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58" w:rsidRPr="000D6ED0" w:rsidRDefault="004A6958" w:rsidP="004A695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по ф</w:t>
      </w:r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необходимой валовой выручки гарантирующего поставщика АО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«Новосибирскэнергосбыт»</w:t>
      </w:r>
      <w:r w:rsidR="00257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для осуществления регулируемой деятельности</w:t>
      </w:r>
    </w:p>
    <w:p w:rsidR="004A6958" w:rsidRPr="000D6ED0" w:rsidRDefault="004A6958" w:rsidP="004A6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A6958" w:rsidRPr="000D6ED0" w:rsidRDefault="004A6958" w:rsidP="004A6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03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Полезный</w:t>
      </w:r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отпуск (объ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 услуг) электрической энергии</w:t>
      </w:r>
    </w:p>
    <w:p w:rsidR="004A6958" w:rsidRPr="000D6ED0" w:rsidRDefault="004A6958" w:rsidP="004A69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0D6E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млн</w:t>
      </w:r>
      <w:proofErr w:type="gramStart"/>
      <w:r w:rsidRPr="000D6E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.к</w:t>
      </w:r>
      <w:proofErr w:type="gramEnd"/>
      <w:r w:rsidRPr="000D6E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Втч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4424"/>
        <w:gridCol w:w="1482"/>
        <w:gridCol w:w="1460"/>
        <w:gridCol w:w="1439"/>
        <w:gridCol w:w="1332"/>
      </w:tblGrid>
      <w:tr w:rsidR="004A6958" w:rsidRPr="00272351" w:rsidTr="00C676EA">
        <w:trPr>
          <w:trHeight w:val="20"/>
        </w:trPr>
        <w:tc>
          <w:tcPr>
            <w:tcW w:w="2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отклонение от 2023 г. 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 же </w:t>
            </w:r>
            <w:proofErr w:type="gramStart"/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Всего, в </w:t>
            </w:r>
            <w:proofErr w:type="spellStart"/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13 357,319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357,319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Собственное потребление на хоз. нужды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3,290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2,834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-0,456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86,1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Полезный отпуск электрической энергии потребителям, всего, в том числе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12 996,710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13 354,485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357,776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102,8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население и приравненные к нему категории потребителей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4 141,000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4 253,000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112,000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потребители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6 795,747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6 972,302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176,555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</w:t>
            </w:r>
          </w:p>
        </w:tc>
      </w:tr>
      <w:tr w:rsidR="004A6958" w:rsidRPr="00272351" w:rsidTr="00C676EA">
        <w:trPr>
          <w:trHeight w:val="20"/>
        </w:trPr>
        <w:tc>
          <w:tcPr>
            <w:tcW w:w="2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сетевые организации, покупающие электрическую энергию для компенсации потерь электрической энергии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2 059,962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2 129,183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69,220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958" w:rsidRPr="00272351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23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103,4</w:t>
            </w:r>
          </w:p>
        </w:tc>
      </w:tr>
    </w:tbl>
    <w:p w:rsidR="004A6958" w:rsidRPr="000D6ED0" w:rsidRDefault="004A6958" w:rsidP="004A6958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Количество</w:t>
      </w:r>
      <w:r w:rsidRPr="000D6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точек поставки и определение группы масштаба деятельности гарантирующего поставщика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2484"/>
        <w:gridCol w:w="1513"/>
        <w:gridCol w:w="1513"/>
        <w:gridCol w:w="1513"/>
        <w:gridCol w:w="1513"/>
        <w:gridCol w:w="1141"/>
      </w:tblGrid>
      <w:tr w:rsidR="004A6958" w:rsidRPr="000D6ED0" w:rsidTr="00C676EA">
        <w:trPr>
          <w:trHeight w:val="416"/>
        </w:trPr>
        <w:tc>
          <w:tcPr>
            <w:tcW w:w="459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gram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/п</w:t>
            </w:r>
          </w:p>
        </w:tc>
        <w:tc>
          <w:tcPr>
            <w:tcW w:w="2484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Наименование группы (подгруппы)</w:t>
            </w:r>
          </w:p>
        </w:tc>
        <w:tc>
          <w:tcPr>
            <w:tcW w:w="1513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К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оличество точек поставки, учтенное при формировании НВВ на 2022 г., шт. (по состоянию на 1.11.2021 г.)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К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оличество точек поставки, учтенное при формировании НВВ на 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г., шт. (по состоянию на 1.1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0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2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г.)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Количество точек поставки по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уточненному 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заявлению организации (прогноз на 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год)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К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оличество точек поставки, предложение ДТ на 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год (по состоянию на 1.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09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года)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Отклонение 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г. </w:t>
            </w:r>
            <w:proofErr w:type="gram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к</w:t>
            </w:r>
            <w:proofErr w:type="gram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</w:p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г, </w:t>
            </w:r>
            <w:proofErr w:type="gram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proofErr w:type="gram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%</w:t>
            </w:r>
          </w:p>
        </w:tc>
      </w:tr>
      <w:tr w:rsidR="004A6958" w:rsidRPr="000D6ED0" w:rsidTr="00C676EA">
        <w:trPr>
          <w:trHeight w:val="225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Население и приравненные к нему категории потребителей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1 302 158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1 329 194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 395 791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1 355 212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102,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</w:t>
            </w:r>
          </w:p>
        </w:tc>
      </w:tr>
      <w:tr w:rsidR="004A6958" w:rsidRPr="000D6ED0" w:rsidTr="00C676EA">
        <w:trPr>
          <w:trHeight w:val="225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1.1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население, проживающее в городских населенных пунктах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996 046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1 023 873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 079 328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1 049 023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102,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</w:tr>
      <w:tr w:rsidR="004A6958" w:rsidRPr="000D6ED0" w:rsidTr="00C676EA">
        <w:trPr>
          <w:trHeight w:val="238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1.2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население, проживающее в сельских населенных пунктах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287 522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286 879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298 380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288 150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100,4</w:t>
            </w:r>
          </w:p>
        </w:tc>
      </w:tr>
      <w:tr w:rsidR="004A6958" w:rsidRPr="000D6ED0" w:rsidTr="00C676EA">
        <w:trPr>
          <w:trHeight w:val="225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1.3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исполнители коммунальных услуг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14 728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14 677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14 551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14 545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</w:tr>
      <w:tr w:rsidR="004A6958" w:rsidRPr="000D6ED0" w:rsidTr="00C676EA">
        <w:trPr>
          <w:trHeight w:val="238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1.4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иные потребители, относящиеся к населению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3 862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3 765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532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3 494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92,8</w:t>
            </w:r>
          </w:p>
        </w:tc>
      </w:tr>
      <w:tr w:rsidR="004A6958" w:rsidRPr="000D6ED0" w:rsidTr="00C676EA">
        <w:trPr>
          <w:trHeight w:val="225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2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Прочие потребители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86 180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84 407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92 317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87 965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104,2</w:t>
            </w:r>
          </w:p>
        </w:tc>
      </w:tr>
      <w:tr w:rsidR="004A6958" w:rsidRPr="000D6ED0" w:rsidTr="00C676EA">
        <w:trPr>
          <w:trHeight w:val="463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2.1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потребители, у которых максимальная мощность принадлежащих им </w:t>
            </w:r>
            <w:proofErr w:type="spell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энергопринимающих</w:t>
            </w:r>
            <w:proofErr w:type="spell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устройств относится к диапазону менее 670 кВт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84 387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82 681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88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175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83 991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101,6</w:t>
            </w:r>
          </w:p>
        </w:tc>
      </w:tr>
      <w:tr w:rsidR="004A6958" w:rsidRPr="000D6ED0" w:rsidTr="00C676EA">
        <w:trPr>
          <w:trHeight w:val="238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2.2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потребители, у которых максимальная мощность принадлежащих им </w:t>
            </w:r>
            <w:proofErr w:type="spell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энергопринимающих</w:t>
            </w:r>
            <w:proofErr w:type="spell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устройств относится к диапазону от 670 кВт до 10 МВт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1 499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1 458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3 663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3 621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248,4</w:t>
            </w:r>
          </w:p>
        </w:tc>
      </w:tr>
      <w:tr w:rsidR="004A6958" w:rsidRPr="000D6ED0" w:rsidTr="00C676EA">
        <w:trPr>
          <w:trHeight w:val="463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2.3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потребители, у которых максимальная мощность принадлежащих им </w:t>
            </w:r>
            <w:proofErr w:type="spellStart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энергопринимающих</w:t>
            </w:r>
            <w:proofErr w:type="spellEnd"/>
            <w:r w:rsidRPr="000D6ED0">
              <w:rPr>
                <w:rFonts w:ascii="Times New Roman" w:hAnsi="Times New Roman" w:cs="Times New Roman"/>
                <w:sz w:val="18"/>
                <w:szCs w:val="24"/>
              </w:rPr>
              <w:t xml:space="preserve"> устройств относится к диапазону не менее 10МВт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294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sz w:val="18"/>
                <w:szCs w:val="24"/>
              </w:rPr>
              <w:t>268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478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353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131,7</w:t>
            </w:r>
          </w:p>
        </w:tc>
      </w:tr>
      <w:tr w:rsidR="004A6958" w:rsidRPr="000D6ED0" w:rsidTr="00C676EA">
        <w:trPr>
          <w:trHeight w:val="225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3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Сетевые организации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2 661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3 179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316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3 247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102,1</w:t>
            </w:r>
          </w:p>
        </w:tc>
      </w:tr>
      <w:tr w:rsidR="004A6958" w:rsidRPr="000D6ED0" w:rsidTr="00C676EA">
        <w:trPr>
          <w:trHeight w:val="238"/>
        </w:trPr>
        <w:tc>
          <w:tcPr>
            <w:tcW w:w="459" w:type="dxa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4</w:t>
            </w:r>
          </w:p>
        </w:tc>
        <w:tc>
          <w:tcPr>
            <w:tcW w:w="2484" w:type="dxa"/>
          </w:tcPr>
          <w:p w:rsidR="004A6958" w:rsidRPr="000D6ED0" w:rsidRDefault="004A6958" w:rsidP="00C676EA">
            <w:pPr>
              <w:jc w:val="both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Всего точек поставки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1 390 999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1 416 780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0D6ED0">
              <w:rPr>
                <w:rFonts w:ascii="Times New Roman" w:hAnsi="Times New Roman" w:cs="Times New Roman"/>
                <w:b/>
                <w:sz w:val="18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 491 424</w:t>
            </w:r>
          </w:p>
        </w:tc>
        <w:tc>
          <w:tcPr>
            <w:tcW w:w="1513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1 446 424</w:t>
            </w:r>
          </w:p>
        </w:tc>
        <w:tc>
          <w:tcPr>
            <w:tcW w:w="1141" w:type="dxa"/>
            <w:vAlign w:val="center"/>
          </w:tcPr>
          <w:p w:rsidR="004A6958" w:rsidRPr="000D6ED0" w:rsidRDefault="004A6958" w:rsidP="00C676EA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102,1</w:t>
            </w:r>
          </w:p>
        </w:tc>
      </w:tr>
    </w:tbl>
    <w:p w:rsidR="00932306" w:rsidRDefault="00932306"/>
    <w:p w:rsidR="004A6958" w:rsidRDefault="004A6958" w:rsidP="004A6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ED0">
        <w:rPr>
          <w:rFonts w:ascii="Times New Roman" w:eastAsia="Times New Roman" w:hAnsi="Times New Roman" w:cs="Times New Roman"/>
          <w:sz w:val="24"/>
          <w:szCs w:val="24"/>
        </w:rPr>
        <w:lastRenderedPageBreak/>
        <w:t>Величина необходимой валовой выручки гарантирующего поставщика на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6ED0">
        <w:rPr>
          <w:rFonts w:ascii="Times New Roman" w:eastAsia="Times New Roman" w:hAnsi="Times New Roman" w:cs="Times New Roman"/>
          <w:sz w:val="24"/>
          <w:szCs w:val="24"/>
        </w:rPr>
        <w:t xml:space="preserve"> год, сформированная методом сравнения аналогов</w:t>
      </w:r>
    </w:p>
    <w:p w:rsidR="004A6958" w:rsidRDefault="004A6958" w:rsidP="004A6958">
      <w:pPr>
        <w:spacing w:after="0" w:line="240" w:lineRule="auto"/>
        <w:jc w:val="both"/>
      </w:pPr>
      <w:r w:rsidRPr="00453AF5">
        <w:rPr>
          <w:noProof/>
          <w:lang w:eastAsia="ru-RU"/>
        </w:rPr>
        <w:drawing>
          <wp:inline distT="0" distB="0" distL="0" distR="0" wp14:anchorId="65185422" wp14:editId="71609A27">
            <wp:extent cx="6299835" cy="3399155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3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958" w:rsidRDefault="004A6958" w:rsidP="004A6958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6E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Уровень сбытовых надбавок гарантирующего поставщика АО НЭС на 202</w:t>
      </w:r>
      <w:r w:rsidRPr="00950C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0D6E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2987"/>
        <w:gridCol w:w="3118"/>
        <w:gridCol w:w="3544"/>
      </w:tblGrid>
      <w:tr w:rsidR="004A6958" w:rsidRPr="00FC5B99" w:rsidTr="004A6958">
        <w:trPr>
          <w:cantSplit/>
          <w:trHeight w:val="322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№</w:t>
            </w: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</w:r>
            <w:proofErr w:type="gramStart"/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proofErr w:type="gramEnd"/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/п</w:t>
            </w:r>
          </w:p>
        </w:tc>
        <w:tc>
          <w:tcPr>
            <w:tcW w:w="2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</w:t>
            </w: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гарантирующего поставщика</w:t>
            </w: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в Новосибирской области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Сбытовая надбавка</w:t>
            </w:r>
          </w:p>
        </w:tc>
      </w:tr>
      <w:tr w:rsidR="004A6958" w:rsidRPr="00FC5B99" w:rsidTr="004A6958">
        <w:trPr>
          <w:cantSplit/>
          <w:trHeight w:val="527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тарифная группа потребителей «население и приравненные к нему категории потребителей»</w:t>
            </w:r>
          </w:p>
        </w:tc>
      </w:tr>
      <w:tr w:rsidR="004A6958" w:rsidRPr="00FC5B99" w:rsidTr="004A6958">
        <w:trPr>
          <w:cantSplit/>
          <w:trHeight w:val="160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руб./</w:t>
            </w:r>
            <w:proofErr w:type="spellStart"/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кВт·</w:t>
            </w:r>
            <w:proofErr w:type="gramStart"/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</w:t>
            </w:r>
            <w:proofErr w:type="spellEnd"/>
            <w:proofErr w:type="gramEnd"/>
          </w:p>
        </w:tc>
      </w:tr>
      <w:tr w:rsidR="004A6958" w:rsidRPr="00FC5B99" w:rsidTr="004A6958">
        <w:trPr>
          <w:cantSplit/>
          <w:trHeight w:val="251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полугодие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полугодие</w:t>
            </w:r>
          </w:p>
        </w:tc>
      </w:tr>
      <w:tr w:rsidR="004A6958" w:rsidRPr="00FC5B99" w:rsidTr="004A6958">
        <w:trPr>
          <w:cantSplit/>
          <w:trHeight w:val="233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</w:tr>
      <w:tr w:rsidR="004A6958" w:rsidRPr="00FC5B99" w:rsidTr="004A6958">
        <w:trPr>
          <w:cantSplit/>
          <w:trHeight w:val="628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Акционерное общество «Новосибирскэнергосбыт»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0,48959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0,56162</w:t>
            </w:r>
          </w:p>
        </w:tc>
      </w:tr>
    </w:tbl>
    <w:p w:rsidR="004A6958" w:rsidRPr="00FC5B99" w:rsidRDefault="004A6958" w:rsidP="004A6958">
      <w:pPr>
        <w:spacing w:after="0" w:line="240" w:lineRule="auto"/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835"/>
        <w:gridCol w:w="3685"/>
        <w:gridCol w:w="2977"/>
      </w:tblGrid>
      <w:tr w:rsidR="004A6958" w:rsidRPr="00FC5B99" w:rsidTr="004A6958">
        <w:trPr>
          <w:cantSplit/>
          <w:trHeight w:val="322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spacing w:after="0" w:line="240" w:lineRule="auto"/>
              <w:ind w:left="-142" w:right="-16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Pr="00FC5B9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C5B9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C5B9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гарантирующего поставщика</w:t>
            </w: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Новосибирской области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Сбытовая надбавка</w:t>
            </w:r>
          </w:p>
        </w:tc>
      </w:tr>
      <w:tr w:rsidR="004A6958" w:rsidRPr="00FC5B99" w:rsidTr="004A6958">
        <w:trPr>
          <w:cantSplit/>
          <w:trHeight w:val="527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тарифная группа потребителей «сетевые организации, покупающие электрическую энергию для компенсации потерь электрической энергии» </w:t>
            </w:r>
          </w:p>
        </w:tc>
      </w:tr>
      <w:tr w:rsidR="004A6958" w:rsidRPr="00FC5B99" w:rsidTr="004A6958">
        <w:trPr>
          <w:cantSplit/>
          <w:trHeight w:val="174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руб./</w:t>
            </w:r>
            <w:proofErr w:type="spellStart"/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кВт·</w:t>
            </w:r>
            <w:proofErr w:type="gramStart"/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spellEnd"/>
            <w:proofErr w:type="gramEnd"/>
          </w:p>
        </w:tc>
      </w:tr>
      <w:tr w:rsidR="004A6958" w:rsidRPr="00FC5B99" w:rsidTr="004A6958">
        <w:trPr>
          <w:cantSplit/>
          <w:trHeight w:val="251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полугодие</w:t>
            </w:r>
          </w:p>
        </w:tc>
      </w:tr>
      <w:tr w:rsidR="004A6958" w:rsidRPr="00FC5B99" w:rsidTr="004A6958">
        <w:trPr>
          <w:cantSplit/>
          <w:trHeight w:val="28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A6958" w:rsidRPr="00FC5B99" w:rsidTr="004A6958">
        <w:trPr>
          <w:cantSplit/>
          <w:trHeight w:val="57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958" w:rsidRPr="00FC5B99" w:rsidRDefault="004A6958" w:rsidP="00C676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Акционерное общество «Новосибирскэнергосбыт»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0,14464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6958" w:rsidRPr="00FC5B99" w:rsidRDefault="004A6958" w:rsidP="00C676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5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0,28361</w:t>
            </w:r>
          </w:p>
        </w:tc>
      </w:tr>
    </w:tbl>
    <w:p w:rsidR="004A6958" w:rsidRPr="00FC5B99" w:rsidRDefault="004A6958" w:rsidP="004A6958">
      <w:pPr>
        <w:spacing w:after="0" w:line="240" w:lineRule="auto"/>
      </w:pPr>
    </w:p>
    <w:tbl>
      <w:tblPr>
        <w:tblStyle w:val="1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134"/>
        <w:gridCol w:w="1134"/>
        <w:gridCol w:w="1134"/>
        <w:gridCol w:w="1134"/>
        <w:gridCol w:w="1134"/>
        <w:gridCol w:w="1134"/>
      </w:tblGrid>
      <w:tr w:rsidR="004A6958" w:rsidRPr="004A6958" w:rsidTr="00C676EA">
        <w:trPr>
          <w:trHeight w:val="317"/>
        </w:trPr>
        <w:tc>
          <w:tcPr>
            <w:tcW w:w="568" w:type="dxa"/>
            <w:vMerge w:val="restart"/>
          </w:tcPr>
          <w:p w:rsidR="004A6958" w:rsidRPr="004A6958" w:rsidRDefault="004A6958" w:rsidP="004A6958">
            <w:pPr>
              <w:ind w:left="-142" w:right="-168"/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№</w:t>
            </w:r>
          </w:p>
          <w:p w:rsidR="004A6958" w:rsidRPr="004A6958" w:rsidRDefault="004A6958" w:rsidP="004A6958">
            <w:pPr>
              <w:ind w:left="-142" w:right="-168"/>
              <w:contextualSpacing/>
              <w:jc w:val="center"/>
              <w:rPr>
                <w:sz w:val="18"/>
              </w:rPr>
            </w:pPr>
            <w:proofErr w:type="gramStart"/>
            <w:r w:rsidRPr="004A6958">
              <w:rPr>
                <w:sz w:val="18"/>
              </w:rPr>
              <w:t>п</w:t>
            </w:r>
            <w:proofErr w:type="gramEnd"/>
            <w:r w:rsidRPr="004A6958">
              <w:rPr>
                <w:sz w:val="18"/>
              </w:rPr>
              <w:t>/п</w:t>
            </w:r>
          </w:p>
        </w:tc>
        <w:tc>
          <w:tcPr>
            <w:tcW w:w="2835" w:type="dxa"/>
            <w:vMerge w:val="restart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Наименование</w:t>
            </w:r>
            <w:r w:rsidRPr="004A6958">
              <w:rPr>
                <w:color w:val="000000"/>
                <w:sz w:val="18"/>
              </w:rPr>
              <w:br/>
              <w:t>гарантирующего поставщика</w:t>
            </w:r>
            <w:r w:rsidRPr="004A6958">
              <w:rPr>
                <w:color w:val="000000"/>
                <w:sz w:val="18"/>
              </w:rPr>
              <w:br/>
              <w:t>в Новосибирской области</w:t>
            </w:r>
          </w:p>
        </w:tc>
        <w:tc>
          <w:tcPr>
            <w:tcW w:w="6804" w:type="dxa"/>
            <w:gridSpan w:val="6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Сбытовая надбавка</w:t>
            </w:r>
          </w:p>
        </w:tc>
      </w:tr>
      <w:tr w:rsidR="004A6958" w:rsidRPr="004A6958" w:rsidTr="00C676EA">
        <w:trPr>
          <w:trHeight w:val="281"/>
        </w:trPr>
        <w:tc>
          <w:tcPr>
            <w:tcW w:w="568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6804" w:type="dxa"/>
            <w:gridSpan w:val="6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тарифная группа потребителей «прочие потребители»</w:t>
            </w:r>
          </w:p>
        </w:tc>
      </w:tr>
      <w:tr w:rsidR="004A6958" w:rsidRPr="004A6958" w:rsidTr="00C676EA">
        <w:tc>
          <w:tcPr>
            <w:tcW w:w="568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6804" w:type="dxa"/>
            <w:gridSpan w:val="6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руб./</w:t>
            </w:r>
            <w:proofErr w:type="spellStart"/>
            <w:r w:rsidRPr="004A6958">
              <w:rPr>
                <w:color w:val="000000"/>
                <w:sz w:val="18"/>
              </w:rPr>
              <w:t>кВт·</w:t>
            </w:r>
            <w:proofErr w:type="gramStart"/>
            <w:r w:rsidRPr="004A6958">
              <w:rPr>
                <w:color w:val="000000"/>
                <w:sz w:val="18"/>
              </w:rPr>
              <w:t>ч</w:t>
            </w:r>
            <w:proofErr w:type="spellEnd"/>
            <w:proofErr w:type="gramEnd"/>
          </w:p>
        </w:tc>
      </w:tr>
      <w:tr w:rsidR="004A6958" w:rsidRPr="004A6958" w:rsidTr="00C676EA">
        <w:tc>
          <w:tcPr>
            <w:tcW w:w="568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6804" w:type="dxa"/>
            <w:gridSpan w:val="6"/>
          </w:tcPr>
          <w:p w:rsidR="004A6958" w:rsidRPr="004A6958" w:rsidRDefault="004A6958" w:rsidP="004A6958">
            <w:pPr>
              <w:contextualSpacing/>
              <w:jc w:val="center"/>
              <w:rPr>
                <w:color w:val="000000"/>
                <w:sz w:val="18"/>
              </w:rPr>
            </w:pPr>
            <w:r w:rsidRPr="004A6958">
              <w:rPr>
                <w:color w:val="000000"/>
                <w:sz w:val="18"/>
              </w:rPr>
              <w:t xml:space="preserve">подгруппы потребителей с максимальной мощностью </w:t>
            </w:r>
            <w:proofErr w:type="spellStart"/>
            <w:r w:rsidRPr="004A6958">
              <w:rPr>
                <w:color w:val="000000"/>
                <w:sz w:val="18"/>
              </w:rPr>
              <w:t>энергопринимающих</w:t>
            </w:r>
            <w:proofErr w:type="spellEnd"/>
            <w:r w:rsidRPr="004A6958">
              <w:rPr>
                <w:color w:val="000000"/>
                <w:sz w:val="18"/>
              </w:rPr>
              <w:t xml:space="preserve"> устройств</w:t>
            </w:r>
          </w:p>
        </w:tc>
      </w:tr>
      <w:tr w:rsidR="004A6958" w:rsidRPr="004A6958" w:rsidTr="00C676EA">
        <w:tc>
          <w:tcPr>
            <w:tcW w:w="568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4A6958" w:rsidRPr="004A6958" w:rsidRDefault="004A6958" w:rsidP="004A6958">
            <w:pPr>
              <w:contextualSpacing/>
              <w:jc w:val="right"/>
              <w:rPr>
                <w:sz w:val="18"/>
              </w:rPr>
            </w:pPr>
          </w:p>
        </w:tc>
        <w:tc>
          <w:tcPr>
            <w:tcW w:w="2268" w:type="dxa"/>
            <w:gridSpan w:val="2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менее 670 кВт</w:t>
            </w:r>
          </w:p>
        </w:tc>
        <w:tc>
          <w:tcPr>
            <w:tcW w:w="2268" w:type="dxa"/>
            <w:gridSpan w:val="2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от 670 кВт до 10 МВт</w:t>
            </w:r>
          </w:p>
        </w:tc>
        <w:tc>
          <w:tcPr>
            <w:tcW w:w="2268" w:type="dxa"/>
            <w:gridSpan w:val="2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не менее 10 МВт</w:t>
            </w:r>
          </w:p>
        </w:tc>
      </w:tr>
      <w:tr w:rsidR="004A6958" w:rsidRPr="004A6958" w:rsidTr="00C676EA">
        <w:tc>
          <w:tcPr>
            <w:tcW w:w="568" w:type="dxa"/>
            <w:vMerge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2835" w:type="dxa"/>
            <w:vMerge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1 полугодие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2 полугодие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1 полугодие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2 полугодие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1 полугодие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2 полугодие</w:t>
            </w:r>
          </w:p>
        </w:tc>
      </w:tr>
      <w:tr w:rsidR="004A6958" w:rsidRPr="004A6958" w:rsidTr="00C676EA">
        <w:tc>
          <w:tcPr>
            <w:tcW w:w="568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1</w:t>
            </w:r>
          </w:p>
        </w:tc>
        <w:tc>
          <w:tcPr>
            <w:tcW w:w="2835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2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3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4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6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7</w:t>
            </w:r>
          </w:p>
        </w:tc>
        <w:tc>
          <w:tcPr>
            <w:tcW w:w="1134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8</w:t>
            </w:r>
          </w:p>
        </w:tc>
      </w:tr>
      <w:tr w:rsidR="004A6958" w:rsidRPr="004A6958" w:rsidTr="00C676EA">
        <w:tc>
          <w:tcPr>
            <w:tcW w:w="568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1.</w:t>
            </w:r>
          </w:p>
        </w:tc>
        <w:tc>
          <w:tcPr>
            <w:tcW w:w="2835" w:type="dxa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color w:val="000000"/>
                <w:sz w:val="18"/>
              </w:rPr>
              <w:t>Акционерное общество «Новосибирскэнергосбыт»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0,45543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0,53699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0,25222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0,18472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0,24780</w:t>
            </w:r>
          </w:p>
        </w:tc>
        <w:tc>
          <w:tcPr>
            <w:tcW w:w="1134" w:type="dxa"/>
            <w:vAlign w:val="center"/>
          </w:tcPr>
          <w:p w:rsidR="004A6958" w:rsidRPr="004A6958" w:rsidRDefault="004A6958" w:rsidP="004A6958">
            <w:pPr>
              <w:contextualSpacing/>
              <w:jc w:val="center"/>
              <w:rPr>
                <w:sz w:val="18"/>
              </w:rPr>
            </w:pPr>
            <w:r w:rsidRPr="004A6958">
              <w:rPr>
                <w:sz w:val="18"/>
              </w:rPr>
              <w:t>0,18472</w:t>
            </w:r>
          </w:p>
        </w:tc>
      </w:tr>
    </w:tbl>
    <w:p w:rsidR="004A6958" w:rsidRPr="004A6958" w:rsidRDefault="004A6958" w:rsidP="004A6958"/>
    <w:sectPr w:rsidR="004A6958" w:rsidRPr="004A6958" w:rsidSect="00295B3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58" w:rsidRDefault="004A6958" w:rsidP="004A6958">
      <w:pPr>
        <w:spacing w:after="0" w:line="240" w:lineRule="auto"/>
      </w:pPr>
      <w:r>
        <w:separator/>
      </w:r>
    </w:p>
  </w:endnote>
  <w:endnote w:type="continuationSeparator" w:id="0">
    <w:p w:rsidR="004A6958" w:rsidRDefault="004A6958" w:rsidP="004A6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58" w:rsidRDefault="004A6958" w:rsidP="004A6958">
      <w:pPr>
        <w:spacing w:after="0" w:line="240" w:lineRule="auto"/>
      </w:pPr>
      <w:r>
        <w:separator/>
      </w:r>
    </w:p>
  </w:footnote>
  <w:footnote w:type="continuationSeparator" w:id="0">
    <w:p w:rsidR="004A6958" w:rsidRDefault="004A6958" w:rsidP="004A69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58"/>
    <w:rsid w:val="002571EB"/>
    <w:rsid w:val="00295B34"/>
    <w:rsid w:val="004A6958"/>
    <w:rsid w:val="00932306"/>
    <w:rsid w:val="00FC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9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6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6958"/>
  </w:style>
  <w:style w:type="paragraph" w:styleId="a8">
    <w:name w:val="footer"/>
    <w:basedOn w:val="a"/>
    <w:link w:val="a9"/>
    <w:uiPriority w:val="99"/>
    <w:unhideWhenUsed/>
    <w:rsid w:val="004A6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6958"/>
  </w:style>
  <w:style w:type="table" w:customStyle="1" w:styleId="1">
    <w:name w:val="Сетка таблицы1"/>
    <w:basedOn w:val="a1"/>
    <w:next w:val="a3"/>
    <w:uiPriority w:val="59"/>
    <w:rsid w:val="004A6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6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95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A6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6958"/>
  </w:style>
  <w:style w:type="paragraph" w:styleId="a8">
    <w:name w:val="footer"/>
    <w:basedOn w:val="a"/>
    <w:link w:val="a9"/>
    <w:uiPriority w:val="99"/>
    <w:unhideWhenUsed/>
    <w:rsid w:val="004A6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6958"/>
  </w:style>
  <w:style w:type="table" w:customStyle="1" w:styleId="1">
    <w:name w:val="Сетка таблицы1"/>
    <w:basedOn w:val="a1"/>
    <w:next w:val="a3"/>
    <w:uiPriority w:val="59"/>
    <w:rsid w:val="004A6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Смирнова</cp:lastModifiedBy>
  <cp:revision>3</cp:revision>
  <dcterms:created xsi:type="dcterms:W3CDTF">2023-11-15T08:33:00Z</dcterms:created>
  <dcterms:modified xsi:type="dcterms:W3CDTF">2023-11-15T08:42:00Z</dcterms:modified>
</cp:coreProperties>
</file>