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06" w:rsidRDefault="00224319" w:rsidP="002243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по к</w:t>
      </w:r>
      <w:r w:rsidRPr="000442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орректировк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0442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расходов и необходимой валовой выручк</w:t>
      </w:r>
      <w:proofErr w:type="gramStart"/>
      <w:r w:rsidRPr="000442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</w:t>
      </w:r>
      <w:r w:rsidRPr="00044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</w:t>
      </w:r>
      <w:proofErr w:type="gramEnd"/>
      <w:r w:rsidRPr="00044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«ЭНЕРГОТРАНЗИТ» </w:t>
      </w:r>
      <w:r w:rsidRPr="000442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осуществления деятельности по передаче электрической энергии </w:t>
      </w:r>
      <w:r w:rsidRPr="000442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0442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в рамках долгосрочного перио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 регулирования 2023-2027 годы</w:t>
      </w:r>
    </w:p>
    <w:p w:rsidR="00224319" w:rsidRPr="00AC78BA" w:rsidRDefault="00224319" w:rsidP="00224319">
      <w:pPr>
        <w:tabs>
          <w:tab w:val="left" w:pos="0"/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расчёт необходимой валовой выручки для осуществления деятельности по передаче электрической энергии в части содержания объектов электросетевого хозяйства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224319" w:rsidRPr="00AC78BA" w:rsidRDefault="00224319" w:rsidP="00224319">
      <w:pPr>
        <w:tabs>
          <w:tab w:val="left" w:pos="0"/>
          <w:tab w:val="left" w:pos="993"/>
        </w:tabs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spellStart"/>
      <w:r w:rsidRPr="00AC78BA">
        <w:rPr>
          <w:rFonts w:ascii="Times New Roman" w:eastAsia="Times New Roman" w:hAnsi="Times New Roman" w:cs="Times New Roman"/>
          <w:sz w:val="20"/>
          <w:szCs w:val="24"/>
          <w:lang w:eastAsia="ru-RU"/>
        </w:rPr>
        <w:t>тыс</w:t>
      </w:r>
      <w:proofErr w:type="gramStart"/>
      <w:r w:rsidRPr="00AC78BA">
        <w:rPr>
          <w:rFonts w:ascii="Times New Roman" w:eastAsia="Times New Roman" w:hAnsi="Times New Roman" w:cs="Times New Roman"/>
          <w:sz w:val="20"/>
          <w:szCs w:val="24"/>
          <w:lang w:eastAsia="ru-RU"/>
        </w:rPr>
        <w:t>.р</w:t>
      </w:r>
      <w:proofErr w:type="gramEnd"/>
      <w:r w:rsidRPr="00AC78BA">
        <w:rPr>
          <w:rFonts w:ascii="Times New Roman" w:eastAsia="Times New Roman" w:hAnsi="Times New Roman" w:cs="Times New Roman"/>
          <w:sz w:val="20"/>
          <w:szCs w:val="24"/>
          <w:lang w:eastAsia="ru-RU"/>
        </w:rPr>
        <w:t>уб</w:t>
      </w:r>
      <w:proofErr w:type="spellEnd"/>
      <w:r w:rsidRPr="00AC78BA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7"/>
        <w:gridCol w:w="5024"/>
        <w:gridCol w:w="1366"/>
        <w:gridCol w:w="1527"/>
        <w:gridCol w:w="1373"/>
      </w:tblGrid>
      <w:tr w:rsidR="00224319" w:rsidRPr="000D13B7" w:rsidTr="00397EC5">
        <w:trPr>
          <w:trHeight w:val="20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2023 (базовый год)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224319" w:rsidRPr="000D13B7" w:rsidTr="00397EC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2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Индекс эффективности подконтрольных расходов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1%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2%</w:t>
            </w:r>
          </w:p>
        </w:tc>
      </w:tr>
      <w:tr w:rsidR="00224319" w:rsidRPr="000D13B7" w:rsidTr="00397EC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потребительских цен </w:t>
            </w: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Ij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7,2%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ПЛАН  </w:t>
            </w:r>
            <w:proofErr w:type="spellStart"/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ej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1 325,30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951,77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ФАКТ  </w:t>
            </w:r>
            <w:proofErr w:type="spellStart"/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ej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1 191,81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951,77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изменения количества активов 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ИКА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-0,15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Коэффициент индексации 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Кинд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0,9010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5. 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</w:t>
            </w:r>
            <w:proofErr w:type="gramEnd"/>
            <w:r w:rsidRPr="000D13B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0D13B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i</w:t>
            </w:r>
            <w:r w:rsidRPr="000D13B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bscript"/>
                <w:lang w:eastAsia="ru-RU"/>
              </w:rPr>
              <w:t>j</w:t>
            </w:r>
            <w:proofErr w:type="spellEnd"/>
            <w:r w:rsidRPr="000D13B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bscript"/>
                <w:lang w:eastAsia="ru-RU"/>
              </w:rPr>
              <w:t xml:space="preserve">  </w:t>
            </w:r>
            <w:proofErr w:type="spellStart"/>
            <w:r w:rsidRPr="000D13B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Киндj</w:t>
            </w:r>
            <w:proofErr w:type="spellEnd"/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0,9010</w:t>
            </w:r>
          </w:p>
        </w:tc>
      </w:tr>
      <w:tr w:rsidR="00224319" w:rsidRPr="000D13B7" w:rsidTr="00397EC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Расчет подконтрольных расходов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 (базовый год)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Материальные затраты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5 334,9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4 806,6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1.1.1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634,1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571,3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1.1.2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Работы и услуги производственного характера (в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т.ч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услуги сторонних организаций по содержанию сетей и распределительных устройств)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4 700,8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4 235,3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1.2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Расходы на оплату труда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9 317,0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8 394,3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Прочие расходы, всего, в том числе: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14 103,9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12 707,2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1.3.1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Ремонт основных фондов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9 529,6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8 585,8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1.3.2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Оплата работ и услуг сторонних организаций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4 286,9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3 862,4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1.3.2.1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360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услуги связи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70,6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63,6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1.3.2.3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360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расходы на юридические и информационные услуги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93,5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84,2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1.3.2.5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360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739,3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666,1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1.3.2.6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360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прочие услуги сторонних организаций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3 383,5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3 048,4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1.3.3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Расходы на командировки и представительские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1.3.4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Расходы на подготовку кадров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104,9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94,5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1.3.6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Расходы на страхование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1.3.7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Другие прочие расходы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182,5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164,4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ИТОГО подконтрольные расходы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28 755,8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25 908,0</w:t>
            </w:r>
          </w:p>
        </w:tc>
      </w:tr>
      <w:tr w:rsidR="00224319" w:rsidRPr="000D13B7" w:rsidTr="00397EC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Расчет неподконтрольных расходов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 (базовый год)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22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Оплата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ПАО "ФСК-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Россети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"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14 808,3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2.2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Электроэнергия на хоз. нужды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2.3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Теплоэнергия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2.4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Плата за аренду имущества 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16 466,9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13 825,7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аренда объектов электросетевого хозяйства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16 137,8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13 496,6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аренда помещения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329,1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329,1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Налоги,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</w:t>
            </w: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всего, в том числе: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176,5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150,8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2.5.1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плата за землю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3,0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2.5.2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Налог на имущество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151,5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147,8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2.5.3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Прочие налоги и сборы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22,0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2.6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Отчисления на социальные нужды (ЕСН)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2 832,4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2 551,9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Амортизация ОС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179,2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170,1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Прибыль на капитальные вложения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ИТОГО неподконтрольных расходов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34 463,3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16 698,4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Выпадающие доходы (избыток средств)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-1 410,1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3 291,5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3.1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2243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Корректировка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НВВ по доходам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1 801,5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3.2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22431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Корректировка с учетом изменения полезного отпуска и цен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покупку потерь </w:t>
            </w: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электрическ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ой</w:t>
            </w: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энерги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и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-5 984,1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-4 859,0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Возмещение по результатам анализа за отчетный период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5 551,8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7 202,8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3.4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Изъятие по результатам анализа за отчетный период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-977,8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9A1900" w:rsidP="00397EC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-853,8</w:t>
            </w:r>
            <w:bookmarkStart w:id="0" w:name="_GoBack"/>
            <w:bookmarkEnd w:id="0"/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Корректировка по надежности-качеству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581,10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337,70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5.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НВВ всего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62 390,2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46 235,7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 том числе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: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1 полугодие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29 628,7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22 265,6</w:t>
            </w:r>
          </w:p>
        </w:tc>
      </w:tr>
      <w:tr w:rsidR="00224319" w:rsidRPr="000D13B7" w:rsidTr="00397EC5">
        <w:trPr>
          <w:trHeight w:val="2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                      2 полугодие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32 761,5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23 970,1</w:t>
            </w:r>
          </w:p>
        </w:tc>
      </w:tr>
    </w:tbl>
    <w:p w:rsidR="00224319" w:rsidRPr="00AC78BA" w:rsidRDefault="00224319" w:rsidP="00224319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C4F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Объём и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энергопотребления ООО «ЭНЕРГОТРАНЗИТ»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224319" w:rsidRPr="00AC78BA" w:rsidRDefault="00224319" w:rsidP="00224319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млн.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кВтч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4186"/>
        <w:gridCol w:w="1218"/>
        <w:gridCol w:w="1089"/>
        <w:gridCol w:w="1087"/>
        <w:gridCol w:w="1480"/>
        <w:gridCol w:w="1077"/>
      </w:tblGrid>
      <w:tr w:rsidR="00224319" w:rsidRPr="008D0293" w:rsidTr="00397EC5">
        <w:trPr>
          <w:trHeight w:val="230"/>
        </w:trPr>
        <w:tc>
          <w:tcPr>
            <w:tcW w:w="2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10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План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Отклонение, млн. </w:t>
            </w:r>
            <w:proofErr w:type="spellStart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%</w:t>
            </w:r>
          </w:p>
        </w:tc>
      </w:tr>
      <w:tr w:rsidR="00224319" w:rsidRPr="008D0293" w:rsidTr="00397EC5">
        <w:trPr>
          <w:trHeight w:val="230"/>
        </w:trPr>
        <w:tc>
          <w:tcPr>
            <w:tcW w:w="2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0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224319" w:rsidRPr="008D0293" w:rsidTr="00397EC5">
        <w:trPr>
          <w:trHeight w:val="20"/>
        </w:trPr>
        <w:tc>
          <w:tcPr>
            <w:tcW w:w="2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2024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224319" w:rsidRPr="008D0293" w:rsidTr="00397EC5">
        <w:trPr>
          <w:trHeight w:val="20"/>
        </w:trPr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1.Объем покупной электроэнергии всего: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млн. </w:t>
            </w:r>
            <w:proofErr w:type="spellStart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126,6486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64,8801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-61,7685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51,2%</w:t>
            </w:r>
          </w:p>
        </w:tc>
      </w:tr>
      <w:tr w:rsidR="00224319" w:rsidRPr="008D0293" w:rsidTr="00397EC5">
        <w:trPr>
          <w:trHeight w:val="20"/>
        </w:trPr>
        <w:tc>
          <w:tcPr>
            <w:tcW w:w="2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 Потребление электроэнергии на прочие виды деятельности и хоз. нужды с потерями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млн. </w:t>
            </w:r>
            <w:proofErr w:type="spellStart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0,0%</w:t>
            </w:r>
          </w:p>
        </w:tc>
      </w:tr>
      <w:tr w:rsidR="00224319" w:rsidRPr="008D0293" w:rsidTr="00397EC5">
        <w:trPr>
          <w:trHeight w:val="20"/>
        </w:trPr>
        <w:tc>
          <w:tcPr>
            <w:tcW w:w="2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1.2. Объем покупной электроэнергии для отпуска сторонним потребителям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млн. </w:t>
            </w:r>
            <w:proofErr w:type="spellStart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126,6486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64,8801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-61,7685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51,2%</w:t>
            </w:r>
          </w:p>
        </w:tc>
      </w:tr>
      <w:tr w:rsidR="00224319" w:rsidRPr="008D0293" w:rsidTr="00397EC5">
        <w:trPr>
          <w:trHeight w:val="20"/>
        </w:trPr>
        <w:tc>
          <w:tcPr>
            <w:tcW w:w="2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1.2.1. Потери, относимые на сторонних потребителей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млн. </w:t>
            </w:r>
            <w:proofErr w:type="spellStart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0,9370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0,4801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-0,4569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51,2%</w:t>
            </w:r>
          </w:p>
        </w:tc>
      </w:tr>
      <w:tr w:rsidR="00224319" w:rsidRPr="008D0293" w:rsidTr="00397EC5">
        <w:trPr>
          <w:trHeight w:val="20"/>
        </w:trPr>
        <w:tc>
          <w:tcPr>
            <w:tcW w:w="2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то же, </w:t>
            </w:r>
            <w:proofErr w:type="gramStart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proofErr w:type="gramEnd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% </w:t>
            </w:r>
            <w:proofErr w:type="gramStart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</w:t>
            </w:r>
            <w:proofErr w:type="gramEnd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объему покупной энергии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0,74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100,0%</w:t>
            </w:r>
          </w:p>
        </w:tc>
      </w:tr>
      <w:tr w:rsidR="00224319" w:rsidRPr="008D0293" w:rsidTr="00397EC5">
        <w:trPr>
          <w:trHeight w:val="20"/>
        </w:trPr>
        <w:tc>
          <w:tcPr>
            <w:tcW w:w="2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1.2.2. Полезный отпуск сторонним потребителям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млн. </w:t>
            </w:r>
            <w:proofErr w:type="spellStart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125,7116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64,4000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-61,3116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51,2%</w:t>
            </w:r>
          </w:p>
        </w:tc>
      </w:tr>
      <w:tr w:rsidR="00224319" w:rsidRPr="008D0293" w:rsidTr="00397EC5">
        <w:trPr>
          <w:trHeight w:val="20"/>
        </w:trPr>
        <w:tc>
          <w:tcPr>
            <w:tcW w:w="2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Сальдо-</w:t>
            </w:r>
            <w:proofErr w:type="spellStart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переток</w:t>
            </w:r>
            <w:proofErr w:type="spellEnd"/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мощности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МВт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17,6969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8,7150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-8,9820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8D0293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D029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49,2%</w:t>
            </w:r>
          </w:p>
        </w:tc>
      </w:tr>
    </w:tbl>
    <w:p w:rsidR="00224319" w:rsidRDefault="00224319" w:rsidP="0022431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4319" w:rsidRPr="00AC78BA" w:rsidRDefault="00224319" w:rsidP="0022431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индивидуальных тарифов на услуги по передаче электрической энерг</w:t>
      </w:r>
      <w:proofErr w:type="gramStart"/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ии ООО</w:t>
      </w:r>
      <w:proofErr w:type="gramEnd"/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«ЭНЕРГОТРАНЗИТ»</w:t>
      </w:r>
      <w:r w:rsidRPr="00AC7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год, в том числе по полугодиям </w:t>
      </w:r>
    </w:p>
    <w:p w:rsidR="00224319" w:rsidRPr="00AC78BA" w:rsidRDefault="00224319" w:rsidP="00224319">
      <w:pPr>
        <w:tabs>
          <w:tab w:val="left" w:pos="1080"/>
        </w:tabs>
        <w:spacing w:after="0" w:line="240" w:lineRule="auto"/>
        <w:ind w:right="-2" w:firstLine="709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224319" w:rsidRDefault="00224319" w:rsidP="00224319">
      <w:pPr>
        <w:jc w:val="center"/>
      </w:pPr>
      <w:r w:rsidRPr="000D13B7">
        <w:rPr>
          <w:noProof/>
          <w:lang w:eastAsia="ru-RU"/>
        </w:rPr>
        <w:drawing>
          <wp:inline distT="0" distB="0" distL="0" distR="0" wp14:anchorId="4B91CC04" wp14:editId="334C92AA">
            <wp:extent cx="5168348" cy="3266212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254" cy="3275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19" w:rsidRPr="00224319" w:rsidRDefault="00224319" w:rsidP="00224319">
      <w:pPr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3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НВВ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2024 год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96"/>
        <w:gridCol w:w="1470"/>
        <w:gridCol w:w="1438"/>
        <w:gridCol w:w="1371"/>
        <w:gridCol w:w="1162"/>
      </w:tblGrid>
      <w:tr w:rsidR="00224319" w:rsidRPr="000D13B7" w:rsidTr="00224319">
        <w:trPr>
          <w:trHeight w:val="20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Учтено ДТ на 2023 г.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ДТ на 2024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Отклонение, тыс. руб.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397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%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Подконтрольные расходы, всего, в том числе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28 755,8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25 908,0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-2 847,8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634,1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571,3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-62,8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Ремонты и техническое обслуживание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9 529,6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8 585,8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-943,7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производственного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харктера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4 700,8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4 235,3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-465,5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на оплату труда 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9 317,0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8 394,3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-922,7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4 574,3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4 121,3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-453,0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Неподконтрольные расходы, всего, в том числе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34 463,3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16 698,4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-17 764,9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услуг ПАО "ФСК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оссети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14 808,3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-14 808,3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Амортизация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170,1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-9,1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Отчисления на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ужды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2 832,4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2 551,9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-280,5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% 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имущества, всего в том числе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16 466,9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13 825,7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-2 641,2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объектов ЭСХ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16 137,8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13 496,6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-2 641,2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83,6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офиса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329,1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и сборы, всего, в том числе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85,4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147,8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землю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</w:t>
            </w:r>
            <w:proofErr w:type="spellStart"/>
            <w:proofErr w:type="gramStart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пошлины</w:t>
            </w:r>
            <w:proofErr w:type="gram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С/стоимость  услуг по передаче э/энергии всего,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., в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63 219,1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42 606,5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-20 612,7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покупку технологического расхода (потерь) электрической энергии на ее передачу,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2 588,3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1 410,6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-1 177,8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22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Корректировка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НВВ по доходам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1 801,5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1 801,5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319" w:rsidRPr="000D13B7" w:rsidRDefault="00224319" w:rsidP="0022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Корректировка с учетом изменения полезного отпуска и цен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покупку </w:t>
            </w: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ой</w:t>
            </w: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-5 984,1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-4 859,0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1 125,1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Корректировка НВВ с учётом повышающего (понижающего) коэффициента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КНК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0D13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581,1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337,7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-243,4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Корректировка по результатам анализа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4 574,0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6 349,0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Необходимая валовая выручка (НВВ) от деятельности по оказанию услуг по передаче э/э, всего,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64 978,5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47 646,3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-17 332,2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.: на содержание объектов электросетевого хозяйства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62 390,2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46 235,7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-16 154,5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оплату технологического расхода (потерь)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2 588,3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1 410,6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-1 177,8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</w:tr>
      <w:tr w:rsidR="00224319" w:rsidRPr="000D13B7" w:rsidTr="00224319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Одноставочный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тариф, руб./</w:t>
            </w:r>
            <w:proofErr w:type="spellStart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0D13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0,51306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0,73437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19" w:rsidRPr="000D13B7" w:rsidRDefault="00224319" w:rsidP="00397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3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</w:t>
            </w:r>
          </w:p>
        </w:tc>
      </w:tr>
    </w:tbl>
    <w:p w:rsidR="00224319" w:rsidRDefault="00224319" w:rsidP="00224319">
      <w:pPr>
        <w:jc w:val="center"/>
      </w:pPr>
    </w:p>
    <w:sectPr w:rsidR="00224319" w:rsidSect="00295B34">
      <w:footerReference w:type="default" r:id="rId8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319" w:rsidRDefault="00224319" w:rsidP="00224319">
      <w:pPr>
        <w:spacing w:after="0" w:line="240" w:lineRule="auto"/>
      </w:pPr>
      <w:r>
        <w:separator/>
      </w:r>
    </w:p>
  </w:endnote>
  <w:endnote w:type="continuationSeparator" w:id="0">
    <w:p w:rsidR="00224319" w:rsidRDefault="00224319" w:rsidP="0022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356606"/>
      <w:docPartObj>
        <w:docPartGallery w:val="Page Numbers (Bottom of Page)"/>
        <w:docPartUnique/>
      </w:docPartObj>
    </w:sdtPr>
    <w:sdtContent>
      <w:p w:rsidR="00224319" w:rsidRDefault="0022431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900">
          <w:rPr>
            <w:noProof/>
          </w:rPr>
          <w:t>3</w:t>
        </w:r>
        <w:r>
          <w:fldChar w:fldCharType="end"/>
        </w:r>
      </w:p>
    </w:sdtContent>
  </w:sdt>
  <w:p w:rsidR="00224319" w:rsidRDefault="002243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319" w:rsidRDefault="00224319" w:rsidP="00224319">
      <w:pPr>
        <w:spacing w:after="0" w:line="240" w:lineRule="auto"/>
      </w:pPr>
      <w:r>
        <w:separator/>
      </w:r>
    </w:p>
  </w:footnote>
  <w:footnote w:type="continuationSeparator" w:id="0">
    <w:p w:rsidR="00224319" w:rsidRDefault="00224319" w:rsidP="00224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19"/>
    <w:rsid w:val="00224319"/>
    <w:rsid w:val="00295B34"/>
    <w:rsid w:val="00932306"/>
    <w:rsid w:val="009A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3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2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4319"/>
  </w:style>
  <w:style w:type="paragraph" w:styleId="a7">
    <w:name w:val="footer"/>
    <w:basedOn w:val="a"/>
    <w:link w:val="a8"/>
    <w:uiPriority w:val="99"/>
    <w:unhideWhenUsed/>
    <w:rsid w:val="0022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43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3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2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4319"/>
  </w:style>
  <w:style w:type="paragraph" w:styleId="a7">
    <w:name w:val="footer"/>
    <w:basedOn w:val="a"/>
    <w:link w:val="a8"/>
    <w:uiPriority w:val="99"/>
    <w:unhideWhenUsed/>
    <w:rsid w:val="0022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4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Смирнова</cp:lastModifiedBy>
  <cp:revision>2</cp:revision>
  <dcterms:created xsi:type="dcterms:W3CDTF">2023-11-15T04:08:00Z</dcterms:created>
  <dcterms:modified xsi:type="dcterms:W3CDTF">2023-11-15T04:20:00Z</dcterms:modified>
</cp:coreProperties>
</file>