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22214B" w:rsidRDefault="00E42598" w:rsidP="00D013C4">
      <w:pPr>
        <w:pStyle w:val="2"/>
        <w:rPr>
          <w:rFonts w:ascii="Times New Roman" w:hAnsi="Times New Roman" w:cs="Times New Roman"/>
          <w:color w:val="auto"/>
        </w:rPr>
      </w:pPr>
      <w:r w:rsidRPr="0022214B">
        <w:rPr>
          <w:rFonts w:ascii="Times New Roman" w:hAnsi="Times New Roman" w:cs="Times New Roman"/>
          <w:color w:val="auto"/>
        </w:rPr>
        <w:t>Заседание правления департамента п</w:t>
      </w:r>
      <w:r w:rsidR="00AE1EC0" w:rsidRPr="0022214B">
        <w:rPr>
          <w:rFonts w:ascii="Times New Roman" w:hAnsi="Times New Roman" w:cs="Times New Roman"/>
          <w:color w:val="auto"/>
        </w:rPr>
        <w:t>о тарифам Новосибирской области</w:t>
      </w:r>
    </w:p>
    <w:p w:rsidR="00E42598" w:rsidRPr="0022214B" w:rsidRDefault="002F7EB4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19</w:t>
      </w:r>
      <w:r w:rsidR="007064AE" w:rsidRPr="0022214B">
        <w:rPr>
          <w:b/>
          <w:bCs/>
          <w:color w:val="000000" w:themeColor="text1"/>
          <w:szCs w:val="28"/>
        </w:rPr>
        <w:t xml:space="preserve"> </w:t>
      </w:r>
      <w:r w:rsidR="007B253F">
        <w:rPr>
          <w:b/>
          <w:bCs/>
          <w:color w:val="000000" w:themeColor="text1"/>
          <w:szCs w:val="28"/>
        </w:rPr>
        <w:t>ноября</w:t>
      </w:r>
      <w:r w:rsidR="00AE1EC0" w:rsidRPr="0022214B">
        <w:rPr>
          <w:b/>
          <w:bCs/>
          <w:color w:val="000000" w:themeColor="text1"/>
          <w:szCs w:val="28"/>
        </w:rPr>
        <w:t xml:space="preserve"> </w:t>
      </w:r>
      <w:r w:rsidR="00C31D81" w:rsidRPr="0022214B">
        <w:rPr>
          <w:b/>
          <w:bCs/>
          <w:color w:val="000000" w:themeColor="text1"/>
          <w:szCs w:val="28"/>
        </w:rPr>
        <w:t>20</w:t>
      </w:r>
      <w:r w:rsidR="00F369AB" w:rsidRPr="0022214B">
        <w:rPr>
          <w:b/>
          <w:bCs/>
          <w:color w:val="000000" w:themeColor="text1"/>
          <w:szCs w:val="28"/>
        </w:rPr>
        <w:t>2</w:t>
      </w:r>
      <w:r w:rsidR="003C611D" w:rsidRPr="0022214B">
        <w:rPr>
          <w:b/>
          <w:bCs/>
          <w:color w:val="000000" w:themeColor="text1"/>
          <w:szCs w:val="28"/>
        </w:rPr>
        <w:t>4</w:t>
      </w:r>
      <w:r w:rsidR="00106147" w:rsidRPr="0022214B">
        <w:rPr>
          <w:b/>
          <w:bCs/>
          <w:color w:val="000000" w:themeColor="text1"/>
          <w:szCs w:val="28"/>
        </w:rPr>
        <w:t xml:space="preserve"> года</w:t>
      </w:r>
    </w:p>
    <w:p w:rsidR="00E42598" w:rsidRPr="0022214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2214B">
        <w:rPr>
          <w:b/>
          <w:bCs/>
          <w:color w:val="000000" w:themeColor="text1"/>
          <w:szCs w:val="28"/>
        </w:rPr>
        <w:t>П</w:t>
      </w:r>
      <w:proofErr w:type="gramEnd"/>
      <w:r w:rsidRPr="0022214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2214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2214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9D5B50">
        <w:rPr>
          <w:b/>
          <w:bCs/>
          <w:color w:val="000000" w:themeColor="text1"/>
          <w:sz w:val="24"/>
          <w:szCs w:val="24"/>
        </w:rPr>
        <w:t>14</w:t>
      </w:r>
      <w:r w:rsidR="003A5AC0" w:rsidRPr="0022214B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2214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2214B">
        <w:rPr>
          <w:b/>
          <w:bCs/>
          <w:color w:val="000000" w:themeColor="text1"/>
          <w:sz w:val="24"/>
          <w:szCs w:val="24"/>
        </w:rPr>
        <w:t>0</w:t>
      </w:r>
      <w:r w:rsidRPr="0022214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2214B">
        <w:rPr>
          <w:b/>
          <w:bCs/>
          <w:color w:val="000000" w:themeColor="text1"/>
          <w:sz w:val="24"/>
          <w:szCs w:val="24"/>
        </w:rPr>
        <w:t xml:space="preserve"> </w:t>
      </w:r>
      <w:r w:rsidRPr="0022214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2214B">
        <w:rPr>
          <w:b/>
          <w:bCs/>
          <w:color w:val="000000" w:themeColor="text1"/>
          <w:sz w:val="24"/>
          <w:szCs w:val="24"/>
        </w:rPr>
        <w:br/>
      </w:r>
      <w:r w:rsidRPr="0022214B">
        <w:rPr>
          <w:b/>
          <w:bCs/>
          <w:color w:val="000000" w:themeColor="text1"/>
          <w:sz w:val="24"/>
          <w:szCs w:val="24"/>
        </w:rPr>
        <w:t>ул.</w:t>
      </w:r>
      <w:r w:rsidR="00DC1516" w:rsidRPr="0022214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2214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2214B">
        <w:rPr>
          <w:b/>
          <w:bCs/>
          <w:color w:val="000000" w:themeColor="text1"/>
          <w:sz w:val="24"/>
          <w:szCs w:val="24"/>
        </w:rPr>
        <w:t>30</w:t>
      </w:r>
      <w:r w:rsidR="00F573E5" w:rsidRPr="0022214B">
        <w:rPr>
          <w:b/>
          <w:bCs/>
          <w:color w:val="000000" w:themeColor="text1"/>
          <w:sz w:val="24"/>
          <w:szCs w:val="24"/>
        </w:rPr>
        <w:t>9</w:t>
      </w:r>
      <w:r w:rsidRPr="0022214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773377" w:rsidRPr="00214A31" w:rsidTr="0039114F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214A31" w:rsidRDefault="00773377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214A31" w:rsidRDefault="00773377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214A31" w:rsidRDefault="00773377" w:rsidP="0022214B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214A3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214A3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F05C64" w:rsidRPr="00214A31" w:rsidTr="0039114F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5C64" w:rsidRPr="00214A31" w:rsidRDefault="00F05C64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5C64" w:rsidRPr="00214A31" w:rsidRDefault="00F05C64" w:rsidP="00E37C5B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14A31">
              <w:rPr>
                <w:sz w:val="22"/>
                <w:szCs w:val="22"/>
              </w:rPr>
              <w:t>О внесении изменения в приказ департамента по тарифам Новосибирской области от 29.11.2023 № 413-ЭЭ/НПА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5C64" w:rsidRPr="00214A31" w:rsidRDefault="00F05C64" w:rsidP="00E37C5B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proofErr w:type="spellStart"/>
            <w:r w:rsidRPr="00214A31">
              <w:rPr>
                <w:sz w:val="22"/>
                <w:szCs w:val="22"/>
              </w:rPr>
              <w:t>Амарцев</w:t>
            </w:r>
            <w:proofErr w:type="spellEnd"/>
            <w:r w:rsidRPr="00214A31">
              <w:rPr>
                <w:sz w:val="22"/>
                <w:szCs w:val="22"/>
              </w:rPr>
              <w:t xml:space="preserve"> О.В. </w:t>
            </w:r>
          </w:p>
          <w:p w:rsidR="00F05C64" w:rsidRPr="00214A31" w:rsidRDefault="00F05C64" w:rsidP="00E37C5B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214A31">
              <w:rPr>
                <w:sz w:val="22"/>
                <w:szCs w:val="22"/>
              </w:rPr>
              <w:t>228-68-07</w:t>
            </w:r>
          </w:p>
        </w:tc>
      </w:tr>
      <w:tr w:rsidR="00F05C64" w:rsidRPr="00214A31" w:rsidTr="0039114F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5C64" w:rsidRPr="00214A31" w:rsidRDefault="00F05C64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5C64" w:rsidRPr="00214A31" w:rsidRDefault="00F05C64" w:rsidP="00E37C5B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14A31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214A31">
              <w:rPr>
                <w:sz w:val="22"/>
                <w:szCs w:val="22"/>
              </w:rPr>
              <w:t>энергопринимающих</w:t>
            </w:r>
            <w:proofErr w:type="spellEnd"/>
            <w:r w:rsidRPr="00214A31">
              <w:rPr>
                <w:sz w:val="22"/>
                <w:szCs w:val="22"/>
              </w:rPr>
              <w:t xml:space="preserve"> устройств Общества с ограниченной ответственностью «Алфавит» (ОГРН 1245400004827, ИНН 5402081880) с максимальной мощностью 950 кВт к электрическим сетям Акционерного общества «Региональные электрические сети» по </w:t>
            </w:r>
            <w:proofErr w:type="gramStart"/>
            <w:r w:rsidRPr="00214A31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214A31">
              <w:rPr>
                <w:sz w:val="22"/>
                <w:szCs w:val="22"/>
              </w:rPr>
              <w:t xml:space="preserve">: «Технологическое присоединение логистического парка по адресу: местоположение установлено относительно ориентира, расположенного в границах участка. Ориентир здание. Почтовый адрес ориентира: обл. </w:t>
            </w:r>
            <w:proofErr w:type="gramStart"/>
            <w:r w:rsidRPr="00214A31">
              <w:rPr>
                <w:sz w:val="22"/>
                <w:szCs w:val="22"/>
              </w:rPr>
              <w:t>Новосибирская</w:t>
            </w:r>
            <w:proofErr w:type="gramEnd"/>
            <w:r w:rsidRPr="00214A31">
              <w:rPr>
                <w:sz w:val="22"/>
                <w:szCs w:val="22"/>
              </w:rPr>
              <w:t>, г. Новосибирск, ул. Солидарности, 2б (кадастровый номер земельного участка: 54:35:111375:20)»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5C64" w:rsidRPr="00214A31" w:rsidRDefault="00F05C64" w:rsidP="00E37C5B">
            <w:pPr>
              <w:jc w:val="center"/>
              <w:rPr>
                <w:sz w:val="22"/>
                <w:szCs w:val="22"/>
              </w:rPr>
            </w:pPr>
            <w:proofErr w:type="spellStart"/>
            <w:r w:rsidRPr="00214A31">
              <w:rPr>
                <w:sz w:val="22"/>
                <w:szCs w:val="22"/>
              </w:rPr>
              <w:t>Амарцев</w:t>
            </w:r>
            <w:proofErr w:type="spellEnd"/>
            <w:r w:rsidRPr="00214A31">
              <w:rPr>
                <w:sz w:val="22"/>
                <w:szCs w:val="22"/>
              </w:rPr>
              <w:t xml:space="preserve"> О.В. </w:t>
            </w:r>
          </w:p>
          <w:p w:rsidR="00F05C64" w:rsidRPr="00214A31" w:rsidRDefault="00F05C64" w:rsidP="00E37C5B">
            <w:pPr>
              <w:jc w:val="center"/>
              <w:rPr>
                <w:sz w:val="22"/>
                <w:szCs w:val="22"/>
              </w:rPr>
            </w:pPr>
            <w:r w:rsidRPr="00214A31">
              <w:rPr>
                <w:sz w:val="22"/>
                <w:szCs w:val="22"/>
              </w:rPr>
              <w:t>228-68-07</w:t>
            </w:r>
          </w:p>
        </w:tc>
      </w:tr>
      <w:tr w:rsidR="00F05C64" w:rsidRPr="00214A31" w:rsidTr="0039114F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5C64" w:rsidRPr="00214A31" w:rsidRDefault="00F05C64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5C64" w:rsidRPr="00214A31" w:rsidRDefault="00F05C64" w:rsidP="00E37C5B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214A31">
              <w:rPr>
                <w:color w:val="000000" w:themeColor="text1"/>
                <w:sz w:val="22"/>
                <w:szCs w:val="22"/>
              </w:rPr>
              <w:t>энергопринимающих</w:t>
            </w:r>
            <w:proofErr w:type="spellEnd"/>
            <w:r w:rsidRPr="00214A31">
              <w:rPr>
                <w:color w:val="000000" w:themeColor="text1"/>
                <w:sz w:val="22"/>
                <w:szCs w:val="22"/>
              </w:rPr>
              <w:t xml:space="preserve"> устройств Индивидуального предпринимателя </w:t>
            </w:r>
            <w:proofErr w:type="spellStart"/>
            <w:r w:rsidRPr="00214A31">
              <w:rPr>
                <w:color w:val="000000" w:themeColor="text1"/>
                <w:sz w:val="22"/>
                <w:szCs w:val="22"/>
              </w:rPr>
              <w:t>Капишникова</w:t>
            </w:r>
            <w:proofErr w:type="spellEnd"/>
            <w:r w:rsidRPr="00214A31">
              <w:rPr>
                <w:color w:val="000000" w:themeColor="text1"/>
                <w:sz w:val="22"/>
                <w:szCs w:val="22"/>
              </w:rPr>
              <w:t xml:space="preserve"> А.С. (ОГРНИП 311547621700131, ИНН 540701025980) с максимальной мощностью 516 кВт к электрическим сетям Акционерного общества «Региональные электрические сети» по </w:t>
            </w:r>
            <w:proofErr w:type="gramStart"/>
            <w:r w:rsidRPr="00214A31">
              <w:rPr>
                <w:color w:val="000000" w:themeColor="text1"/>
                <w:sz w:val="22"/>
                <w:szCs w:val="22"/>
              </w:rPr>
              <w:t>индивидуальному проекту</w:t>
            </w:r>
            <w:proofErr w:type="gramEnd"/>
            <w:r w:rsidRPr="00214A31">
              <w:rPr>
                <w:color w:val="000000" w:themeColor="text1"/>
                <w:sz w:val="22"/>
                <w:szCs w:val="22"/>
              </w:rPr>
              <w:t xml:space="preserve">: «Технологическое присоединение проектируемой ЛЭП-10 </w:t>
            </w:r>
            <w:proofErr w:type="spellStart"/>
            <w:r w:rsidRPr="00214A31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214A31">
              <w:rPr>
                <w:color w:val="000000" w:themeColor="text1"/>
                <w:sz w:val="22"/>
                <w:szCs w:val="22"/>
              </w:rPr>
              <w:t xml:space="preserve">, ТП-10/0,4 </w:t>
            </w:r>
            <w:proofErr w:type="spellStart"/>
            <w:r w:rsidRPr="00214A31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214A31">
              <w:rPr>
                <w:color w:val="000000" w:themeColor="text1"/>
                <w:sz w:val="22"/>
                <w:szCs w:val="22"/>
              </w:rPr>
              <w:t xml:space="preserve">, сети 0,4 </w:t>
            </w:r>
            <w:proofErr w:type="spellStart"/>
            <w:r w:rsidRPr="00214A31">
              <w:rPr>
                <w:color w:val="000000" w:themeColor="text1"/>
                <w:sz w:val="22"/>
                <w:szCs w:val="22"/>
              </w:rPr>
              <w:t>кВ</w:t>
            </w:r>
            <w:proofErr w:type="spellEnd"/>
            <w:r w:rsidRPr="00214A31">
              <w:rPr>
                <w:color w:val="000000" w:themeColor="text1"/>
                <w:sz w:val="22"/>
                <w:szCs w:val="22"/>
              </w:rPr>
              <w:t>, складов на земельном участке по адресу: Новосибирская область, Новосибирский р-н, с. Плотниково (кадастровый номер земельного участка: 54:19:153401:7205)»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5C64" w:rsidRPr="00214A31" w:rsidRDefault="00F05C64" w:rsidP="00E37C5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4A31">
              <w:rPr>
                <w:color w:val="000000" w:themeColor="text1"/>
                <w:sz w:val="22"/>
                <w:szCs w:val="22"/>
              </w:rPr>
              <w:t>Амарцев</w:t>
            </w:r>
            <w:proofErr w:type="spellEnd"/>
            <w:r w:rsidRPr="00214A31">
              <w:rPr>
                <w:color w:val="000000" w:themeColor="text1"/>
                <w:sz w:val="22"/>
                <w:szCs w:val="22"/>
              </w:rPr>
              <w:t xml:space="preserve"> О.В. </w:t>
            </w:r>
          </w:p>
          <w:p w:rsidR="00F05C64" w:rsidRPr="00214A31" w:rsidRDefault="00F05C64" w:rsidP="00E37C5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228-68-07</w:t>
            </w:r>
          </w:p>
        </w:tc>
      </w:tr>
      <w:tr w:rsidR="0091675D" w:rsidRPr="00214A31" w:rsidTr="0039114F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75D" w:rsidRPr="00214A31" w:rsidRDefault="00F05C64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4</w:t>
            </w:r>
            <w:r w:rsidR="0091675D" w:rsidRPr="00214A3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75D" w:rsidRPr="00214A31" w:rsidRDefault="0091675D" w:rsidP="00DF170F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sz w:val="22"/>
                <w:szCs w:val="22"/>
              </w:rPr>
              <w:t xml:space="preserve">Об установлении нормативов потерь питьевой воды в централизованной системе холодного водоснабжения при ее транспортировке для Муниципального унитарного предприятия «Коммунальное хозяйство Чистоозерного района Новосибирской области», осуществляющего деятельность по холодному водоснабжению на территории </w:t>
            </w:r>
            <w:proofErr w:type="spellStart"/>
            <w:r w:rsidRPr="00214A31">
              <w:rPr>
                <w:sz w:val="22"/>
                <w:szCs w:val="22"/>
              </w:rPr>
              <w:t>Польяновского</w:t>
            </w:r>
            <w:proofErr w:type="spellEnd"/>
            <w:r w:rsidRPr="00214A31">
              <w:rPr>
                <w:sz w:val="22"/>
                <w:szCs w:val="22"/>
              </w:rPr>
              <w:t xml:space="preserve"> сельсовета Чистоозерного района Новосибирской области,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75D" w:rsidRPr="00214A31" w:rsidRDefault="0091675D" w:rsidP="00F8485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4A31">
              <w:rPr>
                <w:color w:val="000000" w:themeColor="text1"/>
                <w:sz w:val="22"/>
                <w:szCs w:val="22"/>
              </w:rPr>
              <w:t>Веселкина</w:t>
            </w:r>
            <w:proofErr w:type="spellEnd"/>
            <w:r w:rsidRPr="00214A31">
              <w:rPr>
                <w:color w:val="000000" w:themeColor="text1"/>
                <w:sz w:val="22"/>
                <w:szCs w:val="22"/>
              </w:rPr>
              <w:t xml:space="preserve"> О.И.</w:t>
            </w:r>
          </w:p>
          <w:p w:rsidR="0091675D" w:rsidRPr="00214A31" w:rsidRDefault="0091675D" w:rsidP="00F8485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228-68-44</w:t>
            </w:r>
          </w:p>
        </w:tc>
      </w:tr>
      <w:tr w:rsidR="0091675D" w:rsidRPr="00214A31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75D" w:rsidRPr="00214A31" w:rsidRDefault="00F05C64" w:rsidP="00F05C64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5</w:t>
            </w:r>
            <w:r w:rsidR="0091675D" w:rsidRPr="00214A3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75D" w:rsidRPr="00214A31" w:rsidRDefault="0091675D" w:rsidP="00DF170F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  <w:highlight w:val="yellow"/>
              </w:rPr>
            </w:pPr>
            <w:r w:rsidRPr="00214A31">
              <w:rPr>
                <w:sz w:val="22"/>
                <w:szCs w:val="22"/>
              </w:rPr>
              <w:t xml:space="preserve">Об утверждении производственной программы и установлении тарифов на питьевую воду (питьевое водоснабжение) для Муниципального унитарного предприятия «Коммунальное хозяйство Чистоозерного района Новосибирской области», осуществляющего деятельность по холодному водоснабжению на территории </w:t>
            </w:r>
            <w:proofErr w:type="spellStart"/>
            <w:r w:rsidRPr="00214A31">
              <w:rPr>
                <w:sz w:val="22"/>
                <w:szCs w:val="22"/>
              </w:rPr>
              <w:t>Польяновского</w:t>
            </w:r>
            <w:proofErr w:type="spellEnd"/>
            <w:r w:rsidRPr="00214A31">
              <w:rPr>
                <w:sz w:val="22"/>
                <w:szCs w:val="22"/>
              </w:rPr>
              <w:t xml:space="preserve"> сельсовета Чистоозерного района Новосибирской области,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75D" w:rsidRPr="00214A31" w:rsidRDefault="0091675D" w:rsidP="0091675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4A31">
              <w:rPr>
                <w:color w:val="000000" w:themeColor="text1"/>
                <w:sz w:val="22"/>
                <w:szCs w:val="22"/>
              </w:rPr>
              <w:t>Веселкина</w:t>
            </w:r>
            <w:proofErr w:type="spellEnd"/>
            <w:r w:rsidRPr="00214A31">
              <w:rPr>
                <w:color w:val="000000" w:themeColor="text1"/>
                <w:sz w:val="22"/>
                <w:szCs w:val="22"/>
              </w:rPr>
              <w:t xml:space="preserve"> О.И.</w:t>
            </w:r>
          </w:p>
          <w:p w:rsidR="0091675D" w:rsidRPr="00214A31" w:rsidRDefault="0091675D" w:rsidP="0091675D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228-68-44</w:t>
            </w:r>
          </w:p>
        </w:tc>
      </w:tr>
      <w:tr w:rsidR="007507AE" w:rsidRPr="00214A31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7AE" w:rsidRPr="00214A31" w:rsidRDefault="007507AE" w:rsidP="00F05C64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7AE" w:rsidRPr="00214A31" w:rsidRDefault="007507AE" w:rsidP="00A47C71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7861F6">
              <w:rPr>
                <w:color w:val="000000" w:themeColor="text1"/>
                <w:sz w:val="22"/>
                <w:szCs w:val="22"/>
              </w:rPr>
              <w:t>Об установлении тарифов на тепловую энергию (мощность), поставляемую Муниципальным унитарным предприятием «</w:t>
            </w:r>
            <w:proofErr w:type="spellStart"/>
            <w:r w:rsidRPr="007861F6">
              <w:rPr>
                <w:color w:val="000000" w:themeColor="text1"/>
                <w:sz w:val="22"/>
                <w:szCs w:val="22"/>
              </w:rPr>
              <w:t>Жилищник</w:t>
            </w:r>
            <w:proofErr w:type="spellEnd"/>
            <w:r w:rsidRPr="007861F6">
              <w:rPr>
                <w:color w:val="000000" w:themeColor="text1"/>
                <w:sz w:val="22"/>
                <w:szCs w:val="22"/>
              </w:rPr>
              <w:t xml:space="preserve">» рабочего поселка Маслянино </w:t>
            </w:r>
            <w:proofErr w:type="spellStart"/>
            <w:r w:rsidRPr="007861F6">
              <w:rPr>
                <w:color w:val="000000" w:themeColor="text1"/>
                <w:sz w:val="22"/>
                <w:szCs w:val="22"/>
              </w:rPr>
              <w:t>Маслянинского</w:t>
            </w:r>
            <w:proofErr w:type="spellEnd"/>
            <w:r w:rsidRPr="007861F6">
              <w:rPr>
                <w:color w:val="000000" w:themeColor="text1"/>
                <w:sz w:val="22"/>
                <w:szCs w:val="22"/>
              </w:rPr>
              <w:t xml:space="preserve"> района Новосибирской области потребителям на территории рабочего поселка Маслянино </w:t>
            </w:r>
            <w:proofErr w:type="spellStart"/>
            <w:r w:rsidRPr="007861F6">
              <w:rPr>
                <w:color w:val="000000" w:themeColor="text1"/>
                <w:sz w:val="22"/>
                <w:szCs w:val="22"/>
              </w:rPr>
              <w:t>Маслянинского</w:t>
            </w:r>
            <w:proofErr w:type="spellEnd"/>
            <w:r w:rsidRPr="007861F6">
              <w:rPr>
                <w:color w:val="000000" w:themeColor="text1"/>
                <w:sz w:val="22"/>
                <w:szCs w:val="22"/>
              </w:rPr>
              <w:t xml:space="preserve"> района Новосибирской области,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7AE" w:rsidRDefault="007507AE" w:rsidP="00A47C7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Дюдин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Р.А.</w:t>
            </w:r>
          </w:p>
          <w:p w:rsidR="007507AE" w:rsidRPr="00214A31" w:rsidRDefault="007507AE" w:rsidP="00A47C7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228-68-28</w:t>
            </w:r>
          </w:p>
        </w:tc>
      </w:tr>
      <w:tr w:rsidR="00143B1C" w:rsidRPr="00214A31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B1C" w:rsidRPr="00214A31" w:rsidRDefault="007507AE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BE3260" w:rsidRPr="00214A3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3B1C" w:rsidRPr="00214A31" w:rsidRDefault="00D97CA5" w:rsidP="00B83F70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 xml:space="preserve">Об установлении </w:t>
            </w:r>
            <w:proofErr w:type="gramStart"/>
            <w:r w:rsidRPr="00214A31">
              <w:rPr>
                <w:color w:val="000000" w:themeColor="text1"/>
                <w:sz w:val="22"/>
                <w:szCs w:val="22"/>
              </w:rPr>
              <w:t xml:space="preserve">платы за технологическое присоединение газоиспользующего оборудования объекта капитального строительства НОВОСИБИРСКОГО ОБЛАСТНОГО СОЮЗА ПОТРЕБИТЕЛЬСКИХ </w:t>
            </w:r>
            <w:r w:rsidRPr="00214A31">
              <w:rPr>
                <w:color w:val="000000" w:themeColor="text1"/>
                <w:sz w:val="22"/>
                <w:szCs w:val="22"/>
              </w:rPr>
              <w:lastRenderedPageBreak/>
              <w:t>ОБЩЕСТВ</w:t>
            </w:r>
            <w:proofErr w:type="gramEnd"/>
            <w:r w:rsidRPr="00214A31">
              <w:rPr>
                <w:color w:val="000000" w:themeColor="text1"/>
                <w:sz w:val="22"/>
                <w:szCs w:val="22"/>
              </w:rPr>
              <w:t xml:space="preserve"> к газораспределительным сетям Общества с ограниченной ответственностью «Газпром газораспределение Томск» 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CA5" w:rsidRPr="00214A31" w:rsidRDefault="00D97CA5" w:rsidP="00D97CA5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14A31">
              <w:rPr>
                <w:color w:val="000000" w:themeColor="text1"/>
                <w:sz w:val="22"/>
                <w:szCs w:val="22"/>
              </w:rPr>
              <w:lastRenderedPageBreak/>
              <w:t>Мейснер</w:t>
            </w:r>
            <w:proofErr w:type="spellEnd"/>
            <w:r w:rsidRPr="00214A31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143B1C" w:rsidRPr="00214A31" w:rsidRDefault="00D97CA5" w:rsidP="00D97CA5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228-68-16</w:t>
            </w:r>
          </w:p>
        </w:tc>
      </w:tr>
      <w:tr w:rsidR="00221D60" w:rsidRPr="00214A31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60" w:rsidRPr="00214A31" w:rsidRDefault="007507AE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</w:t>
            </w:r>
            <w:r w:rsidR="00221D60" w:rsidRPr="00214A3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60" w:rsidRPr="00214A31" w:rsidRDefault="00221D60" w:rsidP="00221D60">
            <w:pPr>
              <w:ind w:right="38"/>
              <w:jc w:val="both"/>
              <w:rPr>
                <w:sz w:val="22"/>
                <w:szCs w:val="22"/>
              </w:rPr>
            </w:pPr>
            <w:r w:rsidRPr="00214A31"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 w:rsidRPr="00214A31">
              <w:rPr>
                <w:sz w:val="22"/>
                <w:szCs w:val="22"/>
              </w:rPr>
              <w:t>АльфаГазСтройСервис</w:t>
            </w:r>
            <w:proofErr w:type="spellEnd"/>
            <w:r w:rsidRPr="00214A31">
              <w:rPr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3 квартал 2024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60" w:rsidRPr="00214A31" w:rsidRDefault="00221D60">
            <w:pPr>
              <w:jc w:val="center"/>
              <w:rPr>
                <w:sz w:val="22"/>
                <w:szCs w:val="22"/>
              </w:rPr>
            </w:pPr>
            <w:r w:rsidRPr="00214A31">
              <w:rPr>
                <w:sz w:val="22"/>
                <w:szCs w:val="22"/>
              </w:rPr>
              <w:t>Веселых Ю.А.</w:t>
            </w:r>
          </w:p>
          <w:p w:rsidR="00221D60" w:rsidRPr="00214A31" w:rsidRDefault="00221D60">
            <w:pPr>
              <w:jc w:val="center"/>
              <w:rPr>
                <w:sz w:val="22"/>
                <w:szCs w:val="22"/>
              </w:rPr>
            </w:pPr>
            <w:r w:rsidRPr="00214A31">
              <w:rPr>
                <w:sz w:val="22"/>
                <w:szCs w:val="22"/>
              </w:rPr>
              <w:t>228-68-30</w:t>
            </w:r>
          </w:p>
        </w:tc>
      </w:tr>
      <w:tr w:rsidR="00221D60" w:rsidRPr="00214A31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60" w:rsidRPr="00214A31" w:rsidRDefault="007507AE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221D60" w:rsidRPr="00214A3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60" w:rsidRPr="00214A31" w:rsidRDefault="00221D60" w:rsidP="00221D60">
            <w:pPr>
              <w:ind w:right="38"/>
              <w:jc w:val="both"/>
              <w:rPr>
                <w:sz w:val="22"/>
                <w:szCs w:val="22"/>
              </w:rPr>
            </w:pPr>
            <w:r w:rsidRPr="00214A31"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«НПП «Сибирский энергетический центр»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3 квартал 2024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21D60" w:rsidRPr="00214A31" w:rsidRDefault="00221D60">
            <w:pPr>
              <w:jc w:val="center"/>
              <w:rPr>
                <w:sz w:val="22"/>
                <w:szCs w:val="22"/>
              </w:rPr>
            </w:pPr>
            <w:r w:rsidRPr="00214A31">
              <w:rPr>
                <w:sz w:val="22"/>
                <w:szCs w:val="22"/>
              </w:rPr>
              <w:t>Веселых Ю.А.</w:t>
            </w:r>
          </w:p>
          <w:p w:rsidR="00221D60" w:rsidRPr="00214A31" w:rsidRDefault="00221D60">
            <w:pPr>
              <w:jc w:val="center"/>
              <w:rPr>
                <w:sz w:val="22"/>
                <w:szCs w:val="22"/>
              </w:rPr>
            </w:pPr>
            <w:r w:rsidRPr="00214A31">
              <w:rPr>
                <w:sz w:val="22"/>
                <w:szCs w:val="22"/>
              </w:rPr>
              <w:t>228-68-30</w:t>
            </w:r>
          </w:p>
        </w:tc>
      </w:tr>
      <w:tr w:rsidR="00657C00" w:rsidRPr="00214A31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C00" w:rsidRPr="00214A31" w:rsidRDefault="007507AE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657C00" w:rsidRPr="00214A3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C00" w:rsidRPr="00214A31" w:rsidRDefault="005C373A" w:rsidP="005C373A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 xml:space="preserve">О корректировке на 2025 год предельного тарифа на захоронение твердых коммунальных отходов, установленного на долгосрочный период регулирования для Общества с ограниченной ответственностью «Прогресс», осуществляющего деятельность по захоронению твердых коммунальных отходов на территории города </w:t>
            </w:r>
            <w:proofErr w:type="spellStart"/>
            <w:r w:rsidRPr="00214A31">
              <w:rPr>
                <w:color w:val="000000" w:themeColor="text1"/>
                <w:sz w:val="22"/>
                <w:szCs w:val="22"/>
              </w:rPr>
              <w:t>Искитима</w:t>
            </w:r>
            <w:proofErr w:type="spellEnd"/>
            <w:r w:rsidRPr="00214A31">
              <w:rPr>
                <w:color w:val="000000" w:themeColor="text1"/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7C00" w:rsidRPr="00214A31" w:rsidRDefault="005C373A" w:rsidP="00657C0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Протасова Л.Ю.</w:t>
            </w:r>
          </w:p>
          <w:p w:rsidR="005C373A" w:rsidRPr="00214A31" w:rsidRDefault="005C373A" w:rsidP="00657C0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228-68-37</w:t>
            </w:r>
          </w:p>
        </w:tc>
      </w:tr>
      <w:tr w:rsidR="00BB1440" w:rsidRPr="00214A31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440" w:rsidRPr="00214A31" w:rsidRDefault="007507AE" w:rsidP="0022214B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BB144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440" w:rsidRPr="00214A31" w:rsidRDefault="00BB1440" w:rsidP="00BB1440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214A31">
              <w:rPr>
                <w:color w:val="000000" w:themeColor="text1"/>
                <w:sz w:val="22"/>
                <w:szCs w:val="22"/>
              </w:rPr>
              <w:t>О корректировке на 2025 год предельного тарифа на захоронение твердых коммунальных отходов, установленного на долгосрочный период регулирования для Общества с ограниченной ответственностью «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Зевель</w:t>
            </w:r>
            <w:proofErr w:type="spellEnd"/>
            <w:r w:rsidRPr="00214A31">
              <w:rPr>
                <w:color w:val="000000" w:themeColor="text1"/>
                <w:sz w:val="22"/>
                <w:szCs w:val="22"/>
              </w:rPr>
              <w:t xml:space="preserve">», осуществляющего деятельность по захоронению твердых коммунальных отходов на территории города </w:t>
            </w:r>
            <w:r>
              <w:rPr>
                <w:color w:val="000000" w:themeColor="text1"/>
                <w:sz w:val="22"/>
                <w:szCs w:val="22"/>
              </w:rPr>
              <w:t xml:space="preserve">Черепаново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Черепановского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района</w:t>
            </w:r>
            <w:r w:rsidRPr="00214A31">
              <w:rPr>
                <w:color w:val="000000" w:themeColor="text1"/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440" w:rsidRDefault="00BB1440" w:rsidP="00657C0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Ефременко А.В.</w:t>
            </w:r>
          </w:p>
          <w:p w:rsidR="00BB1440" w:rsidRPr="00214A31" w:rsidRDefault="00BB1440" w:rsidP="00657C00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228-68-36</w:t>
            </w:r>
          </w:p>
        </w:tc>
      </w:tr>
    </w:tbl>
    <w:p w:rsidR="00C93F91" w:rsidRDefault="00C93F91" w:rsidP="004A749B">
      <w:pPr>
        <w:rPr>
          <w:color w:val="000000" w:themeColor="text1"/>
          <w:szCs w:val="28"/>
        </w:rPr>
      </w:pPr>
    </w:p>
    <w:p w:rsidR="00414CE9" w:rsidRDefault="00414CE9" w:rsidP="004A749B">
      <w:pPr>
        <w:rPr>
          <w:color w:val="000000" w:themeColor="text1"/>
          <w:szCs w:val="28"/>
        </w:rPr>
      </w:pPr>
    </w:p>
    <w:p w:rsidR="00414CE9" w:rsidRDefault="00414CE9" w:rsidP="004A749B">
      <w:pPr>
        <w:rPr>
          <w:color w:val="000000" w:themeColor="text1"/>
          <w:szCs w:val="28"/>
        </w:rPr>
      </w:pPr>
    </w:p>
    <w:p w:rsidR="007F5BC5" w:rsidRPr="0022214B" w:rsidRDefault="009D5B50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22214B">
        <w:rPr>
          <w:color w:val="000000" w:themeColor="text1"/>
          <w:szCs w:val="28"/>
        </w:rPr>
        <w:t xml:space="preserve"> департамента        </w:t>
      </w:r>
      <w:r w:rsidR="00AE1EC0" w:rsidRPr="0022214B">
        <w:rPr>
          <w:color w:val="000000" w:themeColor="text1"/>
          <w:szCs w:val="28"/>
        </w:rPr>
        <w:t xml:space="preserve">      </w:t>
      </w:r>
      <w:r w:rsidR="005B51F7" w:rsidRPr="0022214B">
        <w:rPr>
          <w:color w:val="000000" w:themeColor="text1"/>
          <w:szCs w:val="28"/>
        </w:rPr>
        <w:t xml:space="preserve">    </w:t>
      </w:r>
      <w:r w:rsidR="00D12E0F" w:rsidRPr="0022214B">
        <w:rPr>
          <w:color w:val="000000" w:themeColor="text1"/>
          <w:szCs w:val="28"/>
        </w:rPr>
        <w:t xml:space="preserve"> </w:t>
      </w:r>
      <w:r w:rsidR="0051259A" w:rsidRPr="0022214B">
        <w:rPr>
          <w:color w:val="000000" w:themeColor="text1"/>
          <w:szCs w:val="28"/>
        </w:rPr>
        <w:t xml:space="preserve">  </w:t>
      </w:r>
      <w:r w:rsidR="00C230ED" w:rsidRPr="0022214B">
        <w:rPr>
          <w:color w:val="000000" w:themeColor="text1"/>
          <w:szCs w:val="28"/>
        </w:rPr>
        <w:t xml:space="preserve"> </w:t>
      </w:r>
      <w:r w:rsidR="00054F95" w:rsidRPr="0022214B">
        <w:rPr>
          <w:color w:val="000000" w:themeColor="text1"/>
          <w:szCs w:val="28"/>
        </w:rPr>
        <w:t xml:space="preserve">   </w:t>
      </w:r>
      <w:r w:rsidR="00FB54F8" w:rsidRPr="0022214B">
        <w:rPr>
          <w:color w:val="000000" w:themeColor="text1"/>
          <w:szCs w:val="28"/>
        </w:rPr>
        <w:t xml:space="preserve">  </w:t>
      </w:r>
      <w:r w:rsidR="00054F95" w:rsidRPr="0022214B">
        <w:rPr>
          <w:color w:val="000000" w:themeColor="text1"/>
          <w:szCs w:val="28"/>
        </w:rPr>
        <w:t xml:space="preserve"> </w:t>
      </w:r>
      <w:r w:rsidR="00FB54F8" w:rsidRPr="0022214B">
        <w:rPr>
          <w:color w:val="000000" w:themeColor="text1"/>
          <w:szCs w:val="28"/>
        </w:rPr>
        <w:t xml:space="preserve"> </w:t>
      </w:r>
      <w:r w:rsidR="00C4592D" w:rsidRPr="0022214B">
        <w:rPr>
          <w:color w:val="000000" w:themeColor="text1"/>
          <w:szCs w:val="28"/>
        </w:rPr>
        <w:t xml:space="preserve">  </w:t>
      </w:r>
      <w:r w:rsidR="003B2F12" w:rsidRPr="0022214B">
        <w:rPr>
          <w:color w:val="000000" w:themeColor="text1"/>
          <w:szCs w:val="28"/>
        </w:rPr>
        <w:t xml:space="preserve">   </w:t>
      </w:r>
      <w:bookmarkStart w:id="0" w:name="_GoBack"/>
      <w:bookmarkEnd w:id="0"/>
      <w:r w:rsidR="00C4592D" w:rsidRPr="0022214B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</w:t>
      </w:r>
      <w:r w:rsidR="007A4776" w:rsidRPr="0022214B">
        <w:rPr>
          <w:color w:val="000000" w:themeColor="text1"/>
          <w:szCs w:val="28"/>
        </w:rPr>
        <w:t xml:space="preserve"> </w:t>
      </w:r>
      <w:r w:rsidR="0041330D" w:rsidRPr="0022214B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</w:t>
      </w:r>
      <w:r w:rsidR="00414CE9">
        <w:rPr>
          <w:color w:val="000000" w:themeColor="text1"/>
          <w:szCs w:val="28"/>
        </w:rPr>
        <w:t xml:space="preserve">     </w:t>
      </w:r>
      <w:r w:rsidR="00FD4A70" w:rsidRPr="0022214B">
        <w:rPr>
          <w:color w:val="000000" w:themeColor="text1"/>
          <w:szCs w:val="28"/>
        </w:rPr>
        <w:t xml:space="preserve">     </w:t>
      </w:r>
      <w:r w:rsidR="002929B8" w:rsidRPr="0022214B">
        <w:rPr>
          <w:color w:val="000000" w:themeColor="text1"/>
          <w:szCs w:val="28"/>
        </w:rPr>
        <w:t xml:space="preserve">  </w:t>
      </w:r>
      <w:r w:rsidR="009C08F5" w:rsidRPr="0022214B">
        <w:rPr>
          <w:color w:val="000000" w:themeColor="text1"/>
          <w:szCs w:val="28"/>
        </w:rPr>
        <w:t xml:space="preserve">     </w:t>
      </w:r>
      <w:r w:rsidR="00D31AFF" w:rsidRPr="0022214B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>Г.Р. Асмодьяров</w:t>
      </w:r>
    </w:p>
    <w:sectPr w:rsidR="007F5BC5" w:rsidRPr="0022214B" w:rsidSect="00C93F9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212D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AC2"/>
    <w:rsid w:val="00011BF3"/>
    <w:rsid w:val="000136AF"/>
    <w:rsid w:val="00017E59"/>
    <w:rsid w:val="0002055C"/>
    <w:rsid w:val="00021E27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71A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66602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264A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0D34"/>
    <w:rsid w:val="00092A01"/>
    <w:rsid w:val="00092C06"/>
    <w:rsid w:val="00092C9A"/>
    <w:rsid w:val="00093232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5BE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D6CDF"/>
    <w:rsid w:val="000E0140"/>
    <w:rsid w:val="000E1129"/>
    <w:rsid w:val="000E1D32"/>
    <w:rsid w:val="000E1EC3"/>
    <w:rsid w:val="000E2596"/>
    <w:rsid w:val="000E5C43"/>
    <w:rsid w:val="000E6ECA"/>
    <w:rsid w:val="000F0340"/>
    <w:rsid w:val="000F1E92"/>
    <w:rsid w:val="000F3593"/>
    <w:rsid w:val="000F370C"/>
    <w:rsid w:val="000F4899"/>
    <w:rsid w:val="000F6C40"/>
    <w:rsid w:val="000F6FD1"/>
    <w:rsid w:val="001005CA"/>
    <w:rsid w:val="00101920"/>
    <w:rsid w:val="00101E0F"/>
    <w:rsid w:val="00102127"/>
    <w:rsid w:val="0010289B"/>
    <w:rsid w:val="00105D4C"/>
    <w:rsid w:val="00106147"/>
    <w:rsid w:val="00106B5D"/>
    <w:rsid w:val="00106B7F"/>
    <w:rsid w:val="00106C42"/>
    <w:rsid w:val="00107C08"/>
    <w:rsid w:val="00107E7F"/>
    <w:rsid w:val="00110B0E"/>
    <w:rsid w:val="00111F2C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3217"/>
    <w:rsid w:val="00135B16"/>
    <w:rsid w:val="00136F0F"/>
    <w:rsid w:val="00141FA7"/>
    <w:rsid w:val="0014287A"/>
    <w:rsid w:val="00142DDB"/>
    <w:rsid w:val="00143280"/>
    <w:rsid w:val="00143B1C"/>
    <w:rsid w:val="00143CFC"/>
    <w:rsid w:val="00143E24"/>
    <w:rsid w:val="001443E2"/>
    <w:rsid w:val="0014451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3A2E"/>
    <w:rsid w:val="0018420A"/>
    <w:rsid w:val="00184C49"/>
    <w:rsid w:val="0018508A"/>
    <w:rsid w:val="00185B21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A18"/>
    <w:rsid w:val="001B6ECB"/>
    <w:rsid w:val="001B76D3"/>
    <w:rsid w:val="001B7E93"/>
    <w:rsid w:val="001C096C"/>
    <w:rsid w:val="001C1F43"/>
    <w:rsid w:val="001C30A8"/>
    <w:rsid w:val="001C30FC"/>
    <w:rsid w:val="001C3AC8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754"/>
    <w:rsid w:val="001E1A88"/>
    <w:rsid w:val="001E4353"/>
    <w:rsid w:val="001E567B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3E18"/>
    <w:rsid w:val="002061E9"/>
    <w:rsid w:val="00207833"/>
    <w:rsid w:val="00207B98"/>
    <w:rsid w:val="00210820"/>
    <w:rsid w:val="00212D6C"/>
    <w:rsid w:val="00212D8B"/>
    <w:rsid w:val="0021348A"/>
    <w:rsid w:val="002138B3"/>
    <w:rsid w:val="00214A31"/>
    <w:rsid w:val="002164BE"/>
    <w:rsid w:val="0021706D"/>
    <w:rsid w:val="00221D60"/>
    <w:rsid w:val="0022214B"/>
    <w:rsid w:val="00222B7D"/>
    <w:rsid w:val="00222DC0"/>
    <w:rsid w:val="00223392"/>
    <w:rsid w:val="00223C60"/>
    <w:rsid w:val="00223C6C"/>
    <w:rsid w:val="00225C56"/>
    <w:rsid w:val="00226558"/>
    <w:rsid w:val="002318E8"/>
    <w:rsid w:val="00232EFE"/>
    <w:rsid w:val="00233329"/>
    <w:rsid w:val="0023452E"/>
    <w:rsid w:val="00236940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2F31"/>
    <w:rsid w:val="002654EE"/>
    <w:rsid w:val="00266DF2"/>
    <w:rsid w:val="00270CD4"/>
    <w:rsid w:val="00271216"/>
    <w:rsid w:val="002730C3"/>
    <w:rsid w:val="002738C4"/>
    <w:rsid w:val="00273A14"/>
    <w:rsid w:val="00274805"/>
    <w:rsid w:val="00274EF7"/>
    <w:rsid w:val="002752DA"/>
    <w:rsid w:val="00276B96"/>
    <w:rsid w:val="002771E7"/>
    <w:rsid w:val="00277374"/>
    <w:rsid w:val="002818C4"/>
    <w:rsid w:val="002834A5"/>
    <w:rsid w:val="0028408F"/>
    <w:rsid w:val="002840D5"/>
    <w:rsid w:val="00286357"/>
    <w:rsid w:val="00287F53"/>
    <w:rsid w:val="00290E01"/>
    <w:rsid w:val="002929B8"/>
    <w:rsid w:val="00294503"/>
    <w:rsid w:val="00294B6B"/>
    <w:rsid w:val="00295275"/>
    <w:rsid w:val="002967FB"/>
    <w:rsid w:val="00297BF9"/>
    <w:rsid w:val="00297FDD"/>
    <w:rsid w:val="002A0427"/>
    <w:rsid w:val="002A0AC1"/>
    <w:rsid w:val="002A1482"/>
    <w:rsid w:val="002A3867"/>
    <w:rsid w:val="002A39BE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566C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159"/>
    <w:rsid w:val="002E39BF"/>
    <w:rsid w:val="002E3E9F"/>
    <w:rsid w:val="002E48C2"/>
    <w:rsid w:val="002E5D47"/>
    <w:rsid w:val="002E5D8C"/>
    <w:rsid w:val="002E74A8"/>
    <w:rsid w:val="002F3941"/>
    <w:rsid w:val="002F3B6F"/>
    <w:rsid w:val="002F452A"/>
    <w:rsid w:val="002F49A1"/>
    <w:rsid w:val="002F51F8"/>
    <w:rsid w:val="002F63E9"/>
    <w:rsid w:val="002F7C94"/>
    <w:rsid w:val="002F7EB4"/>
    <w:rsid w:val="003010B9"/>
    <w:rsid w:val="003019FC"/>
    <w:rsid w:val="00303B9D"/>
    <w:rsid w:val="00304059"/>
    <w:rsid w:val="003041F6"/>
    <w:rsid w:val="003044B9"/>
    <w:rsid w:val="00305998"/>
    <w:rsid w:val="00306063"/>
    <w:rsid w:val="00306AA7"/>
    <w:rsid w:val="00306BDE"/>
    <w:rsid w:val="00306BF8"/>
    <w:rsid w:val="00307DAE"/>
    <w:rsid w:val="00312F45"/>
    <w:rsid w:val="00314922"/>
    <w:rsid w:val="00314BF0"/>
    <w:rsid w:val="0031550B"/>
    <w:rsid w:val="00315C9D"/>
    <w:rsid w:val="00317177"/>
    <w:rsid w:val="003174A6"/>
    <w:rsid w:val="00322FF4"/>
    <w:rsid w:val="00323DAE"/>
    <w:rsid w:val="00324391"/>
    <w:rsid w:val="00330332"/>
    <w:rsid w:val="00330CDF"/>
    <w:rsid w:val="00331402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860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0B27"/>
    <w:rsid w:val="003815B7"/>
    <w:rsid w:val="00383F4E"/>
    <w:rsid w:val="0038482C"/>
    <w:rsid w:val="003903B5"/>
    <w:rsid w:val="0039051B"/>
    <w:rsid w:val="0039114F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2F12"/>
    <w:rsid w:val="003B4743"/>
    <w:rsid w:val="003B6955"/>
    <w:rsid w:val="003B75F2"/>
    <w:rsid w:val="003C0AE1"/>
    <w:rsid w:val="003C158B"/>
    <w:rsid w:val="003C30F2"/>
    <w:rsid w:val="003C3595"/>
    <w:rsid w:val="003C4121"/>
    <w:rsid w:val="003C4307"/>
    <w:rsid w:val="003C4F53"/>
    <w:rsid w:val="003C5018"/>
    <w:rsid w:val="003C611D"/>
    <w:rsid w:val="003C6C32"/>
    <w:rsid w:val="003C6ED1"/>
    <w:rsid w:val="003D2EE5"/>
    <w:rsid w:val="003D3415"/>
    <w:rsid w:val="003D4948"/>
    <w:rsid w:val="003D4EB9"/>
    <w:rsid w:val="003D5C1D"/>
    <w:rsid w:val="003D6286"/>
    <w:rsid w:val="003D66BB"/>
    <w:rsid w:val="003E0D4E"/>
    <w:rsid w:val="003E0F99"/>
    <w:rsid w:val="003E130B"/>
    <w:rsid w:val="003E1C3D"/>
    <w:rsid w:val="003E3AB5"/>
    <w:rsid w:val="003E43DD"/>
    <w:rsid w:val="003E4C23"/>
    <w:rsid w:val="003E5B25"/>
    <w:rsid w:val="003E5B95"/>
    <w:rsid w:val="003E5C1B"/>
    <w:rsid w:val="003E64A5"/>
    <w:rsid w:val="003E67D2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4CE9"/>
    <w:rsid w:val="004152CE"/>
    <w:rsid w:val="004152E3"/>
    <w:rsid w:val="00417906"/>
    <w:rsid w:val="0041797C"/>
    <w:rsid w:val="00417D58"/>
    <w:rsid w:val="004203E4"/>
    <w:rsid w:val="00421B55"/>
    <w:rsid w:val="004220A6"/>
    <w:rsid w:val="00422604"/>
    <w:rsid w:val="00422BA7"/>
    <w:rsid w:val="00422E25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4181"/>
    <w:rsid w:val="004360A5"/>
    <w:rsid w:val="00437917"/>
    <w:rsid w:val="00440791"/>
    <w:rsid w:val="004412E4"/>
    <w:rsid w:val="004414F4"/>
    <w:rsid w:val="00441658"/>
    <w:rsid w:val="00441A66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08DB"/>
    <w:rsid w:val="00450DDF"/>
    <w:rsid w:val="0045172F"/>
    <w:rsid w:val="00452688"/>
    <w:rsid w:val="00454227"/>
    <w:rsid w:val="00454851"/>
    <w:rsid w:val="00460546"/>
    <w:rsid w:val="00462B3C"/>
    <w:rsid w:val="00462CE2"/>
    <w:rsid w:val="00462ED1"/>
    <w:rsid w:val="00463F65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0116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4A44"/>
    <w:rsid w:val="004A641C"/>
    <w:rsid w:val="004A749B"/>
    <w:rsid w:val="004A7692"/>
    <w:rsid w:val="004B040F"/>
    <w:rsid w:val="004B0AD2"/>
    <w:rsid w:val="004B25C7"/>
    <w:rsid w:val="004B2DD0"/>
    <w:rsid w:val="004B368D"/>
    <w:rsid w:val="004B3BE9"/>
    <w:rsid w:val="004B3CBD"/>
    <w:rsid w:val="004B41DB"/>
    <w:rsid w:val="004B4A4C"/>
    <w:rsid w:val="004B4AA9"/>
    <w:rsid w:val="004B4D35"/>
    <w:rsid w:val="004B528D"/>
    <w:rsid w:val="004B7EEF"/>
    <w:rsid w:val="004C13E0"/>
    <w:rsid w:val="004C239B"/>
    <w:rsid w:val="004C38D9"/>
    <w:rsid w:val="004C409A"/>
    <w:rsid w:val="004C4424"/>
    <w:rsid w:val="004D3542"/>
    <w:rsid w:val="004D3F9E"/>
    <w:rsid w:val="004D4080"/>
    <w:rsid w:val="004D6CF1"/>
    <w:rsid w:val="004D7DC6"/>
    <w:rsid w:val="004E2C76"/>
    <w:rsid w:val="004E5449"/>
    <w:rsid w:val="004E60A2"/>
    <w:rsid w:val="004E6BDD"/>
    <w:rsid w:val="004E71E8"/>
    <w:rsid w:val="004F26A7"/>
    <w:rsid w:val="004F2A23"/>
    <w:rsid w:val="004F4F20"/>
    <w:rsid w:val="004F50DE"/>
    <w:rsid w:val="004F5E8A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533"/>
    <w:rsid w:val="0054284B"/>
    <w:rsid w:val="00542BD9"/>
    <w:rsid w:val="005462D3"/>
    <w:rsid w:val="005465CD"/>
    <w:rsid w:val="00546BD4"/>
    <w:rsid w:val="00546F24"/>
    <w:rsid w:val="0054777E"/>
    <w:rsid w:val="00550A53"/>
    <w:rsid w:val="0055345C"/>
    <w:rsid w:val="005540B9"/>
    <w:rsid w:val="005541AE"/>
    <w:rsid w:val="005564E6"/>
    <w:rsid w:val="00557DF0"/>
    <w:rsid w:val="005641FB"/>
    <w:rsid w:val="005653CB"/>
    <w:rsid w:val="00566AD7"/>
    <w:rsid w:val="00572FAC"/>
    <w:rsid w:val="00573809"/>
    <w:rsid w:val="00574112"/>
    <w:rsid w:val="00574847"/>
    <w:rsid w:val="005757B2"/>
    <w:rsid w:val="00575F1B"/>
    <w:rsid w:val="00580FC0"/>
    <w:rsid w:val="00584E9C"/>
    <w:rsid w:val="0058634B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373A"/>
    <w:rsid w:val="005C430F"/>
    <w:rsid w:val="005C49D0"/>
    <w:rsid w:val="005C558B"/>
    <w:rsid w:val="005D0556"/>
    <w:rsid w:val="005D0F76"/>
    <w:rsid w:val="005D1140"/>
    <w:rsid w:val="005D1962"/>
    <w:rsid w:val="005D1AD8"/>
    <w:rsid w:val="005D2B95"/>
    <w:rsid w:val="005D2BC4"/>
    <w:rsid w:val="005D4EF9"/>
    <w:rsid w:val="005D5452"/>
    <w:rsid w:val="005D7627"/>
    <w:rsid w:val="005D794C"/>
    <w:rsid w:val="005E177E"/>
    <w:rsid w:val="005E2DB3"/>
    <w:rsid w:val="005E2FE8"/>
    <w:rsid w:val="005E5ED2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835"/>
    <w:rsid w:val="005F4937"/>
    <w:rsid w:val="005F509A"/>
    <w:rsid w:val="005F6713"/>
    <w:rsid w:val="005F75FB"/>
    <w:rsid w:val="006002F9"/>
    <w:rsid w:val="00600A39"/>
    <w:rsid w:val="00601A11"/>
    <w:rsid w:val="00603C18"/>
    <w:rsid w:val="006041BE"/>
    <w:rsid w:val="006048F2"/>
    <w:rsid w:val="00605A6A"/>
    <w:rsid w:val="006065C1"/>
    <w:rsid w:val="0061053A"/>
    <w:rsid w:val="006120A7"/>
    <w:rsid w:val="00614173"/>
    <w:rsid w:val="00614FF4"/>
    <w:rsid w:val="0062062E"/>
    <w:rsid w:val="00620C0E"/>
    <w:rsid w:val="00621F62"/>
    <w:rsid w:val="00622086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138B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57C00"/>
    <w:rsid w:val="00663D83"/>
    <w:rsid w:val="0066457E"/>
    <w:rsid w:val="00664EC5"/>
    <w:rsid w:val="0066737A"/>
    <w:rsid w:val="00672C32"/>
    <w:rsid w:val="00673B29"/>
    <w:rsid w:val="00673C44"/>
    <w:rsid w:val="00674892"/>
    <w:rsid w:val="006756CB"/>
    <w:rsid w:val="00675FD7"/>
    <w:rsid w:val="00676E5D"/>
    <w:rsid w:val="006806A3"/>
    <w:rsid w:val="00681950"/>
    <w:rsid w:val="00681C1D"/>
    <w:rsid w:val="00681E68"/>
    <w:rsid w:val="006827A9"/>
    <w:rsid w:val="0068281A"/>
    <w:rsid w:val="00682C05"/>
    <w:rsid w:val="00683BD3"/>
    <w:rsid w:val="00685EC2"/>
    <w:rsid w:val="006866B1"/>
    <w:rsid w:val="00687544"/>
    <w:rsid w:val="006920F4"/>
    <w:rsid w:val="00693247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13C7"/>
    <w:rsid w:val="006B2189"/>
    <w:rsid w:val="006B2C82"/>
    <w:rsid w:val="006B351E"/>
    <w:rsid w:val="006B3B9B"/>
    <w:rsid w:val="006B4167"/>
    <w:rsid w:val="006B489D"/>
    <w:rsid w:val="006B4A8B"/>
    <w:rsid w:val="006B5C00"/>
    <w:rsid w:val="006B6BC3"/>
    <w:rsid w:val="006C08C1"/>
    <w:rsid w:val="006C34B7"/>
    <w:rsid w:val="006C5562"/>
    <w:rsid w:val="006C5732"/>
    <w:rsid w:val="006C76A2"/>
    <w:rsid w:val="006D07E5"/>
    <w:rsid w:val="006D0E52"/>
    <w:rsid w:val="006D1EE6"/>
    <w:rsid w:val="006D2C39"/>
    <w:rsid w:val="006D2E44"/>
    <w:rsid w:val="006D315D"/>
    <w:rsid w:val="006D4774"/>
    <w:rsid w:val="006D47A1"/>
    <w:rsid w:val="006D579B"/>
    <w:rsid w:val="006D5A2B"/>
    <w:rsid w:val="006E1209"/>
    <w:rsid w:val="006E146F"/>
    <w:rsid w:val="006E1AD9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6F6964"/>
    <w:rsid w:val="007009C9"/>
    <w:rsid w:val="007010F0"/>
    <w:rsid w:val="007064AE"/>
    <w:rsid w:val="007106FA"/>
    <w:rsid w:val="00712025"/>
    <w:rsid w:val="0071255D"/>
    <w:rsid w:val="007125FB"/>
    <w:rsid w:val="007131AC"/>
    <w:rsid w:val="00713647"/>
    <w:rsid w:val="00714115"/>
    <w:rsid w:val="0071594C"/>
    <w:rsid w:val="007211B3"/>
    <w:rsid w:val="00724C51"/>
    <w:rsid w:val="00724D7F"/>
    <w:rsid w:val="00726555"/>
    <w:rsid w:val="00727D0E"/>
    <w:rsid w:val="00727E5F"/>
    <w:rsid w:val="00730FD7"/>
    <w:rsid w:val="0073282F"/>
    <w:rsid w:val="00732A70"/>
    <w:rsid w:val="00732C5B"/>
    <w:rsid w:val="007346F4"/>
    <w:rsid w:val="00735677"/>
    <w:rsid w:val="00735F01"/>
    <w:rsid w:val="0073682C"/>
    <w:rsid w:val="00740638"/>
    <w:rsid w:val="00743BB8"/>
    <w:rsid w:val="007507AE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316F"/>
    <w:rsid w:val="00764001"/>
    <w:rsid w:val="00765857"/>
    <w:rsid w:val="00767A35"/>
    <w:rsid w:val="00767CEF"/>
    <w:rsid w:val="00770215"/>
    <w:rsid w:val="007715D3"/>
    <w:rsid w:val="007731EF"/>
    <w:rsid w:val="00773377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1F6"/>
    <w:rsid w:val="00786E07"/>
    <w:rsid w:val="00787F0D"/>
    <w:rsid w:val="00790119"/>
    <w:rsid w:val="00791786"/>
    <w:rsid w:val="00792782"/>
    <w:rsid w:val="00793857"/>
    <w:rsid w:val="0079679E"/>
    <w:rsid w:val="0079744F"/>
    <w:rsid w:val="007A0131"/>
    <w:rsid w:val="007A189F"/>
    <w:rsid w:val="007A220D"/>
    <w:rsid w:val="007A3539"/>
    <w:rsid w:val="007A4776"/>
    <w:rsid w:val="007B104C"/>
    <w:rsid w:val="007B253F"/>
    <w:rsid w:val="007B44AB"/>
    <w:rsid w:val="007B49B4"/>
    <w:rsid w:val="007C19E9"/>
    <w:rsid w:val="007C2217"/>
    <w:rsid w:val="007C2487"/>
    <w:rsid w:val="007C2DA8"/>
    <w:rsid w:val="007C42DD"/>
    <w:rsid w:val="007C4418"/>
    <w:rsid w:val="007C59AE"/>
    <w:rsid w:val="007C59D9"/>
    <w:rsid w:val="007C5A3F"/>
    <w:rsid w:val="007C5E41"/>
    <w:rsid w:val="007C6FA7"/>
    <w:rsid w:val="007C7035"/>
    <w:rsid w:val="007C74C0"/>
    <w:rsid w:val="007C7D72"/>
    <w:rsid w:val="007D0992"/>
    <w:rsid w:val="007D1574"/>
    <w:rsid w:val="007D1A09"/>
    <w:rsid w:val="007D403A"/>
    <w:rsid w:val="007E2048"/>
    <w:rsid w:val="007E2F3F"/>
    <w:rsid w:val="007E3DCA"/>
    <w:rsid w:val="007E50DA"/>
    <w:rsid w:val="007E64FE"/>
    <w:rsid w:val="007F0334"/>
    <w:rsid w:val="007F04CE"/>
    <w:rsid w:val="007F16BB"/>
    <w:rsid w:val="007F30DE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2D18"/>
    <w:rsid w:val="00802FCF"/>
    <w:rsid w:val="00805CD0"/>
    <w:rsid w:val="008121D3"/>
    <w:rsid w:val="00815B79"/>
    <w:rsid w:val="00815F47"/>
    <w:rsid w:val="008160F2"/>
    <w:rsid w:val="00816645"/>
    <w:rsid w:val="0081665B"/>
    <w:rsid w:val="00816F98"/>
    <w:rsid w:val="0081780A"/>
    <w:rsid w:val="00817EFD"/>
    <w:rsid w:val="00820BE9"/>
    <w:rsid w:val="008219D8"/>
    <w:rsid w:val="008220A0"/>
    <w:rsid w:val="00823775"/>
    <w:rsid w:val="00824171"/>
    <w:rsid w:val="008243A7"/>
    <w:rsid w:val="00824743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A28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1BD"/>
    <w:rsid w:val="008722FF"/>
    <w:rsid w:val="00874449"/>
    <w:rsid w:val="008748E7"/>
    <w:rsid w:val="0087699A"/>
    <w:rsid w:val="00876CBA"/>
    <w:rsid w:val="0088043E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1A2F"/>
    <w:rsid w:val="008920C0"/>
    <w:rsid w:val="00892661"/>
    <w:rsid w:val="00893B0B"/>
    <w:rsid w:val="0089417B"/>
    <w:rsid w:val="00896558"/>
    <w:rsid w:val="00896BC6"/>
    <w:rsid w:val="008970D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37C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4FB1"/>
    <w:rsid w:val="008B5371"/>
    <w:rsid w:val="008C14BA"/>
    <w:rsid w:val="008C174B"/>
    <w:rsid w:val="008C256C"/>
    <w:rsid w:val="008C3485"/>
    <w:rsid w:val="008C386B"/>
    <w:rsid w:val="008C5758"/>
    <w:rsid w:val="008C7DFD"/>
    <w:rsid w:val="008C7FCE"/>
    <w:rsid w:val="008D00CD"/>
    <w:rsid w:val="008D1BAF"/>
    <w:rsid w:val="008D36F3"/>
    <w:rsid w:val="008D440B"/>
    <w:rsid w:val="008D5098"/>
    <w:rsid w:val="008D57DF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E7EA0"/>
    <w:rsid w:val="008F0271"/>
    <w:rsid w:val="008F0474"/>
    <w:rsid w:val="008F0709"/>
    <w:rsid w:val="008F1977"/>
    <w:rsid w:val="008F1C30"/>
    <w:rsid w:val="008F2360"/>
    <w:rsid w:val="008F3556"/>
    <w:rsid w:val="008F3D0D"/>
    <w:rsid w:val="008F430E"/>
    <w:rsid w:val="008F4625"/>
    <w:rsid w:val="008F47B1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75D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B9E"/>
    <w:rsid w:val="00930FCE"/>
    <w:rsid w:val="009328CA"/>
    <w:rsid w:val="009351E3"/>
    <w:rsid w:val="00936BD6"/>
    <w:rsid w:val="009374CB"/>
    <w:rsid w:val="00937775"/>
    <w:rsid w:val="00940338"/>
    <w:rsid w:val="00941AB1"/>
    <w:rsid w:val="00943898"/>
    <w:rsid w:val="00947BDB"/>
    <w:rsid w:val="0095144D"/>
    <w:rsid w:val="00953055"/>
    <w:rsid w:val="00957F1B"/>
    <w:rsid w:val="00960209"/>
    <w:rsid w:val="0096257D"/>
    <w:rsid w:val="00962A6A"/>
    <w:rsid w:val="009633FE"/>
    <w:rsid w:val="00964949"/>
    <w:rsid w:val="0096760F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789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0500"/>
    <w:rsid w:val="00990F94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040F"/>
    <w:rsid w:val="009B3D04"/>
    <w:rsid w:val="009B3FFF"/>
    <w:rsid w:val="009B41DA"/>
    <w:rsid w:val="009B6D79"/>
    <w:rsid w:val="009B7060"/>
    <w:rsid w:val="009B7658"/>
    <w:rsid w:val="009B7A63"/>
    <w:rsid w:val="009C08F5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4F03"/>
    <w:rsid w:val="009D5B50"/>
    <w:rsid w:val="009D63E3"/>
    <w:rsid w:val="009D657E"/>
    <w:rsid w:val="009D7145"/>
    <w:rsid w:val="009D7303"/>
    <w:rsid w:val="009D7375"/>
    <w:rsid w:val="009E047D"/>
    <w:rsid w:val="009E09DC"/>
    <w:rsid w:val="009E1817"/>
    <w:rsid w:val="009E21BC"/>
    <w:rsid w:val="009E3AD1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38EE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1A8"/>
    <w:rsid w:val="00A20E3E"/>
    <w:rsid w:val="00A21C76"/>
    <w:rsid w:val="00A233F5"/>
    <w:rsid w:val="00A252AC"/>
    <w:rsid w:val="00A27240"/>
    <w:rsid w:val="00A300A2"/>
    <w:rsid w:val="00A30847"/>
    <w:rsid w:val="00A30A81"/>
    <w:rsid w:val="00A32659"/>
    <w:rsid w:val="00A3508A"/>
    <w:rsid w:val="00A36FF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0A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2A18"/>
    <w:rsid w:val="00A969DC"/>
    <w:rsid w:val="00A96B23"/>
    <w:rsid w:val="00AA11A3"/>
    <w:rsid w:val="00AA1589"/>
    <w:rsid w:val="00AA21F9"/>
    <w:rsid w:val="00AA2C97"/>
    <w:rsid w:val="00AA46EA"/>
    <w:rsid w:val="00AA4C27"/>
    <w:rsid w:val="00AA5AFE"/>
    <w:rsid w:val="00AA5B28"/>
    <w:rsid w:val="00AA728F"/>
    <w:rsid w:val="00AB0767"/>
    <w:rsid w:val="00AB1003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4FBC"/>
    <w:rsid w:val="00AC6E9E"/>
    <w:rsid w:val="00AC72D1"/>
    <w:rsid w:val="00AD1513"/>
    <w:rsid w:val="00AD365D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6F70"/>
    <w:rsid w:val="00B035E3"/>
    <w:rsid w:val="00B03C71"/>
    <w:rsid w:val="00B04639"/>
    <w:rsid w:val="00B05313"/>
    <w:rsid w:val="00B05A87"/>
    <w:rsid w:val="00B10086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3B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47DE4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1F6"/>
    <w:rsid w:val="00B5797D"/>
    <w:rsid w:val="00B6024A"/>
    <w:rsid w:val="00B6226B"/>
    <w:rsid w:val="00B654AD"/>
    <w:rsid w:val="00B65E7E"/>
    <w:rsid w:val="00B66298"/>
    <w:rsid w:val="00B701F2"/>
    <w:rsid w:val="00B70515"/>
    <w:rsid w:val="00B7059D"/>
    <w:rsid w:val="00B70AC4"/>
    <w:rsid w:val="00B70B4D"/>
    <w:rsid w:val="00B70C35"/>
    <w:rsid w:val="00B722B6"/>
    <w:rsid w:val="00B73494"/>
    <w:rsid w:val="00B75464"/>
    <w:rsid w:val="00B759FB"/>
    <w:rsid w:val="00B768CE"/>
    <w:rsid w:val="00B76A88"/>
    <w:rsid w:val="00B7758C"/>
    <w:rsid w:val="00B7777C"/>
    <w:rsid w:val="00B80D88"/>
    <w:rsid w:val="00B820A5"/>
    <w:rsid w:val="00B82840"/>
    <w:rsid w:val="00B82B7F"/>
    <w:rsid w:val="00B83B41"/>
    <w:rsid w:val="00B84317"/>
    <w:rsid w:val="00B845AD"/>
    <w:rsid w:val="00B84605"/>
    <w:rsid w:val="00B86598"/>
    <w:rsid w:val="00B86FB0"/>
    <w:rsid w:val="00B872C7"/>
    <w:rsid w:val="00B87954"/>
    <w:rsid w:val="00B90BDB"/>
    <w:rsid w:val="00B9130D"/>
    <w:rsid w:val="00B919C3"/>
    <w:rsid w:val="00B91DC4"/>
    <w:rsid w:val="00B92352"/>
    <w:rsid w:val="00B92C8A"/>
    <w:rsid w:val="00B93C30"/>
    <w:rsid w:val="00B94479"/>
    <w:rsid w:val="00B94676"/>
    <w:rsid w:val="00B96DFD"/>
    <w:rsid w:val="00BA0DC8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1440"/>
    <w:rsid w:val="00BB3137"/>
    <w:rsid w:val="00BB3A15"/>
    <w:rsid w:val="00BB4BD0"/>
    <w:rsid w:val="00BB5E6E"/>
    <w:rsid w:val="00BB7569"/>
    <w:rsid w:val="00BC1AFC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3260"/>
    <w:rsid w:val="00BE57C1"/>
    <w:rsid w:val="00BE6ADC"/>
    <w:rsid w:val="00BE6E50"/>
    <w:rsid w:val="00BF03C9"/>
    <w:rsid w:val="00BF1056"/>
    <w:rsid w:val="00BF3BE2"/>
    <w:rsid w:val="00BF3F4E"/>
    <w:rsid w:val="00BF5B73"/>
    <w:rsid w:val="00BF692C"/>
    <w:rsid w:val="00BF71DE"/>
    <w:rsid w:val="00BF7836"/>
    <w:rsid w:val="00C006FA"/>
    <w:rsid w:val="00C017BC"/>
    <w:rsid w:val="00C028E8"/>
    <w:rsid w:val="00C03B53"/>
    <w:rsid w:val="00C05719"/>
    <w:rsid w:val="00C06B2D"/>
    <w:rsid w:val="00C07D12"/>
    <w:rsid w:val="00C13CA7"/>
    <w:rsid w:val="00C148AF"/>
    <w:rsid w:val="00C15AA0"/>
    <w:rsid w:val="00C16F38"/>
    <w:rsid w:val="00C17D1E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404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1AA1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107"/>
    <w:rsid w:val="00C718F6"/>
    <w:rsid w:val="00C71CAC"/>
    <w:rsid w:val="00C72563"/>
    <w:rsid w:val="00C72FDE"/>
    <w:rsid w:val="00C747E9"/>
    <w:rsid w:val="00C758FA"/>
    <w:rsid w:val="00C77008"/>
    <w:rsid w:val="00C770B5"/>
    <w:rsid w:val="00C779A8"/>
    <w:rsid w:val="00C77D35"/>
    <w:rsid w:val="00C832A4"/>
    <w:rsid w:val="00C843F3"/>
    <w:rsid w:val="00C84848"/>
    <w:rsid w:val="00C8517D"/>
    <w:rsid w:val="00C918A1"/>
    <w:rsid w:val="00C91ABE"/>
    <w:rsid w:val="00C93DC3"/>
    <w:rsid w:val="00C93F91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DD4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0A7D"/>
    <w:rsid w:val="00CC21C3"/>
    <w:rsid w:val="00CC3605"/>
    <w:rsid w:val="00CC3AC5"/>
    <w:rsid w:val="00CC4E9D"/>
    <w:rsid w:val="00CC5AB8"/>
    <w:rsid w:val="00CC5FE0"/>
    <w:rsid w:val="00CC6209"/>
    <w:rsid w:val="00CC6910"/>
    <w:rsid w:val="00CC79AD"/>
    <w:rsid w:val="00CD068F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3FAE"/>
    <w:rsid w:val="00CF48CC"/>
    <w:rsid w:val="00CF6A66"/>
    <w:rsid w:val="00CF7781"/>
    <w:rsid w:val="00D0125D"/>
    <w:rsid w:val="00D013C4"/>
    <w:rsid w:val="00D02607"/>
    <w:rsid w:val="00D0282E"/>
    <w:rsid w:val="00D03259"/>
    <w:rsid w:val="00D03362"/>
    <w:rsid w:val="00D03B47"/>
    <w:rsid w:val="00D04CAF"/>
    <w:rsid w:val="00D051AE"/>
    <w:rsid w:val="00D054C6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1AFF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5324"/>
    <w:rsid w:val="00D656B1"/>
    <w:rsid w:val="00D6581E"/>
    <w:rsid w:val="00D662E9"/>
    <w:rsid w:val="00D66615"/>
    <w:rsid w:val="00D67D26"/>
    <w:rsid w:val="00D70325"/>
    <w:rsid w:val="00D70A4F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1293"/>
    <w:rsid w:val="00D92881"/>
    <w:rsid w:val="00D92D7A"/>
    <w:rsid w:val="00D931CF"/>
    <w:rsid w:val="00D93A84"/>
    <w:rsid w:val="00D94DF4"/>
    <w:rsid w:val="00D966B1"/>
    <w:rsid w:val="00D97CA5"/>
    <w:rsid w:val="00DA3B2B"/>
    <w:rsid w:val="00DA59B2"/>
    <w:rsid w:val="00DA6950"/>
    <w:rsid w:val="00DA7CAC"/>
    <w:rsid w:val="00DB097F"/>
    <w:rsid w:val="00DB1289"/>
    <w:rsid w:val="00DB2176"/>
    <w:rsid w:val="00DB29A0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31C8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30B9"/>
    <w:rsid w:val="00DF3CCF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23F"/>
    <w:rsid w:val="00E0655E"/>
    <w:rsid w:val="00E105FF"/>
    <w:rsid w:val="00E11438"/>
    <w:rsid w:val="00E122D7"/>
    <w:rsid w:val="00E13079"/>
    <w:rsid w:val="00E144E8"/>
    <w:rsid w:val="00E1489B"/>
    <w:rsid w:val="00E15796"/>
    <w:rsid w:val="00E16404"/>
    <w:rsid w:val="00E17374"/>
    <w:rsid w:val="00E2058C"/>
    <w:rsid w:val="00E20A8C"/>
    <w:rsid w:val="00E20DA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37E8D"/>
    <w:rsid w:val="00E41506"/>
    <w:rsid w:val="00E416FE"/>
    <w:rsid w:val="00E42598"/>
    <w:rsid w:val="00E43ABA"/>
    <w:rsid w:val="00E44BCC"/>
    <w:rsid w:val="00E47C4A"/>
    <w:rsid w:val="00E503CA"/>
    <w:rsid w:val="00E50F2F"/>
    <w:rsid w:val="00E51EC1"/>
    <w:rsid w:val="00E526FB"/>
    <w:rsid w:val="00E53AE8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76C8D"/>
    <w:rsid w:val="00E80E08"/>
    <w:rsid w:val="00E8267A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207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1BA"/>
    <w:rsid w:val="00EB0E6A"/>
    <w:rsid w:val="00EB15DE"/>
    <w:rsid w:val="00EB1ED0"/>
    <w:rsid w:val="00EB201C"/>
    <w:rsid w:val="00EB3076"/>
    <w:rsid w:val="00EB3CCA"/>
    <w:rsid w:val="00EB40BB"/>
    <w:rsid w:val="00EB5E4F"/>
    <w:rsid w:val="00EB76E1"/>
    <w:rsid w:val="00EB7A8B"/>
    <w:rsid w:val="00EC18AB"/>
    <w:rsid w:val="00EC1E12"/>
    <w:rsid w:val="00EC3108"/>
    <w:rsid w:val="00EC3847"/>
    <w:rsid w:val="00EC5093"/>
    <w:rsid w:val="00EC698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06EE"/>
    <w:rsid w:val="00EE15AD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236"/>
    <w:rsid w:val="00F013AF"/>
    <w:rsid w:val="00F01EEC"/>
    <w:rsid w:val="00F028B3"/>
    <w:rsid w:val="00F029F1"/>
    <w:rsid w:val="00F037CF"/>
    <w:rsid w:val="00F03C07"/>
    <w:rsid w:val="00F03ECE"/>
    <w:rsid w:val="00F05C64"/>
    <w:rsid w:val="00F0649E"/>
    <w:rsid w:val="00F074E3"/>
    <w:rsid w:val="00F07A80"/>
    <w:rsid w:val="00F113ED"/>
    <w:rsid w:val="00F122A1"/>
    <w:rsid w:val="00F14468"/>
    <w:rsid w:val="00F15D8C"/>
    <w:rsid w:val="00F16818"/>
    <w:rsid w:val="00F214CB"/>
    <w:rsid w:val="00F22FD6"/>
    <w:rsid w:val="00F233F9"/>
    <w:rsid w:val="00F2677B"/>
    <w:rsid w:val="00F2763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5DF5"/>
    <w:rsid w:val="00F56EEA"/>
    <w:rsid w:val="00F573E5"/>
    <w:rsid w:val="00F616C3"/>
    <w:rsid w:val="00F62804"/>
    <w:rsid w:val="00F6410D"/>
    <w:rsid w:val="00F642A8"/>
    <w:rsid w:val="00F64A95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4CCF"/>
    <w:rsid w:val="00F751C9"/>
    <w:rsid w:val="00F75B55"/>
    <w:rsid w:val="00F7702D"/>
    <w:rsid w:val="00F77F60"/>
    <w:rsid w:val="00F80EDE"/>
    <w:rsid w:val="00F81664"/>
    <w:rsid w:val="00F8699A"/>
    <w:rsid w:val="00F90827"/>
    <w:rsid w:val="00F92329"/>
    <w:rsid w:val="00F92403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9A7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4345"/>
    <w:rsid w:val="00FB54F8"/>
    <w:rsid w:val="00FB55B0"/>
    <w:rsid w:val="00FB5E28"/>
    <w:rsid w:val="00FB6A1F"/>
    <w:rsid w:val="00FB6A87"/>
    <w:rsid w:val="00FB7981"/>
    <w:rsid w:val="00FC1959"/>
    <w:rsid w:val="00FC19DA"/>
    <w:rsid w:val="00FC3099"/>
    <w:rsid w:val="00FC4BE5"/>
    <w:rsid w:val="00FC62F3"/>
    <w:rsid w:val="00FC7142"/>
    <w:rsid w:val="00FC7714"/>
    <w:rsid w:val="00FC7776"/>
    <w:rsid w:val="00FD01B5"/>
    <w:rsid w:val="00FD2310"/>
    <w:rsid w:val="00FD315C"/>
    <w:rsid w:val="00FD43D1"/>
    <w:rsid w:val="00FD4A70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1E39"/>
    <w:rsid w:val="00FF2747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D83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22641-9582-469C-9A68-C707D4DD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2795</TotalTime>
  <Pages>2</Pages>
  <Words>526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1089</cp:revision>
  <cp:lastPrinted>2024-11-15T05:00:00Z</cp:lastPrinted>
  <dcterms:created xsi:type="dcterms:W3CDTF">2019-12-23T10:21:00Z</dcterms:created>
  <dcterms:modified xsi:type="dcterms:W3CDTF">2024-11-15T05:39:00Z</dcterms:modified>
</cp:coreProperties>
</file>