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57C" w:rsidRPr="008D14C4" w:rsidRDefault="0057157C" w:rsidP="0057157C">
      <w:pPr>
        <w:pStyle w:val="ab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57157C" w:rsidRPr="00A22DED" w:rsidRDefault="0057157C" w:rsidP="0057157C">
      <w:pPr>
        <w:pStyle w:val="a4"/>
        <w:ind w:firstLine="0"/>
        <w:jc w:val="center"/>
        <w:rPr>
          <w:b/>
          <w:color w:val="000000"/>
        </w:rPr>
      </w:pPr>
      <w:r w:rsidRPr="00A22DED">
        <w:rPr>
          <w:b/>
          <w:color w:val="000000"/>
          <w:szCs w:val="24"/>
        </w:rPr>
        <w:t>департамента по тарифам Новосибирской области</w:t>
      </w:r>
    </w:p>
    <w:p w:rsidR="0057157C" w:rsidRPr="00A22DED" w:rsidRDefault="0057157C" w:rsidP="0057157C">
      <w:pPr>
        <w:pStyle w:val="1"/>
        <w:ind w:firstLine="708"/>
        <w:jc w:val="center"/>
        <w:rPr>
          <w:b/>
          <w:szCs w:val="24"/>
        </w:rPr>
      </w:pPr>
      <w:r w:rsidRPr="00A22DED">
        <w:rPr>
          <w:b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</w:t>
      </w:r>
      <w:r>
        <w:rPr>
          <w:b/>
          <w:szCs w:val="24"/>
        </w:rPr>
        <w:t>5</w:t>
      </w:r>
      <w:r w:rsidRPr="00A22DED">
        <w:rPr>
          <w:b/>
          <w:szCs w:val="24"/>
        </w:rPr>
        <w:t xml:space="preserve"> г. в рамках дела об установлении индивидуальных тарифов на услуги по передаче электрической энергии на долгосрочный период 2013-2015 годы для ОАО «</w:t>
      </w:r>
      <w:proofErr w:type="spellStart"/>
      <w:r>
        <w:rPr>
          <w:b/>
          <w:szCs w:val="24"/>
        </w:rPr>
        <w:t>Теплотранс</w:t>
      </w:r>
      <w:proofErr w:type="spellEnd"/>
      <w:r w:rsidRPr="00A22DED">
        <w:rPr>
          <w:b/>
          <w:szCs w:val="24"/>
        </w:rPr>
        <w:t>»</w:t>
      </w:r>
    </w:p>
    <w:p w:rsidR="0057157C" w:rsidRDefault="0057157C" w:rsidP="0057157C">
      <w:pPr>
        <w:pStyle w:val="a4"/>
        <w:ind w:firstLine="0"/>
        <w:jc w:val="center"/>
        <w:rPr>
          <w:b/>
          <w:color w:val="000000"/>
        </w:rPr>
      </w:pPr>
    </w:p>
    <w:p w:rsidR="0057157C" w:rsidRDefault="0057157C" w:rsidP="0057157C">
      <w:pPr>
        <w:pStyle w:val="a4"/>
        <w:rPr>
          <w:szCs w:val="24"/>
        </w:rPr>
      </w:pPr>
      <w:proofErr w:type="gramStart"/>
      <w:r w:rsidRPr="006F5A32">
        <w:rPr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Cs w:val="24"/>
        </w:rPr>
        <w:t xml:space="preserve"> (далее – Основы ценообразования)</w:t>
      </w:r>
      <w:r w:rsidRPr="006F5A32">
        <w:rPr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Cs w:val="24"/>
        </w:rPr>
        <w:t>3</w:t>
      </w:r>
      <w:r w:rsidRPr="006F5A32">
        <w:rPr>
          <w:szCs w:val="24"/>
        </w:rPr>
        <w:t>-201</w:t>
      </w:r>
      <w:r>
        <w:rPr>
          <w:szCs w:val="24"/>
        </w:rPr>
        <w:t xml:space="preserve">5 </w:t>
      </w:r>
      <w:r w:rsidRPr="006F5A32">
        <w:rPr>
          <w:szCs w:val="24"/>
        </w:rPr>
        <w:t xml:space="preserve">г.г. для </w:t>
      </w:r>
      <w:r w:rsidRPr="00AF0915">
        <w:rPr>
          <w:szCs w:val="24"/>
        </w:rPr>
        <w:t>ОАО «</w:t>
      </w:r>
      <w:proofErr w:type="spellStart"/>
      <w:r>
        <w:rPr>
          <w:szCs w:val="24"/>
        </w:rPr>
        <w:t>Теплотранс</w:t>
      </w:r>
      <w:proofErr w:type="spellEnd"/>
      <w:r w:rsidRPr="00AF0915">
        <w:rPr>
          <w:szCs w:val="24"/>
        </w:rPr>
        <w:t>»</w:t>
      </w:r>
      <w:r w:rsidRPr="006F5A32">
        <w:rPr>
          <w:szCs w:val="24"/>
        </w:rPr>
        <w:t xml:space="preserve"> </w:t>
      </w:r>
      <w:r w:rsidRPr="00662ED9">
        <w:rPr>
          <w:szCs w:val="24"/>
        </w:rPr>
        <w:t>(</w:t>
      </w:r>
      <w:r w:rsidRPr="005753B6">
        <w:rPr>
          <w:szCs w:val="24"/>
        </w:rPr>
        <w:t>ОГРН 1085404022384, ИНН 5404368871</w:t>
      </w:r>
      <w:r w:rsidR="009B092D">
        <w:rPr>
          <w:szCs w:val="24"/>
        </w:rPr>
        <w:t>)</w:t>
      </w:r>
      <w:r w:rsidRPr="00662ED9">
        <w:rPr>
          <w:szCs w:val="24"/>
        </w:rPr>
        <w:t xml:space="preserve"> </w:t>
      </w:r>
      <w:r w:rsidRPr="006F5A32">
        <w:rPr>
          <w:szCs w:val="24"/>
        </w:rPr>
        <w:t xml:space="preserve">произведена корректировка </w:t>
      </w:r>
      <w:r>
        <w:rPr>
          <w:szCs w:val="24"/>
        </w:rPr>
        <w:t xml:space="preserve">необходимой валовой выручки </w:t>
      </w:r>
      <w:r w:rsidRPr="006F5A32">
        <w:rPr>
          <w:szCs w:val="24"/>
        </w:rPr>
        <w:t>на 201</w:t>
      </w:r>
      <w:r>
        <w:rPr>
          <w:szCs w:val="24"/>
        </w:rPr>
        <w:t>5 г</w:t>
      </w:r>
      <w:r w:rsidRPr="006F5A32">
        <w:rPr>
          <w:szCs w:val="24"/>
        </w:rPr>
        <w:t>.</w:t>
      </w:r>
      <w:r>
        <w:rPr>
          <w:szCs w:val="24"/>
        </w:rPr>
        <w:t>, в том числе по полугодиям.</w:t>
      </w:r>
    </w:p>
    <w:p w:rsidR="0057157C" w:rsidRDefault="0057157C" w:rsidP="00713B5B">
      <w:pPr>
        <w:pStyle w:val="31"/>
        <w:tabs>
          <w:tab w:val="clear" w:pos="1140"/>
        </w:tabs>
        <w:ind w:firstLine="0"/>
        <w:jc w:val="center"/>
        <w:rPr>
          <w:b/>
        </w:rPr>
      </w:pPr>
    </w:p>
    <w:p w:rsidR="008F0CC7" w:rsidRDefault="008F0CC7" w:rsidP="00E7563D">
      <w:pPr>
        <w:pStyle w:val="a4"/>
        <w:ind w:firstLine="0"/>
        <w:jc w:val="center"/>
        <w:rPr>
          <w:b/>
          <w:color w:val="000000"/>
          <w:szCs w:val="24"/>
        </w:rPr>
      </w:pPr>
      <w:r w:rsidRPr="006F5A32">
        <w:rPr>
          <w:b/>
        </w:rPr>
        <w:t xml:space="preserve">Корректировка расходов и необходимой валовой выручки </w:t>
      </w:r>
      <w:r>
        <w:rPr>
          <w:b/>
          <w:szCs w:val="24"/>
        </w:rPr>
        <w:t>на</w:t>
      </w:r>
      <w:r w:rsidRPr="006F5A32">
        <w:rPr>
          <w:b/>
          <w:szCs w:val="24"/>
        </w:rPr>
        <w:t xml:space="preserve"> осуществлени</w:t>
      </w:r>
      <w:r>
        <w:rPr>
          <w:b/>
          <w:szCs w:val="24"/>
        </w:rPr>
        <w:t>е</w:t>
      </w:r>
      <w:r w:rsidRPr="006F5A32">
        <w:rPr>
          <w:b/>
          <w:szCs w:val="24"/>
        </w:rPr>
        <w:t xml:space="preserve"> деятельности по </w:t>
      </w:r>
      <w:r>
        <w:rPr>
          <w:b/>
          <w:szCs w:val="24"/>
        </w:rPr>
        <w:t xml:space="preserve">оказанию </w:t>
      </w:r>
      <w:r w:rsidRPr="006F5A32">
        <w:rPr>
          <w:b/>
          <w:szCs w:val="24"/>
        </w:rPr>
        <w:t xml:space="preserve">услуг по передаче электрической энергии </w:t>
      </w:r>
      <w:r w:rsidRPr="00662ED9">
        <w:rPr>
          <w:b/>
        </w:rPr>
        <w:t>О</w:t>
      </w:r>
      <w:r>
        <w:rPr>
          <w:b/>
        </w:rPr>
        <w:t>А</w:t>
      </w:r>
      <w:r w:rsidRPr="00662ED9">
        <w:rPr>
          <w:b/>
        </w:rPr>
        <w:t xml:space="preserve">О </w:t>
      </w:r>
      <w:r>
        <w:rPr>
          <w:b/>
        </w:rPr>
        <w:t>«</w:t>
      </w:r>
      <w:proofErr w:type="spellStart"/>
      <w:r w:rsidR="00FF2EBB">
        <w:rPr>
          <w:b/>
        </w:rPr>
        <w:t>Теплотранс</w:t>
      </w:r>
      <w:proofErr w:type="spellEnd"/>
      <w:r w:rsidRPr="00662ED9">
        <w:rPr>
          <w:b/>
        </w:rPr>
        <w:t>»</w:t>
      </w:r>
      <w:r>
        <w:rPr>
          <w:b/>
        </w:rPr>
        <w:t xml:space="preserve"> </w:t>
      </w:r>
      <w:r w:rsidRPr="006F5A32">
        <w:rPr>
          <w:b/>
          <w:szCs w:val="24"/>
        </w:rPr>
        <w:t>на 201</w:t>
      </w:r>
      <w:r>
        <w:rPr>
          <w:b/>
          <w:szCs w:val="24"/>
        </w:rPr>
        <w:t>5</w:t>
      </w:r>
      <w:r w:rsidRPr="006F5A32">
        <w:rPr>
          <w:b/>
          <w:szCs w:val="24"/>
        </w:rPr>
        <w:t xml:space="preserve"> год в рамках долгосрочного периода регулирования </w:t>
      </w:r>
      <w:r w:rsidRPr="002D74A2">
        <w:rPr>
          <w:b/>
          <w:color w:val="000000"/>
          <w:szCs w:val="24"/>
        </w:rPr>
        <w:t>201</w:t>
      </w:r>
      <w:r>
        <w:rPr>
          <w:b/>
          <w:color w:val="000000"/>
          <w:szCs w:val="24"/>
        </w:rPr>
        <w:t>3</w:t>
      </w:r>
      <w:r w:rsidRPr="002D74A2">
        <w:rPr>
          <w:b/>
          <w:color w:val="000000"/>
          <w:szCs w:val="24"/>
        </w:rPr>
        <w:t>-201</w:t>
      </w:r>
      <w:r>
        <w:rPr>
          <w:b/>
          <w:color w:val="000000"/>
          <w:szCs w:val="24"/>
        </w:rPr>
        <w:t xml:space="preserve">5 </w:t>
      </w:r>
      <w:r w:rsidRPr="002D74A2">
        <w:rPr>
          <w:b/>
          <w:color w:val="000000"/>
          <w:szCs w:val="24"/>
        </w:rPr>
        <w:t>гг.</w:t>
      </w:r>
    </w:p>
    <w:p w:rsidR="00E7563D" w:rsidRPr="00DA7E0C" w:rsidRDefault="00E7563D" w:rsidP="00E7563D">
      <w:pPr>
        <w:pStyle w:val="a4"/>
        <w:ind w:firstLine="0"/>
        <w:jc w:val="center"/>
        <w:rPr>
          <w:b/>
          <w:color w:val="000000"/>
        </w:rPr>
      </w:pPr>
    </w:p>
    <w:p w:rsidR="008F0CC7" w:rsidRPr="00084FC9" w:rsidRDefault="008F0CC7" w:rsidP="008F0CC7">
      <w:pPr>
        <w:pStyle w:val="a4"/>
        <w:ind w:left="1069"/>
        <w:rPr>
          <w:b/>
          <w:color w:val="000000"/>
          <w:sz w:val="8"/>
          <w:szCs w:val="8"/>
        </w:rPr>
      </w:pPr>
    </w:p>
    <w:p w:rsidR="008F0CC7" w:rsidRDefault="008F0CC7" w:rsidP="008F0CC7">
      <w:pPr>
        <w:pStyle w:val="a3"/>
        <w:numPr>
          <w:ilvl w:val="0"/>
          <w:numId w:val="16"/>
        </w:numPr>
        <w:tabs>
          <w:tab w:val="left" w:pos="108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579EB">
        <w:rPr>
          <w:b/>
          <w:i/>
          <w:sz w:val="24"/>
          <w:szCs w:val="24"/>
        </w:rPr>
        <w:t>Планируемые значения параметров расчёта тарифов в 201</w:t>
      </w:r>
      <w:r>
        <w:rPr>
          <w:b/>
          <w:i/>
          <w:sz w:val="24"/>
          <w:szCs w:val="24"/>
        </w:rPr>
        <w:t>5</w:t>
      </w:r>
      <w:r w:rsidRPr="008579EB">
        <w:rPr>
          <w:b/>
          <w:i/>
          <w:sz w:val="24"/>
          <w:szCs w:val="24"/>
        </w:rPr>
        <w:t xml:space="preserve"> г.</w:t>
      </w:r>
    </w:p>
    <w:p w:rsidR="008F0CC7" w:rsidRPr="008F0CC7" w:rsidRDefault="008F0CC7" w:rsidP="008F0CC7">
      <w:pPr>
        <w:pStyle w:val="a3"/>
        <w:tabs>
          <w:tab w:val="left" w:pos="1080"/>
        </w:tabs>
        <w:ind w:left="709"/>
        <w:jc w:val="both"/>
        <w:rPr>
          <w:sz w:val="24"/>
        </w:rPr>
      </w:pPr>
    </w:p>
    <w:p w:rsidR="008F0CC7" w:rsidRPr="001401B8" w:rsidRDefault="004F0739" w:rsidP="008F0CC7">
      <w:pPr>
        <w:autoSpaceDE w:val="0"/>
        <w:autoSpaceDN w:val="0"/>
        <w:adjustRightInd w:val="0"/>
        <w:ind w:firstLine="709"/>
        <w:jc w:val="both"/>
        <w:rPr>
          <w:smallCaps w:val="0"/>
        </w:rPr>
      </w:pPr>
      <w:r>
        <w:rPr>
          <w:smallCaps w:val="0"/>
        </w:rPr>
        <w:t>И</w:t>
      </w:r>
      <w:r w:rsidR="008F0CC7" w:rsidRPr="001401B8">
        <w:rPr>
          <w:smallCaps w:val="0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26.09.2014 г.</w:t>
      </w:r>
      <w:r>
        <w:rPr>
          <w:smallCaps w:val="0"/>
        </w:rPr>
        <w:t>,</w:t>
      </w:r>
      <w:r w:rsidR="008F0CC7" w:rsidRPr="001401B8">
        <w:rPr>
          <w:smallCaps w:val="0"/>
        </w:rPr>
        <w:t xml:space="preserve"> составляет на 2015 г. 106,7 %.</w:t>
      </w:r>
    </w:p>
    <w:p w:rsidR="008F0CC7" w:rsidRPr="001401B8" w:rsidRDefault="008F0CC7" w:rsidP="008F0CC7">
      <w:pPr>
        <w:ind w:firstLine="709"/>
        <w:jc w:val="both"/>
        <w:rPr>
          <w:smallCaps w:val="0"/>
        </w:rPr>
      </w:pPr>
      <w:r w:rsidRPr="001401B8">
        <w:rPr>
          <w:smallCaps w:val="0"/>
        </w:rPr>
        <w:t>Размер активов принят департаментом без изменений в размере 97,36 условных единиц (</w:t>
      </w:r>
      <w:proofErr w:type="spellStart"/>
      <w:r w:rsidRPr="001401B8">
        <w:rPr>
          <w:smallCaps w:val="0"/>
        </w:rPr>
        <w:t>у.е</w:t>
      </w:r>
      <w:proofErr w:type="spellEnd"/>
      <w:r w:rsidRPr="001401B8">
        <w:rPr>
          <w:smallCaps w:val="0"/>
        </w:rPr>
        <w:t xml:space="preserve">.), что соответствует размеру активов базового периода.  </w:t>
      </w:r>
    </w:p>
    <w:p w:rsidR="008F0CC7" w:rsidRPr="001401B8" w:rsidRDefault="008F0CC7" w:rsidP="008F0CC7">
      <w:pPr>
        <w:ind w:firstLine="709"/>
        <w:jc w:val="both"/>
        <w:rPr>
          <w:smallCaps w:val="0"/>
        </w:rPr>
      </w:pPr>
      <w:r w:rsidRPr="001401B8">
        <w:rPr>
          <w:smallCaps w:val="0"/>
        </w:rPr>
        <w:t xml:space="preserve">Величина подконтрольных расходов на 2015 год сформирована, исходя из базовых расходов, установленных на 2014 год, с учётом индекса потребительских цен на 2015 г. и составит </w:t>
      </w:r>
      <w:r w:rsidR="001401B8">
        <w:rPr>
          <w:smallCaps w:val="0"/>
        </w:rPr>
        <w:t>–</w:t>
      </w:r>
      <w:r w:rsidRPr="001401B8">
        <w:rPr>
          <w:smallCaps w:val="0"/>
        </w:rPr>
        <w:t xml:space="preserve"> </w:t>
      </w:r>
      <w:r w:rsidR="001401B8">
        <w:rPr>
          <w:smallCaps w:val="0"/>
        </w:rPr>
        <w:t>856,6</w:t>
      </w:r>
      <w:r w:rsidRPr="001401B8">
        <w:rPr>
          <w:smallCaps w:val="0"/>
        </w:rPr>
        <w:t xml:space="preserve">  тыс</w:t>
      </w:r>
      <w:proofErr w:type="gramStart"/>
      <w:r w:rsidRPr="001401B8">
        <w:rPr>
          <w:smallCaps w:val="0"/>
        </w:rPr>
        <w:t>.р</w:t>
      </w:r>
      <w:proofErr w:type="gramEnd"/>
      <w:r w:rsidRPr="001401B8">
        <w:rPr>
          <w:smallCaps w:val="0"/>
        </w:rPr>
        <w:t xml:space="preserve">уб. </w:t>
      </w:r>
    </w:p>
    <w:p w:rsidR="008F0CC7" w:rsidRPr="001401B8" w:rsidRDefault="008F0CC7" w:rsidP="008F0CC7">
      <w:pPr>
        <w:ind w:firstLine="709"/>
        <w:jc w:val="both"/>
        <w:rPr>
          <w:smallCaps w:val="0"/>
        </w:rPr>
      </w:pPr>
      <w:r w:rsidRPr="001401B8">
        <w:rPr>
          <w:smallCaps w:val="0"/>
        </w:rPr>
        <w:t>Величина неподконтрольных расх</w:t>
      </w:r>
      <w:r w:rsidR="001401B8">
        <w:rPr>
          <w:smallCaps w:val="0"/>
        </w:rPr>
        <w:t>одов на 2015 г. составит 207,5</w:t>
      </w:r>
      <w:r w:rsidRPr="001401B8">
        <w:rPr>
          <w:smallCaps w:val="0"/>
        </w:rPr>
        <w:t xml:space="preserve"> тыс</w:t>
      </w:r>
      <w:proofErr w:type="gramStart"/>
      <w:r w:rsidRPr="001401B8">
        <w:rPr>
          <w:smallCaps w:val="0"/>
        </w:rPr>
        <w:t>.р</w:t>
      </w:r>
      <w:proofErr w:type="gramEnd"/>
      <w:r w:rsidRPr="001401B8">
        <w:rPr>
          <w:smallCaps w:val="0"/>
        </w:rPr>
        <w:t>уб.</w:t>
      </w:r>
    </w:p>
    <w:p w:rsidR="008F0CC7" w:rsidRPr="001401B8" w:rsidRDefault="008F0CC7" w:rsidP="008F0CC7">
      <w:pPr>
        <w:ind w:firstLine="709"/>
        <w:jc w:val="both"/>
        <w:rPr>
          <w:smallCaps w:val="0"/>
        </w:rPr>
      </w:pPr>
      <w:r w:rsidRPr="001401B8">
        <w:rPr>
          <w:smallCaps w:val="0"/>
        </w:rPr>
        <w:t xml:space="preserve">Расходы сформированы: </w:t>
      </w:r>
    </w:p>
    <w:p w:rsidR="008F0CC7" w:rsidRPr="001401B8" w:rsidRDefault="008F0CC7" w:rsidP="008F0CC7">
      <w:pPr>
        <w:ind w:firstLine="709"/>
        <w:jc w:val="both"/>
        <w:rPr>
          <w:smallCaps w:val="0"/>
        </w:rPr>
      </w:pPr>
      <w:r w:rsidRPr="001401B8">
        <w:rPr>
          <w:smallCaps w:val="0"/>
        </w:rPr>
        <w:t>-</w:t>
      </w:r>
      <w:r w:rsidR="00E7563D">
        <w:rPr>
          <w:smallCaps w:val="0"/>
        </w:rPr>
        <w:t xml:space="preserve"> в части</w:t>
      </w:r>
      <w:r w:rsidRPr="001401B8">
        <w:rPr>
          <w:smallCaps w:val="0"/>
        </w:rPr>
        <w:t xml:space="preserve"> страховых взносов; 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0,2 % </w:t>
      </w:r>
      <w:proofErr w:type="gramStart"/>
      <w:r w:rsidRPr="001401B8">
        <w:rPr>
          <w:smallCaps w:val="0"/>
        </w:rPr>
        <w:t>от</w:t>
      </w:r>
      <w:proofErr w:type="gramEnd"/>
      <w:r w:rsidRPr="001401B8">
        <w:rPr>
          <w:smallCaps w:val="0"/>
        </w:rPr>
        <w:t xml:space="preserve"> </w:t>
      </w:r>
      <w:proofErr w:type="gramStart"/>
      <w:r w:rsidRPr="001401B8">
        <w:rPr>
          <w:smallCaps w:val="0"/>
        </w:rPr>
        <w:t>ФОТ</w:t>
      </w:r>
      <w:proofErr w:type="gramEnd"/>
      <w:r w:rsidRPr="001401B8">
        <w:rPr>
          <w:smallCaps w:val="0"/>
        </w:rPr>
        <w:t xml:space="preserve"> ППП (1 класс профессионального риска – деятельность по обеспечению работоспособности электрических сетей);</w:t>
      </w:r>
    </w:p>
    <w:p w:rsidR="008F0CC7" w:rsidRPr="00BB17CA" w:rsidRDefault="008F0CC7" w:rsidP="00BB17CA">
      <w:pPr>
        <w:pStyle w:val="a4"/>
        <w:tabs>
          <w:tab w:val="num" w:pos="1800"/>
        </w:tabs>
        <w:ind w:right="-185" w:firstLine="720"/>
      </w:pPr>
      <w:r w:rsidRPr="001401B8">
        <w:rPr>
          <w:smallCaps/>
        </w:rPr>
        <w:t xml:space="preserve">- </w:t>
      </w:r>
      <w:r w:rsidRPr="00BB17CA">
        <w:t xml:space="preserve">амортизационные отчисления </w:t>
      </w:r>
      <w:r w:rsidR="00BB17CA">
        <w:t>не осуществлялись, в связи с полным износом здания РП</w:t>
      </w:r>
      <w:r w:rsidRPr="001401B8">
        <w:rPr>
          <w:smallCaps/>
        </w:rPr>
        <w:t xml:space="preserve">; </w:t>
      </w:r>
    </w:p>
    <w:p w:rsidR="00BB17CA" w:rsidRDefault="00BB17CA" w:rsidP="008F0CC7">
      <w:pPr>
        <w:autoSpaceDE w:val="0"/>
        <w:autoSpaceDN w:val="0"/>
        <w:adjustRightInd w:val="0"/>
        <w:ind w:firstLine="709"/>
        <w:jc w:val="both"/>
        <w:rPr>
          <w:smallCaps w:val="0"/>
          <w:szCs w:val="24"/>
          <w:lang w:eastAsia="en-US"/>
        </w:rPr>
      </w:pPr>
      <w:r w:rsidRPr="00BB17CA">
        <w:rPr>
          <w:smallCaps w:val="0"/>
        </w:rPr>
        <w:t xml:space="preserve">- </w:t>
      </w:r>
      <w:r>
        <w:rPr>
          <w:smallCaps w:val="0"/>
          <w:color w:val="000000"/>
        </w:rPr>
        <w:t>р</w:t>
      </w:r>
      <w:r w:rsidRPr="00BB5E2C">
        <w:rPr>
          <w:smallCaps w:val="0"/>
          <w:color w:val="000000"/>
        </w:rPr>
        <w:t xml:space="preserve">асходы по налогу на прибыль исключены департаментом в полном объеме, </w:t>
      </w:r>
      <w:proofErr w:type="gramStart"/>
      <w:r w:rsidRPr="00BB5E2C">
        <w:rPr>
          <w:smallCaps w:val="0"/>
          <w:color w:val="000000"/>
        </w:rPr>
        <w:t>поскольку в соответствии</w:t>
      </w:r>
      <w:r w:rsidRPr="00381D13">
        <w:rPr>
          <w:smallCaps w:val="0"/>
          <w:color w:val="000000"/>
        </w:rPr>
        <w:t xml:space="preserve"> с </w:t>
      </w:r>
      <w:r>
        <w:rPr>
          <w:smallCaps w:val="0"/>
          <w:color w:val="000000"/>
        </w:rPr>
        <w:t>пунктом 20 О</w:t>
      </w:r>
      <w:r>
        <w:rPr>
          <w:smallCaps w:val="0"/>
          <w:szCs w:val="24"/>
          <w:lang w:eastAsia="en-US"/>
        </w:rPr>
        <w:t xml:space="preserve">снов ценообразования в области регулируемых цен (тарифов) в электроэнергетике, утвержденных  постановлением Правительства Российской Федерации от 29 декабря 2011 г. N 1178 </w:t>
      </w:r>
      <w:r w:rsidRPr="00381D13">
        <w:rPr>
          <w:smallCaps w:val="0"/>
          <w:color w:val="000000"/>
        </w:rPr>
        <w:t>при</w:t>
      </w:r>
      <w:r>
        <w:rPr>
          <w:smallCaps w:val="0"/>
          <w:szCs w:val="24"/>
          <w:lang w:eastAsia="en-US"/>
        </w:rPr>
        <w:t xml:space="preserve"> установлении тарифов на услуги по передаче электрической энергии в НВВ включается величина налога на прибыль по данным бухгалтерского учета за последний истекший год.</w:t>
      </w:r>
      <w:proofErr w:type="gramEnd"/>
      <w:r>
        <w:rPr>
          <w:smallCaps w:val="0"/>
          <w:szCs w:val="24"/>
          <w:lang w:eastAsia="en-US"/>
        </w:rPr>
        <w:t xml:space="preserve"> Организацией данные по раздельному учету налога на прибыль не представлены.</w:t>
      </w:r>
    </w:p>
    <w:p w:rsidR="008F0CC7" w:rsidRDefault="008F0CC7" w:rsidP="008F0CC7">
      <w:pPr>
        <w:autoSpaceDE w:val="0"/>
        <w:autoSpaceDN w:val="0"/>
        <w:adjustRightInd w:val="0"/>
        <w:ind w:firstLine="709"/>
        <w:jc w:val="both"/>
        <w:rPr>
          <w:smallCaps w:val="0"/>
        </w:rPr>
      </w:pPr>
      <w:proofErr w:type="gramStart"/>
      <w:r w:rsidRPr="00BB17CA">
        <w:rPr>
          <w:smallCaps w:val="0"/>
        </w:rPr>
        <w:t xml:space="preserve">Сальдированный </w:t>
      </w:r>
      <w:proofErr w:type="spellStart"/>
      <w:r w:rsidRPr="00BB17CA">
        <w:rPr>
          <w:smallCaps w:val="0"/>
        </w:rPr>
        <w:t>переток</w:t>
      </w:r>
      <w:proofErr w:type="spellEnd"/>
      <w:r w:rsidRPr="00BB17CA">
        <w:rPr>
          <w:smallCaps w:val="0"/>
        </w:rPr>
        <w:t xml:space="preserve"> мощности, принятый при расчёте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2015 г., утвержденного приказом </w:t>
      </w:r>
      <w:r w:rsidRPr="00BB17CA">
        <w:rPr>
          <w:smallCaps w:val="0"/>
        </w:rPr>
        <w:lastRenderedPageBreak/>
        <w:t xml:space="preserve">ФСТ России </w:t>
      </w:r>
      <w:r w:rsidR="00111C04" w:rsidRPr="00111C04">
        <w:rPr>
          <w:smallCaps w:val="0"/>
        </w:rPr>
        <w:t>от 27.11.2014</w:t>
      </w:r>
      <w:r w:rsidR="00111C04" w:rsidRPr="00736DAA">
        <w:rPr>
          <w:szCs w:val="24"/>
        </w:rPr>
        <w:t xml:space="preserve"> № 276-э/1</w:t>
      </w:r>
      <w:r w:rsidR="00111C04">
        <w:rPr>
          <w:szCs w:val="24"/>
        </w:rPr>
        <w:t xml:space="preserve"> </w:t>
      </w:r>
      <w:r w:rsidRPr="00BB17CA">
        <w:rPr>
          <w:smallCaps w:val="0"/>
        </w:rPr>
        <w:t xml:space="preserve">(далее Сводный прогнозный баланс) составит </w:t>
      </w:r>
      <w:r w:rsidR="00BB17CA">
        <w:rPr>
          <w:smallCaps w:val="0"/>
        </w:rPr>
        <w:t>0,972</w:t>
      </w:r>
      <w:r w:rsidRPr="00BB17CA">
        <w:rPr>
          <w:smallCaps w:val="0"/>
        </w:rPr>
        <w:t xml:space="preserve"> МВт, в том числе на первое полугодие – </w:t>
      </w:r>
      <w:r w:rsidR="00BB17CA">
        <w:rPr>
          <w:smallCaps w:val="0"/>
        </w:rPr>
        <w:t>1,034</w:t>
      </w:r>
      <w:proofErr w:type="gramEnd"/>
      <w:r w:rsidRPr="00BB17CA">
        <w:rPr>
          <w:smallCaps w:val="0"/>
        </w:rPr>
        <w:t xml:space="preserve"> МВт, на второе полугодие – </w:t>
      </w:r>
      <w:r w:rsidR="00BB17CA">
        <w:rPr>
          <w:smallCaps w:val="0"/>
        </w:rPr>
        <w:t>0,909</w:t>
      </w:r>
      <w:r w:rsidRPr="00BB17CA">
        <w:rPr>
          <w:smallCaps w:val="0"/>
        </w:rPr>
        <w:t xml:space="preserve"> МВт.</w:t>
      </w:r>
    </w:p>
    <w:p w:rsidR="008F0CC7" w:rsidRDefault="008F0CC7" w:rsidP="004F0739">
      <w:pPr>
        <w:pStyle w:val="a4"/>
        <w:tabs>
          <w:tab w:val="left" w:pos="1080"/>
        </w:tabs>
        <w:ind w:firstLine="851"/>
      </w:pPr>
      <w:r w:rsidRPr="00BB17CA">
        <w:t xml:space="preserve">Сальдированный </w:t>
      </w:r>
      <w:proofErr w:type="spellStart"/>
      <w:r w:rsidRPr="00BB17CA">
        <w:t>переток</w:t>
      </w:r>
      <w:proofErr w:type="spellEnd"/>
      <w:r w:rsidRPr="00BB17CA">
        <w:t xml:space="preserve"> электрической энергии, принят при расчёте тарифа на услуги по передаче электрической энергии, в соответствии с предложением организации, учтенном в Сводном прогнозном балансе, и составит </w:t>
      </w:r>
      <w:r w:rsidR="00D452E4">
        <w:t>6,576</w:t>
      </w:r>
      <w:r w:rsidRPr="00BB17CA">
        <w:t xml:space="preserve"> млн</w:t>
      </w:r>
      <w:proofErr w:type="gramStart"/>
      <w:r w:rsidRPr="00BB17CA">
        <w:t>.к</w:t>
      </w:r>
      <w:proofErr w:type="gramEnd"/>
      <w:r w:rsidRPr="00BB17CA">
        <w:t>Втч, в том чи</w:t>
      </w:r>
      <w:r w:rsidR="00D452E4">
        <w:t>сле на первое полугодие – 3,488</w:t>
      </w:r>
      <w:r w:rsidRPr="00BB17CA">
        <w:t xml:space="preserve"> млн.кВтч, на второе полугодие – </w:t>
      </w:r>
      <w:r w:rsidR="00D452E4">
        <w:t>3,088</w:t>
      </w:r>
      <w:r w:rsidRPr="00BB17CA">
        <w:t xml:space="preserve"> млн.кВтч.</w:t>
      </w:r>
    </w:p>
    <w:p w:rsidR="009851A2" w:rsidRDefault="009851A2" w:rsidP="009851A2">
      <w:pPr>
        <w:pStyle w:val="a4"/>
        <w:tabs>
          <w:tab w:val="left" w:pos="1080"/>
        </w:tabs>
        <w:ind w:firstLine="851"/>
      </w:pPr>
      <w:r>
        <w:t xml:space="preserve">Величина </w:t>
      </w:r>
      <w:r w:rsidRPr="00277775">
        <w:t>потерь определен</w:t>
      </w:r>
      <w:r>
        <w:t>а</w:t>
      </w:r>
      <w:r w:rsidRPr="00277775"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 674</w:t>
      </w:r>
      <w:r>
        <w:t>,</w:t>
      </w:r>
      <w:r w:rsidRPr="00277775">
        <w:t xml:space="preserve"> и состави</w:t>
      </w:r>
      <w:r>
        <w:t>т 0,426 млн</w:t>
      </w:r>
      <w:proofErr w:type="gramStart"/>
      <w:r>
        <w:t>.к</w:t>
      </w:r>
      <w:proofErr w:type="gramEnd"/>
      <w:r>
        <w:t>Втч., в том числе на 1 полугодие – 0,226</w:t>
      </w:r>
      <w:r w:rsidRPr="00277775">
        <w:t xml:space="preserve"> </w:t>
      </w:r>
      <w:r>
        <w:t>млн.кВтч., на 2 полугодие – 0,2 млн.кВтч.</w:t>
      </w:r>
      <w:r w:rsidRPr="004F0739">
        <w:t xml:space="preserve"> </w:t>
      </w:r>
      <w:r>
        <w:t>(6,48</w:t>
      </w:r>
      <w:r w:rsidRPr="00E14625">
        <w:t xml:space="preserve">% от отпуска в сеть </w:t>
      </w:r>
      <w:r>
        <w:t>сторонним потребителям).</w:t>
      </w:r>
    </w:p>
    <w:p w:rsidR="008F0CC7" w:rsidRDefault="008F0CC7" w:rsidP="008F0CC7">
      <w:pPr>
        <w:autoSpaceDE w:val="0"/>
        <w:autoSpaceDN w:val="0"/>
        <w:adjustRightInd w:val="0"/>
        <w:ind w:firstLine="709"/>
        <w:jc w:val="both"/>
        <w:rPr>
          <w:smallCaps w:val="0"/>
        </w:rPr>
      </w:pPr>
      <w:r w:rsidRPr="00BB17CA">
        <w:rPr>
          <w:smallCaps w:val="0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</w:t>
      </w:r>
      <w:r w:rsidR="001E042A">
        <w:rPr>
          <w:smallCaps w:val="0"/>
        </w:rPr>
        <w:t xml:space="preserve"> 1360,8</w:t>
      </w:r>
      <w:r w:rsidRPr="00BB17CA">
        <w:rPr>
          <w:smallCaps w:val="0"/>
        </w:rPr>
        <w:t xml:space="preserve"> руб</w:t>
      </w:r>
      <w:r w:rsidR="001E042A">
        <w:rPr>
          <w:smallCaps w:val="0"/>
        </w:rPr>
        <w:t>.</w:t>
      </w:r>
      <w:r w:rsidRPr="00BB17CA">
        <w:rPr>
          <w:smallCaps w:val="0"/>
        </w:rPr>
        <w:t>/</w:t>
      </w:r>
      <w:proofErr w:type="spellStart"/>
      <w:r w:rsidR="001E042A">
        <w:rPr>
          <w:smallCaps w:val="0"/>
        </w:rPr>
        <w:t>М</w:t>
      </w:r>
      <w:r w:rsidRPr="00BB17CA">
        <w:rPr>
          <w:smallCaps w:val="0"/>
        </w:rPr>
        <w:t>Втч</w:t>
      </w:r>
      <w:proofErr w:type="spellEnd"/>
      <w:r w:rsidRPr="00BB17CA">
        <w:rPr>
          <w:smallCaps w:val="0"/>
        </w:rPr>
        <w:t xml:space="preserve">., и сформирована как средневзвешенная цена покупки </w:t>
      </w:r>
      <w:proofErr w:type="gramStart"/>
      <w:r w:rsidRPr="00BB17CA">
        <w:rPr>
          <w:smallCaps w:val="0"/>
        </w:rPr>
        <w:t>электроэнергии</w:t>
      </w:r>
      <w:proofErr w:type="gramEnd"/>
      <w:r w:rsidRPr="00BB17CA">
        <w:rPr>
          <w:smallCaps w:val="0"/>
        </w:rPr>
        <w:t xml:space="preserve"> на оптовом рынке исходя из фактических цен за январь-сентябрь 2014 г. и прогнозного уровня цен ОАО «</w:t>
      </w:r>
      <w:proofErr w:type="spellStart"/>
      <w:r w:rsidRPr="00BB17CA">
        <w:rPr>
          <w:smallCaps w:val="0"/>
        </w:rPr>
        <w:t>Новосибирскэнергосбыт</w:t>
      </w:r>
      <w:proofErr w:type="spellEnd"/>
      <w:r w:rsidRPr="00BB17CA">
        <w:rPr>
          <w:smallCaps w:val="0"/>
        </w:rPr>
        <w:t>» на октябрь-декабрь 2014 г., с применением индекса изменения цен на электроэнергию на оптовом рынке в соответствии с Прогнозом социально-экономического разв</w:t>
      </w:r>
      <w:r w:rsidR="001E042A">
        <w:rPr>
          <w:smallCaps w:val="0"/>
        </w:rPr>
        <w:t>ития РФ на 2015 год в размере 110,3</w:t>
      </w:r>
      <w:r w:rsidRPr="00BB17CA">
        <w:rPr>
          <w:smallCaps w:val="0"/>
        </w:rPr>
        <w:t>%.</w:t>
      </w:r>
    </w:p>
    <w:p w:rsidR="004F0739" w:rsidRPr="00BF05CC" w:rsidRDefault="004F0739" w:rsidP="004F073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mallCaps w:val="0"/>
          <w:szCs w:val="24"/>
        </w:rPr>
      </w:pPr>
      <w:r w:rsidRPr="00BF05CC">
        <w:rPr>
          <w:rFonts w:ascii="Times New Roman CYR" w:hAnsi="Times New Roman CYR" w:cs="Times New Roman CYR"/>
          <w:smallCaps w:val="0"/>
          <w:szCs w:val="24"/>
        </w:rPr>
        <w:t>В связи с тем, что отчетные данные по показателям уровней надёжности и качества представлены позже срока, установленного пунктом 14 постановления Правительства РФ от 31.12.2009 N 1220 "Об определении применяемых при установлении долгосрочных тарифов показателей надежности и качества поставляемых товаров и оказываемых услуг", корректировка НВВ на 2015 год проводиться не будет.</w:t>
      </w:r>
    </w:p>
    <w:p w:rsidR="008F0CC7" w:rsidRPr="008F0CC7" w:rsidRDefault="008F0CC7" w:rsidP="008F0CC7">
      <w:pPr>
        <w:pStyle w:val="21"/>
        <w:rPr>
          <w:smallCaps w:val="0"/>
        </w:rPr>
      </w:pPr>
    </w:p>
    <w:p w:rsidR="008F0CC7" w:rsidRPr="008F0CC7" w:rsidRDefault="008F0CC7" w:rsidP="008F0CC7">
      <w:pPr>
        <w:pStyle w:val="a4"/>
        <w:numPr>
          <w:ilvl w:val="0"/>
          <w:numId w:val="17"/>
        </w:numPr>
        <w:tabs>
          <w:tab w:val="left" w:pos="426"/>
          <w:tab w:val="left" w:pos="1134"/>
        </w:tabs>
        <w:ind w:left="0" w:firstLine="709"/>
      </w:pPr>
      <w:r w:rsidRPr="008F0CC7">
        <w:t xml:space="preserve">Скорректированный расчёт необходимой валовой выручки на 2015 г. приведён в таблице </w:t>
      </w:r>
      <w:r w:rsidR="00E7563D">
        <w:t>1</w:t>
      </w:r>
      <w:r w:rsidRPr="008F0CC7">
        <w:t>.</w:t>
      </w:r>
    </w:p>
    <w:p w:rsidR="008F0CC7" w:rsidRPr="008F0CC7" w:rsidRDefault="00E7563D" w:rsidP="008F0CC7">
      <w:pPr>
        <w:tabs>
          <w:tab w:val="left" w:pos="720"/>
        </w:tabs>
        <w:ind w:left="720"/>
        <w:jc w:val="right"/>
        <w:rPr>
          <w:smallCaps w:val="0"/>
        </w:rPr>
      </w:pPr>
      <w:r>
        <w:rPr>
          <w:smallCaps w:val="0"/>
        </w:rPr>
        <w:t>Таблица 1</w:t>
      </w:r>
    </w:p>
    <w:tbl>
      <w:tblPr>
        <w:tblW w:w="9936" w:type="dxa"/>
        <w:tblInd w:w="95" w:type="dxa"/>
        <w:tblLayout w:type="fixed"/>
        <w:tblLook w:val="04A0"/>
      </w:tblPr>
      <w:tblGrid>
        <w:gridCol w:w="880"/>
        <w:gridCol w:w="5087"/>
        <w:gridCol w:w="992"/>
        <w:gridCol w:w="992"/>
        <w:gridCol w:w="993"/>
        <w:gridCol w:w="992"/>
      </w:tblGrid>
      <w:tr w:rsidR="008F0CC7" w:rsidRPr="004775EF" w:rsidTr="008F0CC7">
        <w:trPr>
          <w:trHeight w:val="315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№ п.п.</w:t>
            </w:r>
          </w:p>
        </w:tc>
        <w:tc>
          <w:tcPr>
            <w:tcW w:w="5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 xml:space="preserve">Ед. </w:t>
            </w:r>
            <w:proofErr w:type="spellStart"/>
            <w:r w:rsidRPr="004775EF">
              <w:rPr>
                <w:b/>
                <w:bCs/>
                <w:sz w:val="18"/>
                <w:szCs w:val="18"/>
              </w:rPr>
              <w:t>изм</w:t>
            </w:r>
            <w:proofErr w:type="spellEnd"/>
            <w:r w:rsidRPr="004775E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 xml:space="preserve">2013         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2015</w:t>
            </w:r>
          </w:p>
        </w:tc>
      </w:tr>
      <w:tr w:rsidR="008F0CC7" w:rsidRPr="004775EF" w:rsidTr="008F0CC7">
        <w:trPr>
          <w:trHeight w:val="276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  <w:tc>
          <w:tcPr>
            <w:tcW w:w="50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</w:p>
        </w:tc>
      </w:tr>
      <w:tr w:rsidR="008F0CC7" w:rsidRPr="004775EF" w:rsidTr="008F0CC7">
        <w:trPr>
          <w:trHeight w:val="301"/>
        </w:trPr>
        <w:tc>
          <w:tcPr>
            <w:tcW w:w="9936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72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8F0CC7" w:rsidRPr="004775EF" w:rsidTr="00454943">
        <w:trPr>
          <w:trHeight w:val="327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1%</w:t>
            </w:r>
          </w:p>
        </w:tc>
      </w:tr>
      <w:tr w:rsidR="008F0CC7" w:rsidRPr="004775EF" w:rsidTr="00454943">
        <w:trPr>
          <w:trHeight w:val="3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0,75</w:t>
            </w:r>
          </w:p>
        </w:tc>
      </w:tr>
      <w:tr w:rsidR="008F0CC7" w:rsidRPr="004775EF" w:rsidTr="00454943">
        <w:trPr>
          <w:trHeight w:val="43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</w:t>
            </w:r>
          </w:p>
        </w:tc>
      </w:tr>
      <w:tr w:rsidR="008F0CC7" w:rsidRPr="004775EF" w:rsidTr="00454943">
        <w:trPr>
          <w:trHeight w:val="374"/>
        </w:trPr>
        <w:tc>
          <w:tcPr>
            <w:tcW w:w="9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1,056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sz w:val="18"/>
                <w:szCs w:val="18"/>
              </w:rPr>
            </w:pPr>
            <w:r w:rsidRPr="008F0CC7">
              <w:rPr>
                <w:sz w:val="18"/>
                <w:szCs w:val="18"/>
              </w:rPr>
              <w:t>1,067</w:t>
            </w: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Количество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775EF">
              <w:rPr>
                <w:bCs/>
                <w:sz w:val="18"/>
                <w:szCs w:val="18"/>
              </w:rPr>
              <w:t>у.е</w:t>
            </w:r>
            <w:proofErr w:type="spellEnd"/>
            <w:r w:rsidRPr="004775E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97,36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97,36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F0CC7">
              <w:rPr>
                <w:bCs/>
                <w:color w:val="000000"/>
                <w:sz w:val="18"/>
                <w:szCs w:val="18"/>
              </w:rPr>
              <w:t>97,36</w:t>
            </w: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sz w:val="18"/>
                <w:szCs w:val="18"/>
              </w:rPr>
            </w:pPr>
            <w:r w:rsidRPr="008F0CC7">
              <w:rPr>
                <w:sz w:val="18"/>
                <w:szCs w:val="18"/>
              </w:rPr>
              <w:t>0,00</w:t>
            </w:r>
          </w:p>
        </w:tc>
      </w:tr>
      <w:tr w:rsidR="008F0CC7" w:rsidRPr="004775EF" w:rsidTr="00454943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Итого коэффициент индексации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1,045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sz w:val="18"/>
                <w:szCs w:val="18"/>
              </w:rPr>
            </w:pPr>
            <w:r w:rsidRPr="008F0CC7">
              <w:rPr>
                <w:sz w:val="18"/>
                <w:szCs w:val="18"/>
              </w:rPr>
              <w:t>1,056</w:t>
            </w:r>
          </w:p>
        </w:tc>
      </w:tr>
      <w:tr w:rsidR="008F0CC7" w:rsidRPr="004775EF" w:rsidTr="008F0CC7">
        <w:trPr>
          <w:trHeight w:val="330"/>
        </w:trPr>
        <w:tc>
          <w:tcPr>
            <w:tcW w:w="894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Расчет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720"/>
              <w:jc w:val="left"/>
              <w:rPr>
                <w:bCs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8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Материальные затраты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jc w:val="left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119,86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125,3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132,</w:t>
            </w:r>
            <w:r w:rsidR="00BB17CA">
              <w:rPr>
                <w:color w:val="000000"/>
                <w:sz w:val="18"/>
                <w:szCs w:val="18"/>
              </w:rPr>
              <w:t>4</w:t>
            </w:r>
          </w:p>
        </w:tc>
      </w:tr>
      <w:tr w:rsidR="008F0CC7" w:rsidRPr="004775EF" w:rsidTr="00454943">
        <w:trPr>
          <w:trHeight w:val="2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11,17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12,3</w:t>
            </w:r>
          </w:p>
        </w:tc>
      </w:tr>
      <w:tr w:rsidR="008F0CC7" w:rsidRPr="004775EF" w:rsidTr="00454943">
        <w:trPr>
          <w:trHeight w:val="646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108,69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120,0</w:t>
            </w:r>
          </w:p>
        </w:tc>
      </w:tr>
      <w:tr w:rsidR="008F0CC7" w:rsidRPr="004775EF" w:rsidTr="00454943">
        <w:trPr>
          <w:trHeight w:val="3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622,27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650,6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687,</w:t>
            </w:r>
            <w:r w:rsidR="00BB17CA">
              <w:rPr>
                <w:color w:val="000000"/>
                <w:sz w:val="18"/>
                <w:szCs w:val="18"/>
              </w:rPr>
              <w:t>2</w:t>
            </w:r>
          </w:p>
        </w:tc>
      </w:tr>
      <w:tr w:rsidR="008F0CC7" w:rsidRPr="004775EF" w:rsidTr="00454943">
        <w:trPr>
          <w:trHeight w:val="24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29,</w:t>
            </w:r>
            <w:r w:rsidR="00BB17CA">
              <w:rPr>
                <w:color w:val="000000"/>
                <w:sz w:val="18"/>
                <w:szCs w:val="18"/>
              </w:rPr>
              <w:t>2</w:t>
            </w:r>
          </w:p>
        </w:tc>
      </w:tr>
      <w:tr w:rsidR="008F0CC7" w:rsidRPr="004775EF" w:rsidTr="00E7563D">
        <w:trPr>
          <w:trHeight w:val="2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Ремонт основных фондов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E7563D">
        <w:trPr>
          <w:trHeight w:val="2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lastRenderedPageBreak/>
              <w:t>1.3.2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Оплата работ и услуг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6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услуги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38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8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6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 xml:space="preserve">Расходы на аудиторские и </w:t>
            </w:r>
            <w:proofErr w:type="spellStart"/>
            <w:r w:rsidRPr="004775EF">
              <w:rPr>
                <w:bCs/>
                <w:sz w:val="18"/>
                <w:szCs w:val="18"/>
              </w:rPr>
              <w:t>консультац</w:t>
            </w:r>
            <w:proofErr w:type="spellEnd"/>
            <w:r w:rsidRPr="004775EF">
              <w:rPr>
                <w:bCs/>
                <w:sz w:val="18"/>
                <w:szCs w:val="18"/>
              </w:rPr>
              <w:t>. 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33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8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1.3.2.6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услуги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306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18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подготовку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30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5,</w:t>
            </w:r>
            <w:r w:rsidR="00BB17CA">
              <w:rPr>
                <w:color w:val="000000"/>
                <w:sz w:val="18"/>
                <w:szCs w:val="18"/>
              </w:rPr>
              <w:t>2</w:t>
            </w:r>
          </w:p>
        </w:tc>
      </w:tr>
      <w:tr w:rsidR="008F0CC7" w:rsidRPr="004775EF" w:rsidTr="00454943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расходы на страхование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0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Другие 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21,72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2</w:t>
            </w:r>
            <w:r w:rsidR="00BB17CA">
              <w:rPr>
                <w:color w:val="000000"/>
                <w:sz w:val="18"/>
                <w:szCs w:val="18"/>
              </w:rPr>
              <w:t>4,0</w:t>
            </w:r>
          </w:p>
        </w:tc>
      </w:tr>
      <w:tr w:rsidR="008F0CC7" w:rsidRPr="004775EF" w:rsidTr="00454943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 xml:space="preserve">Электроэнергия на </w:t>
            </w:r>
            <w:proofErr w:type="spellStart"/>
            <w:r w:rsidRPr="004775EF">
              <w:rPr>
                <w:bCs/>
                <w:sz w:val="18"/>
                <w:szCs w:val="18"/>
              </w:rPr>
              <w:t>хоз</w:t>
            </w:r>
            <w:proofErr w:type="spellEnd"/>
            <w:r w:rsidRPr="004775EF">
              <w:rPr>
                <w:bCs/>
                <w:sz w:val="18"/>
                <w:szCs w:val="18"/>
              </w:rPr>
              <w:t>.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7,8</w:t>
            </w:r>
          </w:p>
        </w:tc>
      </w:tr>
      <w:tr w:rsidR="008F0CC7" w:rsidRPr="004775EF" w:rsidTr="00454943">
        <w:trPr>
          <w:trHeight w:val="1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72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775,6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810,9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856,6</w:t>
            </w:r>
          </w:p>
        </w:tc>
      </w:tr>
      <w:tr w:rsidR="008F0CC7" w:rsidRPr="004775EF" w:rsidTr="00454943">
        <w:trPr>
          <w:trHeight w:val="181"/>
        </w:trPr>
        <w:tc>
          <w:tcPr>
            <w:tcW w:w="8944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Расчет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15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Оплата услуг ОАО "ФСК ЕЭС"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114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proofErr w:type="spellStart"/>
            <w:r w:rsidRPr="004775EF">
              <w:rPr>
                <w:bCs/>
                <w:sz w:val="18"/>
                <w:szCs w:val="18"/>
              </w:rPr>
              <w:t>Теплоэнергия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4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Плата за аренду имущества и лизинг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2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proofErr w:type="spellStart"/>
            <w:r w:rsidRPr="004775EF">
              <w:rPr>
                <w:bCs/>
                <w:sz w:val="18"/>
                <w:szCs w:val="18"/>
              </w:rPr>
              <w:t>Налоги</w:t>
            </w:r>
            <w:proofErr w:type="gramStart"/>
            <w:r w:rsidRPr="004775EF">
              <w:rPr>
                <w:bCs/>
                <w:sz w:val="18"/>
                <w:szCs w:val="18"/>
              </w:rPr>
              <w:t>,в</w:t>
            </w:r>
            <w:proofErr w:type="gramEnd"/>
            <w:r w:rsidRPr="004775EF">
              <w:rPr>
                <w:bCs/>
                <w:sz w:val="18"/>
                <w:szCs w:val="18"/>
              </w:rPr>
              <w:t>сего</w:t>
            </w:r>
            <w:proofErr w:type="spellEnd"/>
            <w:r w:rsidRPr="004775EF">
              <w:rPr>
                <w:bCs/>
                <w:sz w:val="18"/>
                <w:szCs w:val="18"/>
              </w:rPr>
              <w:t>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19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8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187,93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  <w:r w:rsidRPr="008F0CC7">
              <w:rPr>
                <w:color w:val="000000"/>
                <w:sz w:val="18"/>
                <w:szCs w:val="18"/>
              </w:rPr>
              <w:t>207,5</w:t>
            </w:r>
          </w:p>
        </w:tc>
      </w:tr>
      <w:tr w:rsidR="008F0CC7" w:rsidRPr="004775EF" w:rsidTr="00454943">
        <w:trPr>
          <w:trHeight w:val="24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Прочие неподконтрольные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6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2.8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1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2.9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Выпадающие доходы по п.87 Основ ценообразования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3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2.10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Амортизация 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8F0CC7" w:rsidRDefault="008F0CC7" w:rsidP="00454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206,7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207,5</w:t>
            </w:r>
          </w:p>
        </w:tc>
      </w:tr>
      <w:tr w:rsidR="008F0CC7" w:rsidRPr="004775EF" w:rsidTr="00454943">
        <w:trPr>
          <w:trHeight w:val="24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-27,7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pStyle w:val="a4"/>
              <w:ind w:firstLine="7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0CC7" w:rsidRPr="004775EF" w:rsidTr="00454943">
        <w:trPr>
          <w:trHeight w:val="25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 xml:space="preserve">Всего НВВ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977,9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989,9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1 064,1</w:t>
            </w:r>
          </w:p>
        </w:tc>
      </w:tr>
      <w:tr w:rsidR="008F0CC7" w:rsidRPr="004775EF" w:rsidTr="00454943">
        <w:trPr>
          <w:trHeight w:val="1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4.1.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в том числе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 xml:space="preserve">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384,50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405,9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564,4</w:t>
            </w: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 xml:space="preserve">                        2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8F0CC7">
            <w:pPr>
              <w:pStyle w:val="a4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4775EF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4775EF">
              <w:rPr>
                <w:b/>
                <w:bCs/>
                <w:sz w:val="18"/>
                <w:szCs w:val="18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593,40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584,0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499,7</w:t>
            </w:r>
          </w:p>
        </w:tc>
      </w:tr>
      <w:tr w:rsidR="008F0CC7" w:rsidRPr="004775EF" w:rsidTr="0045494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0"/>
              <w:rPr>
                <w:bCs/>
                <w:sz w:val="18"/>
                <w:szCs w:val="18"/>
              </w:rPr>
            </w:pPr>
            <w:proofErr w:type="gramStart"/>
            <w:r w:rsidRPr="004775EF">
              <w:rPr>
                <w:bCs/>
                <w:sz w:val="18"/>
                <w:szCs w:val="18"/>
              </w:rPr>
              <w:t>В</w:t>
            </w:r>
            <w:proofErr w:type="gramEnd"/>
            <w:r w:rsidRPr="004775EF">
              <w:rPr>
                <w:bCs/>
                <w:sz w:val="18"/>
                <w:szCs w:val="18"/>
              </w:rPr>
              <w:t xml:space="preserve"> % </w:t>
            </w:r>
            <w:proofErr w:type="gramStart"/>
            <w:r w:rsidRPr="004775EF">
              <w:rPr>
                <w:bCs/>
                <w:sz w:val="18"/>
                <w:szCs w:val="18"/>
              </w:rPr>
              <w:t>к</w:t>
            </w:r>
            <w:proofErr w:type="gramEnd"/>
            <w:r w:rsidRPr="004775EF">
              <w:rPr>
                <w:bCs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CC7" w:rsidRPr="004775EF" w:rsidRDefault="008F0CC7" w:rsidP="008F0CC7">
            <w:pPr>
              <w:pStyle w:val="a4"/>
              <w:ind w:firstLine="72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72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4775EF" w:rsidRDefault="008F0CC7" w:rsidP="00454943">
            <w:pPr>
              <w:pStyle w:val="a4"/>
              <w:ind w:firstLine="0"/>
              <w:jc w:val="center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CC7" w:rsidRPr="008F0CC7" w:rsidRDefault="008F0CC7" w:rsidP="00454943">
            <w:pPr>
              <w:jc w:val="center"/>
              <w:rPr>
                <w:b/>
                <w:bCs/>
                <w:sz w:val="18"/>
                <w:szCs w:val="18"/>
              </w:rPr>
            </w:pPr>
            <w:r w:rsidRPr="008F0CC7">
              <w:rPr>
                <w:b/>
                <w:bCs/>
                <w:sz w:val="18"/>
                <w:szCs w:val="18"/>
              </w:rPr>
              <w:t>107,50</w:t>
            </w:r>
          </w:p>
        </w:tc>
      </w:tr>
    </w:tbl>
    <w:p w:rsidR="00111C04" w:rsidRPr="00111C04" w:rsidRDefault="00111C04" w:rsidP="00111C04">
      <w:pPr>
        <w:ind w:firstLine="708"/>
        <w:jc w:val="both"/>
        <w:rPr>
          <w:smallCaps w:val="0"/>
        </w:rPr>
      </w:pPr>
      <w:r w:rsidRPr="00111C04">
        <w:rPr>
          <w:smallCaps w:val="0"/>
        </w:rPr>
        <w:t>Распределение НВВ на 2015 год по полугодиям осуществляется пропорционально объему пропуска электрической энергии по сетям предприятия.</w:t>
      </w:r>
    </w:p>
    <w:p w:rsidR="00111C04" w:rsidRDefault="00111C04" w:rsidP="008F0CC7">
      <w:pPr>
        <w:pStyle w:val="a4"/>
        <w:tabs>
          <w:tab w:val="left" w:pos="1080"/>
        </w:tabs>
      </w:pPr>
    </w:p>
    <w:p w:rsidR="008F0CC7" w:rsidRPr="008F0CC7" w:rsidRDefault="008F0CC7" w:rsidP="008F0CC7">
      <w:pPr>
        <w:pStyle w:val="a4"/>
        <w:tabs>
          <w:tab w:val="left" w:pos="1080"/>
        </w:tabs>
      </w:pPr>
      <w:r w:rsidRPr="008F0CC7">
        <w:t xml:space="preserve">Скорректированный расчет индивидуальных тарифов на услуги по передаче электрической энергии </w:t>
      </w:r>
      <w:r w:rsidRPr="00C36B37">
        <w:t>ОАО «</w:t>
      </w:r>
      <w:proofErr w:type="spellStart"/>
      <w:r>
        <w:t>Теплотранс</w:t>
      </w:r>
      <w:proofErr w:type="spellEnd"/>
      <w:r w:rsidRPr="00C36B37">
        <w:t xml:space="preserve">» </w:t>
      </w:r>
      <w:r w:rsidRPr="008F0CC7">
        <w:t>на 2015 год, в том числе по</w:t>
      </w:r>
      <w:r w:rsidR="00E7563D">
        <w:t xml:space="preserve"> полугодиям приведён в таблице 2</w:t>
      </w:r>
      <w:r w:rsidRPr="008F0CC7">
        <w:t>.</w:t>
      </w:r>
    </w:p>
    <w:p w:rsidR="008F0CC7" w:rsidRPr="008F0CC7" w:rsidRDefault="008F0CC7" w:rsidP="008F0CC7">
      <w:pPr>
        <w:pStyle w:val="a4"/>
        <w:ind w:left="720"/>
        <w:jc w:val="right"/>
      </w:pPr>
      <w:r w:rsidRPr="008F0CC7">
        <w:t xml:space="preserve">Таблица </w:t>
      </w:r>
      <w:r w:rsidR="00E7563D"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134"/>
        <w:gridCol w:w="992"/>
        <w:gridCol w:w="1134"/>
        <w:gridCol w:w="1134"/>
        <w:gridCol w:w="1134"/>
        <w:gridCol w:w="1134"/>
        <w:gridCol w:w="992"/>
      </w:tblGrid>
      <w:tr w:rsidR="008F0CC7" w:rsidRPr="008F0CC7" w:rsidTr="008F0CC7">
        <w:trPr>
          <w:trHeight w:val="300"/>
        </w:trPr>
        <w:tc>
          <w:tcPr>
            <w:tcW w:w="2127" w:type="dxa"/>
            <w:vMerge w:val="restart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 xml:space="preserve">Единица </w:t>
            </w:r>
            <w:proofErr w:type="spellStart"/>
            <w:r w:rsidRPr="008F0CC7">
              <w:rPr>
                <w:smallCaps w:val="0"/>
                <w:sz w:val="20"/>
              </w:rPr>
              <w:t>изм</w:t>
            </w:r>
            <w:proofErr w:type="spellEnd"/>
            <w:r w:rsidRPr="008F0CC7">
              <w:rPr>
                <w:smallCaps w:val="0"/>
                <w:sz w:val="20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2014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2014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2015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2015</w:t>
            </w:r>
          </w:p>
        </w:tc>
      </w:tr>
      <w:tr w:rsidR="008F0CC7" w:rsidRPr="008F0CC7" w:rsidTr="008F0CC7">
        <w:trPr>
          <w:trHeight w:val="223"/>
        </w:trPr>
        <w:tc>
          <w:tcPr>
            <w:tcW w:w="2127" w:type="dxa"/>
            <w:vMerge/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1 пол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 пол</w:t>
            </w: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1 пол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 пол</w:t>
            </w:r>
          </w:p>
        </w:tc>
      </w:tr>
      <w:tr w:rsidR="009D6D09" w:rsidRPr="008F0CC7" w:rsidTr="004F0739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Сальдо-переток</w:t>
            </w:r>
            <w:proofErr w:type="spellEnd"/>
            <w:r w:rsidRPr="008F0CC7">
              <w:rPr>
                <w:smallCaps w:val="0"/>
                <w:sz w:val="20"/>
              </w:rPr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МВт.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0,847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0,706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0,988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0,972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1,034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0,909</w:t>
            </w:r>
          </w:p>
        </w:tc>
      </w:tr>
      <w:tr w:rsidR="009D6D09" w:rsidRPr="008F0CC7" w:rsidTr="004F0739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тыс</w:t>
            </w:r>
            <w:proofErr w:type="gramStart"/>
            <w:r w:rsidRPr="008F0CC7">
              <w:rPr>
                <w:smallCaps w:val="0"/>
                <w:sz w:val="20"/>
              </w:rPr>
              <w:t>.р</w:t>
            </w:r>
            <w:proofErr w:type="gramEnd"/>
            <w:r w:rsidRPr="008F0CC7">
              <w:rPr>
                <w:smallCaps w:val="0"/>
                <w:sz w:val="20"/>
              </w:rPr>
              <w:t>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989,9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405,9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584,0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1 064,1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564,4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499,7</w:t>
            </w:r>
          </w:p>
        </w:tc>
      </w:tr>
      <w:tr w:rsidR="009D6D09" w:rsidRPr="008F0CC7" w:rsidTr="004F0739">
        <w:trPr>
          <w:trHeight w:val="417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руб</w:t>
            </w:r>
            <w:proofErr w:type="spellEnd"/>
            <w:r w:rsidRPr="008F0CC7">
              <w:rPr>
                <w:smallCaps w:val="0"/>
                <w:sz w:val="20"/>
              </w:rPr>
              <w:t>/кВт в мес.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97,3903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95,8095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98,5200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F332A2">
            <w:pPr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91</w:t>
            </w:r>
            <w:r w:rsidR="00F332A2">
              <w:rPr>
                <w:b/>
                <w:bCs/>
                <w:sz w:val="20"/>
              </w:rPr>
              <w:t>,</w:t>
            </w:r>
            <w:r w:rsidRPr="009D6D09">
              <w:rPr>
                <w:b/>
                <w:bCs/>
                <w:sz w:val="20"/>
              </w:rPr>
              <w:t>2287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F332A2">
            <w:pPr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90</w:t>
            </w:r>
            <w:r w:rsidR="00F332A2">
              <w:rPr>
                <w:b/>
                <w:bCs/>
                <w:sz w:val="20"/>
              </w:rPr>
              <w:t>,</w:t>
            </w:r>
            <w:r w:rsidRPr="009D6D09">
              <w:rPr>
                <w:b/>
                <w:bCs/>
                <w:sz w:val="20"/>
              </w:rPr>
              <w:t>9675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F332A2">
            <w:pPr>
              <w:jc w:val="center"/>
              <w:rPr>
                <w:b/>
                <w:bCs/>
                <w:sz w:val="20"/>
              </w:rPr>
            </w:pPr>
            <w:r w:rsidRPr="009D6D09">
              <w:rPr>
                <w:b/>
                <w:bCs/>
                <w:sz w:val="20"/>
              </w:rPr>
              <w:t>91</w:t>
            </w:r>
            <w:r w:rsidR="00F332A2">
              <w:rPr>
                <w:b/>
                <w:bCs/>
                <w:sz w:val="20"/>
              </w:rPr>
              <w:t>,</w:t>
            </w:r>
            <w:r w:rsidRPr="009D6D09">
              <w:rPr>
                <w:b/>
                <w:bCs/>
                <w:sz w:val="20"/>
              </w:rPr>
              <w:t>6282</w:t>
            </w:r>
          </w:p>
        </w:tc>
      </w:tr>
      <w:tr w:rsidR="009D6D09" w:rsidRPr="008F0CC7" w:rsidTr="004F0739">
        <w:trPr>
          <w:trHeight w:val="46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proofErr w:type="gramStart"/>
            <w:r w:rsidRPr="008F0CC7">
              <w:rPr>
                <w:smallCaps w:val="0"/>
                <w:sz w:val="20"/>
              </w:rPr>
              <w:t>Суммарный</w:t>
            </w:r>
            <w:proofErr w:type="gramEnd"/>
            <w:r w:rsidRPr="008F0CC7">
              <w:rPr>
                <w:smallCaps w:val="0"/>
                <w:sz w:val="20"/>
              </w:rPr>
              <w:t xml:space="preserve"> сальдированный </w:t>
            </w:r>
            <w:proofErr w:type="spellStart"/>
            <w:r w:rsidRPr="008F0CC7">
              <w:rPr>
                <w:smallCaps w:val="0"/>
                <w:sz w:val="20"/>
              </w:rPr>
              <w:t>переток</w:t>
            </w:r>
            <w:proofErr w:type="spellEnd"/>
            <w:r w:rsidRPr="008F0CC7">
              <w:rPr>
                <w:smallCaps w:val="0"/>
                <w:sz w:val="20"/>
              </w:rPr>
              <w:t xml:space="preserve"> </w:t>
            </w:r>
            <w:r w:rsidRPr="008F0CC7">
              <w:rPr>
                <w:smallCaps w:val="0"/>
                <w:sz w:val="20"/>
              </w:rPr>
              <w:lastRenderedPageBreak/>
              <w:t xml:space="preserve">электрической энергии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lastRenderedPageBreak/>
              <w:t>млн</w:t>
            </w:r>
            <w:proofErr w:type="gramStart"/>
            <w:r w:rsidRPr="008F0CC7">
              <w:rPr>
                <w:smallCaps w:val="0"/>
                <w:sz w:val="20"/>
              </w:rPr>
              <w:t>.к</w:t>
            </w:r>
            <w:proofErr w:type="gramEnd"/>
            <w:r w:rsidRPr="008F0CC7">
              <w:rPr>
                <w:smallCaps w:val="0"/>
                <w:sz w:val="20"/>
              </w:rPr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5,762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2,400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9D6D09">
              <w:rPr>
                <w:bCs/>
                <w:sz w:val="20"/>
              </w:rPr>
              <w:t>3,362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6,576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3,488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3,088</w:t>
            </w:r>
          </w:p>
        </w:tc>
      </w:tr>
      <w:tr w:rsidR="009D6D09" w:rsidRPr="008F0CC7" w:rsidTr="004F0739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lastRenderedPageBreak/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Млн</w:t>
            </w:r>
            <w:proofErr w:type="gramStart"/>
            <w:r w:rsidRPr="008F0CC7">
              <w:rPr>
                <w:smallCaps w:val="0"/>
                <w:sz w:val="20"/>
              </w:rPr>
              <w:t>.к</w:t>
            </w:r>
            <w:proofErr w:type="gramEnd"/>
            <w:r w:rsidRPr="008F0CC7">
              <w:rPr>
                <w:smallCaps w:val="0"/>
                <w:sz w:val="20"/>
              </w:rPr>
              <w:t>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0,426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0,226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0,2</w:t>
            </w:r>
          </w:p>
        </w:tc>
      </w:tr>
      <w:tr w:rsidR="009D6D09" w:rsidRPr="008F0CC7" w:rsidTr="004F0739">
        <w:trPr>
          <w:trHeight w:val="143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6,48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6,48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6,48</w:t>
            </w:r>
          </w:p>
        </w:tc>
      </w:tr>
      <w:tr w:rsidR="009D6D09" w:rsidRPr="008F0CC7" w:rsidTr="004F0739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4F0739" w:rsidP="004F0739">
            <w:pPr>
              <w:jc w:val="center"/>
              <w:rPr>
                <w:smallCaps w:val="0"/>
                <w:sz w:val="20"/>
              </w:rPr>
            </w:pPr>
            <w:proofErr w:type="spellStart"/>
            <w:r>
              <w:rPr>
                <w:smallCaps w:val="0"/>
                <w:sz w:val="20"/>
              </w:rPr>
              <w:t>руб</w:t>
            </w:r>
            <w:proofErr w:type="spellEnd"/>
            <w:r>
              <w:rPr>
                <w:smallCaps w:val="0"/>
                <w:sz w:val="20"/>
              </w:rPr>
              <w:t>/</w:t>
            </w:r>
            <w:proofErr w:type="spellStart"/>
            <w:r>
              <w:rPr>
                <w:smallCaps w:val="0"/>
                <w:sz w:val="20"/>
              </w:rPr>
              <w:t>М</w:t>
            </w:r>
            <w:r w:rsidR="009D6D09" w:rsidRPr="008F0CC7">
              <w:rPr>
                <w:smallCaps w:val="0"/>
                <w:sz w:val="20"/>
              </w:rPr>
              <w:t>Втч</w:t>
            </w:r>
            <w:proofErr w:type="spellEnd"/>
            <w:r w:rsidR="009D6D09" w:rsidRPr="008F0CC7">
              <w:rPr>
                <w:smallCaps w:val="0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1360,80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1360,80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1360,80</w:t>
            </w:r>
          </w:p>
        </w:tc>
      </w:tr>
      <w:tr w:rsidR="009D6D09" w:rsidRPr="008F0CC7" w:rsidTr="004F0739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тыс</w:t>
            </w:r>
            <w:proofErr w:type="gramStart"/>
            <w:r w:rsidRPr="008F0CC7">
              <w:rPr>
                <w:smallCaps w:val="0"/>
                <w:sz w:val="20"/>
              </w:rPr>
              <w:t>.р</w:t>
            </w:r>
            <w:proofErr w:type="gramEnd"/>
            <w:r w:rsidRPr="008F0CC7">
              <w:rPr>
                <w:smallCaps w:val="0"/>
                <w:sz w:val="20"/>
              </w:rPr>
              <w:t>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579,7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307,5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9D6D09">
            <w:pPr>
              <w:jc w:val="center"/>
              <w:rPr>
                <w:sz w:val="20"/>
              </w:rPr>
            </w:pPr>
            <w:r w:rsidRPr="009D6D09">
              <w:rPr>
                <w:sz w:val="20"/>
              </w:rPr>
              <w:t>272,2</w:t>
            </w:r>
          </w:p>
        </w:tc>
      </w:tr>
      <w:tr w:rsidR="009D6D09" w:rsidRPr="008F0CC7" w:rsidTr="004F0739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руб</w:t>
            </w:r>
            <w:proofErr w:type="spellEnd"/>
            <w:r w:rsidRPr="008F0CC7">
              <w:rPr>
                <w:smallCaps w:val="0"/>
                <w:sz w:val="20"/>
              </w:rPr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9D6D09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8815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8817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8813</w:t>
            </w:r>
          </w:p>
        </w:tc>
      </w:tr>
      <w:tr w:rsidR="009D6D09" w:rsidRPr="008F0CC7" w:rsidTr="004F0739">
        <w:trPr>
          <w:trHeight w:val="315"/>
        </w:trPr>
        <w:tc>
          <w:tcPr>
            <w:tcW w:w="2127" w:type="dxa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Одноставочный</w:t>
            </w:r>
            <w:proofErr w:type="spellEnd"/>
            <w:r w:rsidRPr="008F0CC7">
              <w:rPr>
                <w:smallCaps w:val="0"/>
                <w:sz w:val="20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D6D09" w:rsidRPr="008F0CC7" w:rsidRDefault="009D6D09" w:rsidP="004F0739">
            <w:pPr>
              <w:jc w:val="center"/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руб</w:t>
            </w:r>
            <w:proofErr w:type="spellEnd"/>
            <w:r w:rsidRPr="008F0CC7">
              <w:rPr>
                <w:smallCaps w:val="0"/>
                <w:sz w:val="20"/>
              </w:rPr>
              <w:t>/кВтч.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277775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277775">
              <w:rPr>
                <w:bCs/>
                <w:sz w:val="20"/>
              </w:rPr>
              <w:t>0,17180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277775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277775">
              <w:rPr>
                <w:bCs/>
                <w:sz w:val="20"/>
              </w:rPr>
              <w:t>0,16910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277775" w:rsidRDefault="009D6D0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277775">
              <w:rPr>
                <w:bCs/>
                <w:sz w:val="20"/>
              </w:rPr>
              <w:t>0,17371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24997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24997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D6D09" w:rsidRPr="009D6D09" w:rsidRDefault="00F332A2" w:rsidP="00F332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9D6D09" w:rsidRPr="009D6D09">
              <w:rPr>
                <w:sz w:val="20"/>
              </w:rPr>
              <w:t>24997</w:t>
            </w:r>
          </w:p>
        </w:tc>
      </w:tr>
      <w:tr w:rsidR="009D6D09" w:rsidRPr="008F0CC7" w:rsidTr="008F0CC7">
        <w:trPr>
          <w:trHeight w:val="153"/>
        </w:trPr>
        <w:tc>
          <w:tcPr>
            <w:tcW w:w="9781" w:type="dxa"/>
            <w:gridSpan w:val="8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Отклонение в % (год к году;  1пг. послед</w:t>
            </w:r>
            <w:proofErr w:type="gramStart"/>
            <w:r w:rsidRPr="008F0CC7">
              <w:rPr>
                <w:smallCaps w:val="0"/>
                <w:sz w:val="20"/>
              </w:rPr>
              <w:t>.</w:t>
            </w:r>
            <w:proofErr w:type="gramEnd"/>
            <w:r w:rsidRPr="008F0CC7">
              <w:rPr>
                <w:smallCaps w:val="0"/>
                <w:sz w:val="20"/>
              </w:rPr>
              <w:t xml:space="preserve"> </w:t>
            </w:r>
            <w:proofErr w:type="gramStart"/>
            <w:r w:rsidRPr="008F0CC7">
              <w:rPr>
                <w:smallCaps w:val="0"/>
                <w:sz w:val="20"/>
              </w:rPr>
              <w:t>г</w:t>
            </w:r>
            <w:proofErr w:type="gramEnd"/>
            <w:r w:rsidRPr="008F0CC7">
              <w:rPr>
                <w:smallCaps w:val="0"/>
                <w:sz w:val="20"/>
              </w:rPr>
              <w:t xml:space="preserve">ода ко 2полуг. </w:t>
            </w:r>
            <w:proofErr w:type="spellStart"/>
            <w:r w:rsidRPr="008F0CC7">
              <w:rPr>
                <w:smallCaps w:val="0"/>
                <w:sz w:val="20"/>
              </w:rPr>
              <w:t>предыд</w:t>
            </w:r>
            <w:proofErr w:type="spellEnd"/>
            <w:r w:rsidRPr="008F0CC7">
              <w:rPr>
                <w:smallCaps w:val="0"/>
                <w:sz w:val="20"/>
              </w:rPr>
              <w:t xml:space="preserve">. года; 2 </w:t>
            </w:r>
            <w:proofErr w:type="spellStart"/>
            <w:r w:rsidRPr="008F0CC7">
              <w:rPr>
                <w:smallCaps w:val="0"/>
                <w:sz w:val="20"/>
              </w:rPr>
              <w:t>пг</w:t>
            </w:r>
            <w:proofErr w:type="spellEnd"/>
            <w:r w:rsidRPr="008F0CC7">
              <w:rPr>
                <w:smallCaps w:val="0"/>
                <w:sz w:val="20"/>
              </w:rPr>
              <w:t xml:space="preserve">. тек. года к 1 </w:t>
            </w:r>
            <w:proofErr w:type="spellStart"/>
            <w:r w:rsidRPr="008F0CC7">
              <w:rPr>
                <w:smallCaps w:val="0"/>
                <w:sz w:val="20"/>
              </w:rPr>
              <w:t>пг</w:t>
            </w:r>
            <w:proofErr w:type="spellEnd"/>
            <w:r w:rsidRPr="008F0CC7">
              <w:rPr>
                <w:smallCaps w:val="0"/>
                <w:sz w:val="20"/>
              </w:rPr>
              <w:t>. тек. г.)</w:t>
            </w:r>
          </w:p>
        </w:tc>
      </w:tr>
      <w:tr w:rsidR="009D6D09" w:rsidRPr="008F0CC7" w:rsidTr="008F0CC7">
        <w:trPr>
          <w:trHeight w:val="153"/>
        </w:trPr>
        <w:tc>
          <w:tcPr>
            <w:tcW w:w="4253" w:type="dxa"/>
            <w:gridSpan w:val="3"/>
            <w:shd w:val="clear" w:color="auto" w:fill="auto"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Ставка на содержание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93,67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92,33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100,7</w:t>
            </w:r>
          </w:p>
        </w:tc>
      </w:tr>
      <w:tr w:rsidR="009D6D09" w:rsidRPr="008F0CC7" w:rsidTr="008F0CC7">
        <w:trPr>
          <w:trHeight w:val="315"/>
        </w:trPr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0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0</w:t>
            </w:r>
          </w:p>
        </w:tc>
      </w:tr>
      <w:tr w:rsidR="009D6D09" w:rsidRPr="008F0CC7" w:rsidTr="008F0CC7">
        <w:trPr>
          <w:trHeight w:val="179"/>
        </w:trPr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rPr>
                <w:smallCaps w:val="0"/>
                <w:sz w:val="20"/>
              </w:rPr>
            </w:pPr>
            <w:proofErr w:type="spellStart"/>
            <w:r w:rsidRPr="008F0CC7">
              <w:rPr>
                <w:smallCaps w:val="0"/>
                <w:sz w:val="20"/>
              </w:rPr>
              <w:t>Одноставочный</w:t>
            </w:r>
            <w:proofErr w:type="spellEnd"/>
            <w:r w:rsidRPr="008F0CC7">
              <w:rPr>
                <w:smallCaps w:val="0"/>
                <w:sz w:val="20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8F0CC7" w:rsidRDefault="009D6D09" w:rsidP="008F0CC7">
            <w:pPr>
              <w:jc w:val="right"/>
              <w:rPr>
                <w:smallCaps w:val="0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145,50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143,90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D6D09" w:rsidRPr="009D6D09" w:rsidRDefault="009D6D09">
            <w:pPr>
              <w:jc w:val="right"/>
              <w:rPr>
                <w:sz w:val="20"/>
              </w:rPr>
            </w:pPr>
            <w:r w:rsidRPr="009D6D09">
              <w:rPr>
                <w:sz w:val="20"/>
              </w:rPr>
              <w:t>100,00</w:t>
            </w:r>
          </w:p>
        </w:tc>
      </w:tr>
    </w:tbl>
    <w:p w:rsidR="008F0CC7" w:rsidRPr="008F0CC7" w:rsidRDefault="008F0CC7" w:rsidP="008F0CC7">
      <w:pPr>
        <w:pStyle w:val="a4"/>
        <w:tabs>
          <w:tab w:val="left" w:pos="0"/>
        </w:tabs>
        <w:ind w:left="709" w:firstLine="0"/>
      </w:pPr>
    </w:p>
    <w:p w:rsidR="008F0CC7" w:rsidRPr="008F0CC7" w:rsidRDefault="008F0CC7" w:rsidP="008F0CC7">
      <w:pPr>
        <w:pStyle w:val="a4"/>
        <w:numPr>
          <w:ilvl w:val="0"/>
          <w:numId w:val="6"/>
        </w:numPr>
        <w:tabs>
          <w:tab w:val="left" w:pos="0"/>
        </w:tabs>
        <w:ind w:left="0" w:firstLine="709"/>
      </w:pPr>
      <w:r w:rsidRPr="008F0CC7">
        <w:t xml:space="preserve">Формирование НВВ в части деятельности по содержанию объектов </w:t>
      </w:r>
      <w:proofErr w:type="spellStart"/>
      <w:r w:rsidRPr="008F0CC7">
        <w:t>электросетевого</w:t>
      </w:r>
      <w:proofErr w:type="spellEnd"/>
      <w:r w:rsidRPr="008F0CC7">
        <w:t xml:space="preserve"> хозяйства в целом по предприятию, с учетом корректировки расходов на осуществление деятельности по оказанию услуг по передаче электроэнергии на 2015 г.</w:t>
      </w:r>
    </w:p>
    <w:p w:rsidR="00277775" w:rsidRPr="008F0CC7" w:rsidRDefault="00277775" w:rsidP="008F0CC7">
      <w:pPr>
        <w:pStyle w:val="a4"/>
        <w:tabs>
          <w:tab w:val="left" w:pos="1080"/>
        </w:tabs>
        <w:ind w:left="720"/>
      </w:pPr>
    </w:p>
    <w:p w:rsidR="008F0CC7" w:rsidRPr="008F0CC7" w:rsidRDefault="008F0CC7" w:rsidP="008F0CC7">
      <w:pPr>
        <w:pStyle w:val="a4"/>
        <w:numPr>
          <w:ilvl w:val="0"/>
          <w:numId w:val="18"/>
        </w:numPr>
        <w:tabs>
          <w:tab w:val="left" w:pos="1080"/>
        </w:tabs>
        <w:ind w:left="0" w:firstLine="709"/>
      </w:pPr>
      <w:r w:rsidRPr="008F0CC7">
        <w:t>Объём и структура энергопотребления ОАО «</w:t>
      </w:r>
      <w:proofErr w:type="spellStart"/>
      <w:r w:rsidR="009476F5">
        <w:t>Теплотранс</w:t>
      </w:r>
      <w:proofErr w:type="spellEnd"/>
      <w:r w:rsidRPr="008F0CC7">
        <w:t xml:space="preserve">» на 2014-2015 г.г. приведена в таблице </w:t>
      </w:r>
      <w:r w:rsidR="00E7563D">
        <w:t>3</w:t>
      </w:r>
      <w:r w:rsidRPr="008F0CC7">
        <w:t>.</w:t>
      </w:r>
    </w:p>
    <w:p w:rsidR="008F0CC7" w:rsidRPr="008F0CC7" w:rsidRDefault="008F0CC7" w:rsidP="008F0CC7">
      <w:pPr>
        <w:pStyle w:val="a4"/>
        <w:ind w:left="284" w:firstLine="425"/>
        <w:jc w:val="right"/>
      </w:pPr>
      <w:r w:rsidRPr="008F0CC7">
        <w:t xml:space="preserve">Таблица </w:t>
      </w:r>
      <w:r w:rsidR="00E7563D">
        <w:t>3</w:t>
      </w:r>
    </w:p>
    <w:p w:rsidR="008F0CC7" w:rsidRPr="008F0CC7" w:rsidRDefault="008F0CC7" w:rsidP="008F0CC7">
      <w:pPr>
        <w:pStyle w:val="a4"/>
        <w:ind w:left="284" w:firstLine="425"/>
        <w:jc w:val="right"/>
      </w:pPr>
      <w:r w:rsidRPr="008F0CC7">
        <w:t>млн. кВтч.</w:t>
      </w:r>
    </w:p>
    <w:tbl>
      <w:tblPr>
        <w:tblW w:w="5000" w:type="pct"/>
        <w:tblLayout w:type="fixed"/>
        <w:tblLook w:val="04A0"/>
      </w:tblPr>
      <w:tblGrid>
        <w:gridCol w:w="6088"/>
        <w:gridCol w:w="993"/>
        <w:gridCol w:w="1071"/>
        <w:gridCol w:w="893"/>
        <w:gridCol w:w="967"/>
      </w:tblGrid>
      <w:tr w:rsidR="008F0CC7" w:rsidRPr="008F0CC7" w:rsidTr="008F0CC7">
        <w:trPr>
          <w:trHeight w:val="330"/>
        </w:trPr>
        <w:tc>
          <w:tcPr>
            <w:tcW w:w="30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CC7" w:rsidRPr="008F0CC7" w:rsidRDefault="008F0CC7" w:rsidP="008F0CC7">
            <w:pPr>
              <w:jc w:val="both"/>
              <w:rPr>
                <w:smallCaps w:val="0"/>
              </w:rPr>
            </w:pPr>
            <w:r w:rsidRPr="008F0CC7">
              <w:rPr>
                <w:smallCaps w:val="0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план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 xml:space="preserve">То же, </w:t>
            </w:r>
            <w:proofErr w:type="gramStart"/>
            <w:r w:rsidRPr="008F0CC7">
              <w:rPr>
                <w:smallCaps w:val="0"/>
                <w:sz w:val="20"/>
              </w:rPr>
              <w:t>в</w:t>
            </w:r>
            <w:proofErr w:type="gramEnd"/>
            <w:r w:rsidRPr="008F0CC7">
              <w:rPr>
                <w:smallCaps w:val="0"/>
                <w:sz w:val="20"/>
              </w:rPr>
              <w:t xml:space="preserve"> %</w:t>
            </w:r>
          </w:p>
        </w:tc>
      </w:tr>
      <w:tr w:rsidR="008F0CC7" w:rsidRPr="008F0CC7" w:rsidTr="00111C04">
        <w:trPr>
          <w:trHeight w:val="239"/>
        </w:trPr>
        <w:tc>
          <w:tcPr>
            <w:tcW w:w="30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0CC7" w:rsidRPr="008F0CC7" w:rsidRDefault="008F0CC7" w:rsidP="008F0CC7">
            <w:pPr>
              <w:jc w:val="center"/>
              <w:rPr>
                <w:smallCaps w:val="0"/>
                <w:sz w:val="20"/>
              </w:rPr>
            </w:pPr>
            <w:r w:rsidRPr="008F0CC7">
              <w:rPr>
                <w:smallCaps w:val="0"/>
                <w:sz w:val="20"/>
              </w:rPr>
              <w:t>2015</w:t>
            </w:r>
          </w:p>
        </w:tc>
        <w:tc>
          <w:tcPr>
            <w:tcW w:w="44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0CC7" w:rsidRPr="008F0CC7" w:rsidRDefault="008F0CC7" w:rsidP="008F0CC7">
            <w:pPr>
              <w:rPr>
                <w:smallCaps w:val="0"/>
                <w:sz w:val="20"/>
              </w:rPr>
            </w:pPr>
          </w:p>
        </w:tc>
      </w:tr>
      <w:tr w:rsidR="009476F5" w:rsidRPr="008F0CC7" w:rsidTr="00111C04">
        <w:trPr>
          <w:trHeight w:val="330"/>
        </w:trPr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>1.Объем покупной электроэнергии всего: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6, 8919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7,7895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0,8976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113,0</w:t>
            </w:r>
          </w:p>
        </w:tc>
      </w:tr>
      <w:tr w:rsidR="009476F5" w:rsidRPr="008F0CC7" w:rsidTr="00111C04">
        <w:trPr>
          <w:trHeight w:val="357"/>
        </w:trPr>
        <w:tc>
          <w:tcPr>
            <w:tcW w:w="30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 xml:space="preserve">1.1. Потребление электроэнергии на прочие виды деятельности и </w:t>
            </w:r>
            <w:proofErr w:type="spellStart"/>
            <w:r w:rsidRPr="008F0CC7">
              <w:rPr>
                <w:smallCaps w:val="0"/>
              </w:rPr>
              <w:t>хоз</w:t>
            </w:r>
            <w:proofErr w:type="spellEnd"/>
            <w:r w:rsidRPr="008F0CC7">
              <w:rPr>
                <w:smallCaps w:val="0"/>
              </w:rPr>
              <w:t xml:space="preserve">. нужды с потерями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1, 1301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1,2136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0,0835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107,3</w:t>
            </w:r>
          </w:p>
        </w:tc>
      </w:tr>
      <w:tr w:rsidR="009476F5" w:rsidRPr="008F0CC7" w:rsidTr="009476F5">
        <w:trPr>
          <w:trHeight w:val="44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5,7618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6,5759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0,8141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114,1</w:t>
            </w:r>
          </w:p>
        </w:tc>
      </w:tr>
      <w:tr w:rsidR="009476F5" w:rsidRPr="008F0CC7" w:rsidTr="009476F5">
        <w:trPr>
          <w:trHeight w:val="309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 xml:space="preserve">1.2.1. Потери, относимые на сторонних потребителей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0,4261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0,4261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</w:p>
        </w:tc>
      </w:tr>
      <w:tr w:rsidR="009476F5" w:rsidRPr="008F0CC7" w:rsidTr="00454943">
        <w:trPr>
          <w:trHeight w:val="205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>то же</w:t>
            </w:r>
            <w:proofErr w:type="gramStart"/>
            <w:r w:rsidRPr="008F0CC7">
              <w:rPr>
                <w:smallCaps w:val="0"/>
              </w:rPr>
              <w:t xml:space="preserve"> ,</w:t>
            </w:r>
            <w:proofErr w:type="gramEnd"/>
            <w:r w:rsidRPr="008F0CC7">
              <w:rPr>
                <w:smallCaps w:val="0"/>
              </w:rPr>
              <w:t xml:space="preserve"> в 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6,48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</w:p>
        </w:tc>
      </w:tr>
      <w:tr w:rsidR="009476F5" w:rsidRPr="008F0CC7" w:rsidTr="00454943">
        <w:trPr>
          <w:trHeight w:val="158"/>
        </w:trPr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6F5" w:rsidRPr="008F0CC7" w:rsidRDefault="009476F5" w:rsidP="008F0CC7">
            <w:pPr>
              <w:rPr>
                <w:smallCaps w:val="0"/>
              </w:rPr>
            </w:pPr>
            <w:r w:rsidRPr="008F0CC7">
              <w:rPr>
                <w:smallCaps w:val="0"/>
              </w:rPr>
              <w:t>1.2.2. Полезный отпуск сторонним потребителям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A9498E" w:rsidRDefault="009476F5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5,7618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6,1498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0,388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6F5" w:rsidRPr="008F0CC7" w:rsidRDefault="009476F5" w:rsidP="009476F5">
            <w:pPr>
              <w:jc w:val="center"/>
              <w:rPr>
                <w:smallCaps w:val="0"/>
                <w:sz w:val="20"/>
              </w:rPr>
            </w:pPr>
            <w:r>
              <w:rPr>
                <w:smallCaps w:val="0"/>
                <w:sz w:val="20"/>
              </w:rPr>
              <w:t>106,7</w:t>
            </w:r>
          </w:p>
        </w:tc>
      </w:tr>
    </w:tbl>
    <w:p w:rsidR="008F0CC7" w:rsidRDefault="008F0CC7" w:rsidP="008F0CC7">
      <w:pPr>
        <w:pStyle w:val="a4"/>
      </w:pPr>
    </w:p>
    <w:p w:rsidR="008F0CC7" w:rsidRDefault="008F0CC7" w:rsidP="008F0CC7">
      <w:pPr>
        <w:pStyle w:val="a4"/>
        <w:numPr>
          <w:ilvl w:val="0"/>
          <w:numId w:val="18"/>
        </w:numPr>
        <w:tabs>
          <w:tab w:val="left" w:pos="993"/>
        </w:tabs>
        <w:ind w:left="0" w:firstLine="709"/>
      </w:pPr>
      <w:r w:rsidRPr="008F0CC7">
        <w:t xml:space="preserve">Основные экономические показатели, связанные с содержанием объектов </w:t>
      </w:r>
      <w:proofErr w:type="spellStart"/>
      <w:r w:rsidRPr="008F0CC7">
        <w:t>электросетевого</w:t>
      </w:r>
      <w:proofErr w:type="spellEnd"/>
      <w:r w:rsidRPr="008F0CC7">
        <w:t xml:space="preserve"> хозяйства в целом по предприятию, а также с деятельностью по оказанию услуг по передаче электрической энергии с учётом корректировки приведены в таблице </w:t>
      </w:r>
      <w:r w:rsidR="00E7563D">
        <w:t>4</w:t>
      </w:r>
      <w:r w:rsidRPr="008F0CC7">
        <w:t>.</w:t>
      </w:r>
    </w:p>
    <w:p w:rsidR="00E7563D" w:rsidRDefault="00E7563D" w:rsidP="00E7563D">
      <w:pPr>
        <w:pStyle w:val="a4"/>
        <w:tabs>
          <w:tab w:val="left" w:pos="993"/>
        </w:tabs>
      </w:pPr>
    </w:p>
    <w:p w:rsidR="00E7563D" w:rsidRDefault="00E7563D" w:rsidP="00E7563D">
      <w:pPr>
        <w:pStyle w:val="a4"/>
        <w:tabs>
          <w:tab w:val="left" w:pos="993"/>
        </w:tabs>
      </w:pPr>
    </w:p>
    <w:p w:rsidR="00E7563D" w:rsidRDefault="00E7563D" w:rsidP="00E7563D">
      <w:pPr>
        <w:pStyle w:val="a4"/>
        <w:tabs>
          <w:tab w:val="left" w:pos="993"/>
        </w:tabs>
      </w:pPr>
    </w:p>
    <w:p w:rsidR="00E7563D" w:rsidRDefault="00E7563D" w:rsidP="00E7563D">
      <w:pPr>
        <w:pStyle w:val="a4"/>
        <w:tabs>
          <w:tab w:val="left" w:pos="993"/>
        </w:tabs>
      </w:pPr>
    </w:p>
    <w:p w:rsidR="008F0CC7" w:rsidRPr="008F0CC7" w:rsidRDefault="008F0CC7" w:rsidP="008F0CC7">
      <w:pPr>
        <w:pStyle w:val="a4"/>
        <w:ind w:left="720"/>
        <w:jc w:val="right"/>
      </w:pPr>
      <w:r w:rsidRPr="008F0CC7">
        <w:lastRenderedPageBreak/>
        <w:t xml:space="preserve">Таблица </w:t>
      </w:r>
      <w:r w:rsidR="00E7563D">
        <w:t>4</w:t>
      </w:r>
      <w:r w:rsidRPr="008F0CC7">
        <w:t xml:space="preserve">. </w:t>
      </w:r>
    </w:p>
    <w:p w:rsidR="008F0CC7" w:rsidRDefault="008F0CC7" w:rsidP="008F0CC7">
      <w:pPr>
        <w:pStyle w:val="a4"/>
        <w:ind w:left="720"/>
        <w:jc w:val="right"/>
      </w:pPr>
      <w:proofErr w:type="spellStart"/>
      <w:r w:rsidRPr="008F0CC7">
        <w:t>тыс</w:t>
      </w:r>
      <w:proofErr w:type="gramStart"/>
      <w:r w:rsidRPr="008F0CC7">
        <w:t>.р</w:t>
      </w:r>
      <w:proofErr w:type="gramEnd"/>
      <w:r w:rsidRPr="008F0CC7">
        <w:t>уб</w:t>
      </w:r>
      <w:proofErr w:type="spellEnd"/>
    </w:p>
    <w:p w:rsidR="009B32B9" w:rsidRDefault="009B32B9" w:rsidP="008F0CC7">
      <w:pPr>
        <w:pStyle w:val="a4"/>
        <w:ind w:left="720"/>
        <w:jc w:val="right"/>
      </w:pPr>
    </w:p>
    <w:tbl>
      <w:tblPr>
        <w:tblW w:w="9952" w:type="dxa"/>
        <w:tblInd w:w="-459" w:type="dxa"/>
        <w:tblLook w:val="04A0"/>
      </w:tblPr>
      <w:tblGrid>
        <w:gridCol w:w="5534"/>
        <w:gridCol w:w="1208"/>
        <w:gridCol w:w="1107"/>
        <w:gridCol w:w="1107"/>
        <w:gridCol w:w="996"/>
      </w:tblGrid>
      <w:tr w:rsidR="009B32B9" w:rsidRPr="00A9498E" w:rsidTr="009B32B9">
        <w:trPr>
          <w:trHeight w:val="76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2B9" w:rsidRPr="00A9498E" w:rsidRDefault="009B32B9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2B9" w:rsidRPr="00A9498E" w:rsidRDefault="009B32B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 xml:space="preserve">ед. </w:t>
            </w:r>
            <w:proofErr w:type="spellStart"/>
            <w:r w:rsidRPr="00A9498E">
              <w:rPr>
                <w:bCs/>
                <w:sz w:val="20"/>
              </w:rPr>
              <w:t>изм</w:t>
            </w:r>
            <w:proofErr w:type="spellEnd"/>
            <w:r w:rsidRPr="00A9498E">
              <w:rPr>
                <w:bCs/>
                <w:sz w:val="20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2B9" w:rsidRPr="00A9498E" w:rsidRDefault="009B32B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План 2014г.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B9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 2015г.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2B9" w:rsidRPr="00A9498E" w:rsidRDefault="009B32B9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proofErr w:type="gramStart"/>
            <w:r>
              <w:rPr>
                <w:bCs/>
                <w:sz w:val="20"/>
              </w:rPr>
              <w:t>в</w:t>
            </w:r>
            <w:proofErr w:type="gramEnd"/>
            <w:r>
              <w:rPr>
                <w:bCs/>
                <w:sz w:val="20"/>
              </w:rPr>
              <w:t xml:space="preserve"> %  к плану 2015</w:t>
            </w:r>
            <w:r w:rsidRPr="00A9498E">
              <w:rPr>
                <w:bCs/>
                <w:sz w:val="20"/>
              </w:rPr>
              <w:t>г.</w:t>
            </w:r>
          </w:p>
        </w:tc>
      </w:tr>
      <w:tr w:rsidR="001E042A" w:rsidRPr="00140898" w:rsidTr="00140898">
        <w:trPr>
          <w:trHeight w:val="2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140898" w:rsidRDefault="00140898" w:rsidP="001401B8">
            <w:pPr>
              <w:pStyle w:val="a4"/>
              <w:ind w:firstLine="0"/>
              <w:jc w:val="left"/>
              <w:rPr>
                <w:b/>
                <w:bCs/>
                <w:sz w:val="20"/>
              </w:rPr>
            </w:pPr>
            <w:r w:rsidRPr="00140898">
              <w:rPr>
                <w:b/>
                <w:bCs/>
                <w:sz w:val="20"/>
              </w:rPr>
              <w:t xml:space="preserve">               Подконтрольные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140898" w:rsidRDefault="001E042A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140898">
              <w:rPr>
                <w:b/>
                <w:bCs/>
                <w:sz w:val="20"/>
              </w:rPr>
              <w:t>тыс</w:t>
            </w:r>
            <w:proofErr w:type="gramStart"/>
            <w:r w:rsidRPr="00140898">
              <w:rPr>
                <w:b/>
                <w:bCs/>
                <w:sz w:val="20"/>
              </w:rPr>
              <w:t>.р</w:t>
            </w:r>
            <w:proofErr w:type="gramEnd"/>
            <w:r w:rsidRPr="00140898">
              <w:rPr>
                <w:b/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40898" w:rsidP="0014089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969,9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40898">
            <w:pPr>
              <w:jc w:val="center"/>
              <w:rPr>
                <w:b/>
                <w:sz w:val="20"/>
              </w:rPr>
            </w:pPr>
            <w:r w:rsidRPr="00A430A6">
              <w:rPr>
                <w:b/>
                <w:sz w:val="20"/>
              </w:rPr>
              <w:t>1024,7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105,</w:t>
            </w:r>
            <w:r w:rsidR="00A430A6" w:rsidRPr="00A430A6">
              <w:rPr>
                <w:b/>
                <w:bCs/>
                <w:sz w:val="20"/>
              </w:rPr>
              <w:t>6</w:t>
            </w:r>
          </w:p>
        </w:tc>
      </w:tr>
      <w:tr w:rsidR="001E042A" w:rsidRPr="00A9498E" w:rsidTr="001E042A">
        <w:trPr>
          <w:trHeight w:val="17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услуги производственного характера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135,9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143,6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E042A" w:rsidRPr="00A9498E" w:rsidTr="001E042A">
        <w:trPr>
          <w:trHeight w:val="186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вспомогательные материалы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14,0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14,8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энергия на хозяйственные нужды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затраты на оплату труда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778,1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822,0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40898" w:rsidRPr="00A9498E" w:rsidTr="004F0739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4F0739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прочие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33,0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34,9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40898" w:rsidRPr="00A9498E" w:rsidTr="004F0739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4F0739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расходы на социальные нужды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8,9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40898" w:rsidRPr="00140898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140898" w:rsidRDefault="00140898" w:rsidP="001401B8">
            <w:pPr>
              <w:pStyle w:val="a4"/>
              <w:ind w:firstLine="720"/>
              <w:jc w:val="left"/>
              <w:rPr>
                <w:b/>
                <w:bCs/>
                <w:sz w:val="20"/>
              </w:rPr>
            </w:pPr>
            <w:r w:rsidRPr="00140898">
              <w:rPr>
                <w:b/>
                <w:bCs/>
                <w:sz w:val="20"/>
              </w:rPr>
              <w:t>Неподконтрольные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140898" w:rsidRDefault="00140898" w:rsidP="001401B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89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247,2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E042A">
            <w:pPr>
              <w:jc w:val="center"/>
              <w:rPr>
                <w:b/>
                <w:sz w:val="20"/>
              </w:rPr>
            </w:pPr>
            <w:r w:rsidRPr="00A430A6">
              <w:rPr>
                <w:b/>
                <w:sz w:val="20"/>
              </w:rPr>
              <w:t>248,2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100,4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страховые взносы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235,0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248,2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105,</w:t>
            </w:r>
            <w:r w:rsidR="00A430A6" w:rsidRPr="00A430A6">
              <w:rPr>
                <w:bCs/>
                <w:sz w:val="20"/>
              </w:rPr>
              <w:t>6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амортизация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</w:tr>
      <w:tr w:rsidR="00140898" w:rsidRPr="00A9498E" w:rsidTr="004F0739">
        <w:trPr>
          <w:trHeight w:val="199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4F0739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налог на имущество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2,2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00,</w:t>
            </w:r>
          </w:p>
        </w:tc>
      </w:tr>
      <w:tr w:rsidR="00140898" w:rsidRPr="00140898" w:rsidTr="004F0739">
        <w:trPr>
          <w:trHeight w:val="458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140898" w:rsidRDefault="00140898" w:rsidP="004F0739">
            <w:pPr>
              <w:pStyle w:val="a4"/>
              <w:ind w:firstLine="0"/>
              <w:jc w:val="left"/>
              <w:rPr>
                <w:b/>
                <w:bCs/>
                <w:sz w:val="20"/>
              </w:rPr>
            </w:pPr>
            <w:r w:rsidRPr="00140898">
              <w:rPr>
                <w:b/>
                <w:bCs/>
                <w:sz w:val="20"/>
              </w:rPr>
              <w:t xml:space="preserve">Расходы на содержание объектов </w:t>
            </w:r>
            <w:proofErr w:type="spellStart"/>
            <w:r w:rsidRPr="00140898">
              <w:rPr>
                <w:b/>
                <w:bCs/>
                <w:sz w:val="20"/>
              </w:rPr>
              <w:t>электросетевого</w:t>
            </w:r>
            <w:proofErr w:type="spellEnd"/>
            <w:r w:rsidRPr="00140898">
              <w:rPr>
                <w:b/>
                <w:bCs/>
                <w:sz w:val="20"/>
              </w:rPr>
              <w:t xml:space="preserve"> хозяйства, всего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140898" w:rsidRDefault="00140898" w:rsidP="004F0739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140898">
              <w:rPr>
                <w:b/>
                <w:bCs/>
                <w:sz w:val="20"/>
              </w:rPr>
              <w:t>тыс</w:t>
            </w:r>
            <w:proofErr w:type="gramStart"/>
            <w:r w:rsidRPr="00140898">
              <w:rPr>
                <w:b/>
                <w:bCs/>
                <w:sz w:val="20"/>
              </w:rPr>
              <w:t>.р</w:t>
            </w:r>
            <w:proofErr w:type="gramEnd"/>
            <w:r w:rsidRPr="00140898">
              <w:rPr>
                <w:b/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B230AD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12</w:t>
            </w:r>
            <w:r w:rsidR="00327321" w:rsidRPr="00A430A6">
              <w:rPr>
                <w:b/>
                <w:bCs/>
                <w:sz w:val="20"/>
              </w:rPr>
              <w:t>17,</w:t>
            </w:r>
            <w:r w:rsidR="00B230AD" w:rsidRPr="00A430A6">
              <w:rPr>
                <w:b/>
                <w:bCs/>
                <w:sz w:val="20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B230AD">
            <w:pPr>
              <w:jc w:val="center"/>
              <w:rPr>
                <w:b/>
                <w:sz w:val="20"/>
              </w:rPr>
            </w:pPr>
            <w:r w:rsidRPr="00A430A6">
              <w:rPr>
                <w:b/>
                <w:sz w:val="20"/>
              </w:rPr>
              <w:t>12</w:t>
            </w:r>
            <w:r w:rsidR="00327321" w:rsidRPr="00A430A6">
              <w:rPr>
                <w:b/>
                <w:sz w:val="20"/>
              </w:rPr>
              <w:t>7</w:t>
            </w:r>
            <w:r w:rsidR="00B230AD" w:rsidRPr="00A430A6">
              <w:rPr>
                <w:b/>
                <w:sz w:val="20"/>
              </w:rPr>
              <w:t>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4F0739">
            <w:pPr>
              <w:pStyle w:val="a4"/>
              <w:ind w:firstLine="0"/>
              <w:jc w:val="center"/>
              <w:rPr>
                <w:b/>
                <w:bCs/>
                <w:sz w:val="20"/>
              </w:rPr>
            </w:pPr>
            <w:r w:rsidRPr="00A430A6">
              <w:rPr>
                <w:b/>
                <w:bCs/>
                <w:sz w:val="20"/>
              </w:rPr>
              <w:t>104,</w:t>
            </w:r>
            <w:r w:rsidR="00327321" w:rsidRPr="00A430A6">
              <w:rPr>
                <w:b/>
                <w:bCs/>
                <w:sz w:val="20"/>
              </w:rPr>
              <w:t>6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Доля расходов, относимых на услуги по передаче э/э, 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83,6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83,6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</w:p>
        </w:tc>
      </w:tr>
      <w:tr w:rsidR="001E042A" w:rsidRPr="00A9498E" w:rsidTr="001E042A">
        <w:trPr>
          <w:trHeight w:val="391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 xml:space="preserve">Расходы на содержание объектов </w:t>
            </w:r>
            <w:proofErr w:type="spellStart"/>
            <w:r w:rsidRPr="00A9498E">
              <w:rPr>
                <w:bCs/>
                <w:sz w:val="20"/>
              </w:rPr>
              <w:t>электросетевого</w:t>
            </w:r>
            <w:proofErr w:type="spellEnd"/>
            <w:r w:rsidRPr="00A9498E">
              <w:rPr>
                <w:bCs/>
                <w:sz w:val="20"/>
              </w:rPr>
              <w:t xml:space="preserve"> хозяйства, относимые на услуги по передаче э/э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B230AD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</w:t>
            </w:r>
            <w:r w:rsidR="00B230AD" w:rsidRPr="00A430A6">
              <w:rPr>
                <w:bCs/>
                <w:sz w:val="20"/>
              </w:rPr>
              <w:t>17,6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B230AD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10</w:t>
            </w:r>
            <w:r w:rsidR="00B230AD" w:rsidRPr="00A430A6">
              <w:rPr>
                <w:sz w:val="20"/>
              </w:rPr>
              <w:t>64,1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579,7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</w:tr>
      <w:tr w:rsidR="001E042A" w:rsidRPr="00A9498E" w:rsidTr="001E042A">
        <w:trPr>
          <w:trHeight w:val="6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-27,7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40898" w:rsidP="00140898">
            <w:pPr>
              <w:pStyle w:val="a4"/>
              <w:ind w:firstLine="0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</w:tr>
      <w:tr w:rsidR="00140898" w:rsidRPr="00A9498E" w:rsidTr="00140898">
        <w:trPr>
          <w:trHeight w:val="6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989,9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1643,8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166,1</w:t>
            </w:r>
          </w:p>
        </w:tc>
      </w:tr>
      <w:tr w:rsidR="00140898" w:rsidRPr="00A9498E" w:rsidTr="00140898">
        <w:trPr>
          <w:trHeight w:val="61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 xml:space="preserve">в т. ч. на содержание </w:t>
            </w:r>
            <w:proofErr w:type="spellStart"/>
            <w:r w:rsidRPr="00A9498E">
              <w:rPr>
                <w:bCs/>
                <w:sz w:val="20"/>
              </w:rPr>
              <w:t>электросетевого</w:t>
            </w:r>
            <w:proofErr w:type="spellEnd"/>
            <w:r w:rsidRPr="00A9498E">
              <w:rPr>
                <w:bCs/>
                <w:sz w:val="20"/>
              </w:rPr>
              <w:t xml:space="preserve"> хозяйства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989,9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1064,1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107,5</w:t>
            </w:r>
          </w:p>
        </w:tc>
      </w:tr>
      <w:tr w:rsidR="00140898" w:rsidRPr="00A9498E" w:rsidTr="00140898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на оплату технологического расхода (потерь)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579,7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pStyle w:val="a4"/>
              <w:ind w:firstLine="0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0,0</w:t>
            </w:r>
          </w:p>
        </w:tc>
      </w:tr>
      <w:tr w:rsidR="00140898" w:rsidRPr="00A9498E" w:rsidTr="00140898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 xml:space="preserve">Удельный размер НВВ на содержание объектов </w:t>
            </w:r>
            <w:proofErr w:type="spellStart"/>
            <w:r w:rsidRPr="00A9498E">
              <w:rPr>
                <w:bCs/>
                <w:sz w:val="20"/>
              </w:rPr>
              <w:t>электросетевого</w:t>
            </w:r>
            <w:proofErr w:type="spellEnd"/>
            <w:r w:rsidRPr="00A9498E">
              <w:rPr>
                <w:bCs/>
                <w:sz w:val="20"/>
              </w:rPr>
              <w:t xml:space="preserve"> хозяйства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руб./кВтч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0,1718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0,1618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94,2</w:t>
            </w:r>
          </w:p>
        </w:tc>
      </w:tr>
      <w:tr w:rsidR="00140898" w:rsidRPr="00A9498E" w:rsidTr="00140898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Удельный размер НВВ на услуги по передаче электроэнергии с учетом расходов на оплату потерь э/э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898" w:rsidRPr="00A9498E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руб./кВтч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0,1718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898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0,2499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898" w:rsidRPr="00A430A6" w:rsidRDefault="00140898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145,5</w:t>
            </w:r>
          </w:p>
        </w:tc>
      </w:tr>
      <w:tr w:rsidR="001E042A" w:rsidRPr="00A9498E" w:rsidTr="001E042A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720"/>
              <w:jc w:val="left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Условные единицы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42A" w:rsidRPr="00A9498E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9498E">
              <w:rPr>
                <w:bCs/>
                <w:sz w:val="20"/>
              </w:rPr>
              <w:t>тыс</w:t>
            </w:r>
            <w:proofErr w:type="gramStart"/>
            <w:r w:rsidRPr="00A9498E">
              <w:rPr>
                <w:bCs/>
                <w:sz w:val="20"/>
              </w:rPr>
              <w:t>.р</w:t>
            </w:r>
            <w:proofErr w:type="gramEnd"/>
            <w:r w:rsidRPr="00A9498E">
              <w:rPr>
                <w:bCs/>
                <w:sz w:val="20"/>
              </w:rPr>
              <w:t>уб.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2A" w:rsidRPr="00A430A6" w:rsidRDefault="001E042A" w:rsidP="001401B8">
            <w:pPr>
              <w:pStyle w:val="a4"/>
              <w:ind w:firstLine="0"/>
              <w:jc w:val="center"/>
              <w:rPr>
                <w:bCs/>
                <w:sz w:val="20"/>
              </w:rPr>
            </w:pPr>
            <w:r w:rsidRPr="00A430A6">
              <w:rPr>
                <w:bCs/>
                <w:sz w:val="20"/>
              </w:rPr>
              <w:t>97,36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E042A">
            <w:pPr>
              <w:jc w:val="center"/>
              <w:rPr>
                <w:sz w:val="20"/>
              </w:rPr>
            </w:pPr>
            <w:r w:rsidRPr="00A430A6">
              <w:rPr>
                <w:sz w:val="20"/>
              </w:rPr>
              <w:t>97,36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42A" w:rsidRPr="00A430A6" w:rsidRDefault="001E042A" w:rsidP="001401B8">
            <w:pPr>
              <w:pStyle w:val="a4"/>
              <w:ind w:firstLine="720"/>
              <w:jc w:val="center"/>
              <w:rPr>
                <w:bCs/>
                <w:sz w:val="20"/>
              </w:rPr>
            </w:pPr>
          </w:p>
        </w:tc>
      </w:tr>
    </w:tbl>
    <w:p w:rsidR="009B32B9" w:rsidRPr="008F0CC7" w:rsidRDefault="009B32B9" w:rsidP="008F0CC7">
      <w:pPr>
        <w:pStyle w:val="a4"/>
        <w:ind w:left="720"/>
        <w:jc w:val="right"/>
      </w:pPr>
    </w:p>
    <w:p w:rsidR="008F0CC7" w:rsidRPr="008F0CC7" w:rsidRDefault="008F0CC7" w:rsidP="008F0CC7">
      <w:pPr>
        <w:pStyle w:val="a4"/>
        <w:ind w:left="720"/>
        <w:jc w:val="right"/>
      </w:pPr>
    </w:p>
    <w:p w:rsidR="008F0CC7" w:rsidRPr="008F0CC7" w:rsidRDefault="008F0CC7" w:rsidP="008F0CC7">
      <w:pPr>
        <w:pStyle w:val="a4"/>
        <w:ind w:left="720"/>
        <w:jc w:val="right"/>
      </w:pPr>
    </w:p>
    <w:p w:rsidR="008F0CC7" w:rsidRPr="008F0CC7" w:rsidRDefault="008F0CC7" w:rsidP="008F0CC7">
      <w:pPr>
        <w:rPr>
          <w:smallCaps w:val="0"/>
        </w:rPr>
      </w:pPr>
      <w:r w:rsidRPr="008F0CC7">
        <w:rPr>
          <w:smallCaps w:val="0"/>
        </w:rPr>
        <w:t xml:space="preserve">Заместитель руководителя </w:t>
      </w:r>
    </w:p>
    <w:p w:rsidR="008F0CC7" w:rsidRPr="008F0CC7" w:rsidRDefault="008F0CC7" w:rsidP="008F0CC7">
      <w:pPr>
        <w:rPr>
          <w:smallCaps w:val="0"/>
        </w:rPr>
      </w:pPr>
      <w:r w:rsidRPr="008F0CC7">
        <w:rPr>
          <w:smallCaps w:val="0"/>
        </w:rPr>
        <w:t xml:space="preserve">департамента                                                                                                       Е.Г. </w:t>
      </w:r>
      <w:proofErr w:type="spellStart"/>
      <w:r w:rsidRPr="008F0CC7">
        <w:rPr>
          <w:smallCaps w:val="0"/>
        </w:rPr>
        <w:t>Марунченко</w:t>
      </w:r>
      <w:proofErr w:type="spellEnd"/>
    </w:p>
    <w:p w:rsidR="008F0CC7" w:rsidRPr="008F0CC7" w:rsidRDefault="008F0CC7" w:rsidP="008F0CC7">
      <w:pPr>
        <w:tabs>
          <w:tab w:val="left" w:pos="5040"/>
        </w:tabs>
        <w:jc w:val="both"/>
        <w:rPr>
          <w:smallCaps w:val="0"/>
        </w:rPr>
      </w:pPr>
    </w:p>
    <w:p w:rsidR="008F0CC7" w:rsidRPr="008F0CC7" w:rsidRDefault="008F0CC7" w:rsidP="008F0CC7">
      <w:pPr>
        <w:rPr>
          <w:smallCaps w:val="0"/>
        </w:rPr>
      </w:pPr>
      <w:r w:rsidRPr="008F0CC7">
        <w:rPr>
          <w:smallCaps w:val="0"/>
        </w:rPr>
        <w:t>СОГЛАСОВАНО:</w:t>
      </w:r>
    </w:p>
    <w:p w:rsidR="008F0CC7" w:rsidRPr="008F0CC7" w:rsidRDefault="008F0CC7" w:rsidP="008F0CC7">
      <w:pPr>
        <w:rPr>
          <w:smallCaps w:val="0"/>
        </w:rPr>
      </w:pPr>
    </w:p>
    <w:p w:rsidR="008F0CC7" w:rsidRPr="008F0CC7" w:rsidRDefault="008F0CC7" w:rsidP="008F0CC7">
      <w:pPr>
        <w:rPr>
          <w:smallCaps w:val="0"/>
        </w:rPr>
      </w:pPr>
      <w:r w:rsidRPr="008F0CC7">
        <w:rPr>
          <w:smallCaps w:val="0"/>
        </w:rPr>
        <w:t>Начальник отдела регулирования                                                                     А.И. Третьякова</w:t>
      </w:r>
    </w:p>
    <w:p w:rsidR="008F0CC7" w:rsidRPr="008F0CC7" w:rsidRDefault="008F0CC7" w:rsidP="008F0CC7">
      <w:pPr>
        <w:pStyle w:val="a4"/>
        <w:ind w:firstLine="0"/>
      </w:pPr>
      <w:proofErr w:type="spellStart"/>
      <w:r w:rsidRPr="008F0CC7">
        <w:t>электро</w:t>
      </w:r>
      <w:proofErr w:type="spellEnd"/>
      <w:r w:rsidRPr="008F0CC7">
        <w:t>- и теплоэнергетики</w:t>
      </w:r>
    </w:p>
    <w:p w:rsidR="008F0CC7" w:rsidRPr="008F0CC7" w:rsidRDefault="008F0CC7" w:rsidP="008F0CC7">
      <w:pPr>
        <w:rPr>
          <w:smallCaps w:val="0"/>
        </w:rPr>
      </w:pPr>
    </w:p>
    <w:p w:rsidR="008F0CC7" w:rsidRPr="008F0CC7" w:rsidRDefault="008F0CC7" w:rsidP="008F0CC7">
      <w:pPr>
        <w:rPr>
          <w:smallCaps w:val="0"/>
        </w:rPr>
      </w:pPr>
    </w:p>
    <w:p w:rsidR="00327321" w:rsidRDefault="008F0CC7" w:rsidP="00327321">
      <w:pPr>
        <w:rPr>
          <w:smallCaps w:val="0"/>
        </w:rPr>
      </w:pPr>
      <w:r w:rsidRPr="008F0CC7">
        <w:rPr>
          <w:smallCaps w:val="0"/>
        </w:rPr>
        <w:t xml:space="preserve">Исполнитель </w:t>
      </w:r>
    </w:p>
    <w:p w:rsidR="008F0CC7" w:rsidRPr="00327321" w:rsidRDefault="00327321" w:rsidP="00327321">
      <w:pPr>
        <w:rPr>
          <w:smallCaps w:val="0"/>
        </w:rPr>
      </w:pPr>
      <w:r w:rsidRPr="00327321">
        <w:rPr>
          <w:smallCaps w:val="0"/>
        </w:rPr>
        <w:t xml:space="preserve">Д.А. </w:t>
      </w:r>
      <w:proofErr w:type="spellStart"/>
      <w:r w:rsidRPr="00327321">
        <w:rPr>
          <w:smallCaps w:val="0"/>
        </w:rPr>
        <w:t>Данильчук</w:t>
      </w:r>
      <w:proofErr w:type="spellEnd"/>
    </w:p>
    <w:p w:rsidR="00EE6EA7" w:rsidRPr="008F0CC7" w:rsidRDefault="00EE6EA7">
      <w:pPr>
        <w:rPr>
          <w:smallCaps w:val="0"/>
        </w:rPr>
      </w:pPr>
    </w:p>
    <w:sectPr w:rsidR="00EE6EA7" w:rsidRPr="008F0CC7" w:rsidSect="00EE6EA7">
      <w:headerReference w:type="even" r:id="rId8"/>
      <w:headerReference w:type="default" r:id="rId9"/>
      <w:pgSz w:w="11906" w:h="16838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714" w:rsidRDefault="00806714" w:rsidP="00220835">
      <w:r>
        <w:separator/>
      </w:r>
    </w:p>
  </w:endnote>
  <w:endnote w:type="continuationSeparator" w:id="0">
    <w:p w:rsidR="00806714" w:rsidRDefault="00806714" w:rsidP="00220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714" w:rsidRDefault="00806714" w:rsidP="00220835">
      <w:r>
        <w:separator/>
      </w:r>
    </w:p>
  </w:footnote>
  <w:footnote w:type="continuationSeparator" w:id="0">
    <w:p w:rsidR="00806714" w:rsidRDefault="00806714" w:rsidP="00220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739" w:rsidRDefault="004A4226" w:rsidP="00EE6EA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F073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F0739" w:rsidRDefault="004F0739" w:rsidP="00EE6EA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739" w:rsidRDefault="004A4226" w:rsidP="00EE6EA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F073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7563D">
      <w:rPr>
        <w:rStyle w:val="aa"/>
        <w:noProof/>
      </w:rPr>
      <w:t>4</w:t>
    </w:r>
    <w:r>
      <w:rPr>
        <w:rStyle w:val="aa"/>
      </w:rPr>
      <w:fldChar w:fldCharType="end"/>
    </w:r>
  </w:p>
  <w:p w:rsidR="004F0739" w:rsidRDefault="004F0739" w:rsidP="00EE6EA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BAD"/>
    <w:multiLevelType w:val="multilevel"/>
    <w:tmpl w:val="F7F89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70A427C"/>
    <w:multiLevelType w:val="hybridMultilevel"/>
    <w:tmpl w:val="248EE8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6B3951"/>
    <w:multiLevelType w:val="multilevel"/>
    <w:tmpl w:val="09DCADFA"/>
    <w:lvl w:ilvl="0">
      <w:start w:val="20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4"/>
      <w:numFmt w:val="decimal"/>
      <w:lvlText w:val="%1-%2"/>
      <w:lvlJc w:val="left"/>
      <w:pPr>
        <w:ind w:left="1744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53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62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4">
    <w:nsid w:val="10ED10CF"/>
    <w:multiLevelType w:val="multilevel"/>
    <w:tmpl w:val="289E8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17705AFC"/>
    <w:multiLevelType w:val="hybridMultilevel"/>
    <w:tmpl w:val="4A5C3F8E"/>
    <w:lvl w:ilvl="0" w:tplc="FFC4B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667B2"/>
    <w:multiLevelType w:val="hybridMultilevel"/>
    <w:tmpl w:val="92207A28"/>
    <w:lvl w:ilvl="0" w:tplc="697AFC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65196"/>
    <w:multiLevelType w:val="hybridMultilevel"/>
    <w:tmpl w:val="24A4EA20"/>
    <w:lvl w:ilvl="0" w:tplc="BE66DEE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E702C"/>
    <w:multiLevelType w:val="hybridMultilevel"/>
    <w:tmpl w:val="B77A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62310"/>
    <w:multiLevelType w:val="multilevel"/>
    <w:tmpl w:val="92CE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55D6457A"/>
    <w:multiLevelType w:val="multilevel"/>
    <w:tmpl w:val="5874C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2">
    <w:nsid w:val="5E484727"/>
    <w:multiLevelType w:val="hybridMultilevel"/>
    <w:tmpl w:val="365AA3C4"/>
    <w:lvl w:ilvl="0" w:tplc="19704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B048A"/>
    <w:multiLevelType w:val="hybridMultilevel"/>
    <w:tmpl w:val="F0520C52"/>
    <w:lvl w:ilvl="0" w:tplc="E116C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23C2800">
      <w:numFmt w:val="none"/>
      <w:lvlText w:val=""/>
      <w:lvlJc w:val="left"/>
      <w:pPr>
        <w:tabs>
          <w:tab w:val="num" w:pos="360"/>
        </w:tabs>
      </w:pPr>
    </w:lvl>
    <w:lvl w:ilvl="2" w:tplc="044E957E">
      <w:numFmt w:val="none"/>
      <w:lvlText w:val=""/>
      <w:lvlJc w:val="left"/>
      <w:pPr>
        <w:tabs>
          <w:tab w:val="num" w:pos="360"/>
        </w:tabs>
      </w:pPr>
    </w:lvl>
    <w:lvl w:ilvl="3" w:tplc="71AC75DE">
      <w:numFmt w:val="none"/>
      <w:lvlText w:val=""/>
      <w:lvlJc w:val="left"/>
      <w:pPr>
        <w:tabs>
          <w:tab w:val="num" w:pos="360"/>
        </w:tabs>
      </w:pPr>
    </w:lvl>
    <w:lvl w:ilvl="4" w:tplc="5E0210F6">
      <w:numFmt w:val="none"/>
      <w:lvlText w:val=""/>
      <w:lvlJc w:val="left"/>
      <w:pPr>
        <w:tabs>
          <w:tab w:val="num" w:pos="360"/>
        </w:tabs>
      </w:pPr>
    </w:lvl>
    <w:lvl w:ilvl="5" w:tplc="FAA64C1E">
      <w:numFmt w:val="none"/>
      <w:lvlText w:val=""/>
      <w:lvlJc w:val="left"/>
      <w:pPr>
        <w:tabs>
          <w:tab w:val="num" w:pos="360"/>
        </w:tabs>
      </w:pPr>
    </w:lvl>
    <w:lvl w:ilvl="6" w:tplc="9B28C248">
      <w:numFmt w:val="none"/>
      <w:lvlText w:val=""/>
      <w:lvlJc w:val="left"/>
      <w:pPr>
        <w:tabs>
          <w:tab w:val="num" w:pos="360"/>
        </w:tabs>
      </w:pPr>
    </w:lvl>
    <w:lvl w:ilvl="7" w:tplc="DE701628">
      <w:numFmt w:val="none"/>
      <w:lvlText w:val=""/>
      <w:lvlJc w:val="left"/>
      <w:pPr>
        <w:tabs>
          <w:tab w:val="num" w:pos="360"/>
        </w:tabs>
      </w:pPr>
    </w:lvl>
    <w:lvl w:ilvl="8" w:tplc="628C2A4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64A961E8"/>
    <w:multiLevelType w:val="hybridMultilevel"/>
    <w:tmpl w:val="1174073E"/>
    <w:lvl w:ilvl="0" w:tplc="15A009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71AE6"/>
    <w:multiLevelType w:val="multilevel"/>
    <w:tmpl w:val="2AB614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i/>
        <w:color w:val="auto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i/>
        <w:color w:val="auto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i/>
        <w:color w:val="auto"/>
      </w:rPr>
    </w:lvl>
  </w:abstractNum>
  <w:abstractNum w:abstractNumId="18">
    <w:nsid w:val="6BF6089A"/>
    <w:multiLevelType w:val="hybridMultilevel"/>
    <w:tmpl w:val="35C679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1213" w:hanging="64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hint="default"/>
      </w:rPr>
    </w:lvl>
  </w:abstractNum>
  <w:abstractNum w:abstractNumId="20">
    <w:nsid w:val="6D4256CC"/>
    <w:multiLevelType w:val="multilevel"/>
    <w:tmpl w:val="70E6A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  <w:b/>
        <w:i/>
        <w:color w:val="auto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hint="default"/>
        <w:b/>
        <w:i/>
        <w:color w:val="auto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  <w:i/>
        <w:color w:val="auto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  <w:i/>
        <w:color w:val="auto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  <w:i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  <w:i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  <w:i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  <w:i/>
        <w:color w:val="auto"/>
      </w:rPr>
    </w:lvl>
  </w:abstractNum>
  <w:abstractNum w:abstractNumId="21">
    <w:nsid w:val="715E7354"/>
    <w:multiLevelType w:val="hybridMultilevel"/>
    <w:tmpl w:val="36B049F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7E100B08"/>
    <w:multiLevelType w:val="hybridMultilevel"/>
    <w:tmpl w:val="1AE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8"/>
  </w:num>
  <w:num w:numId="4">
    <w:abstractNumId w:val="4"/>
  </w:num>
  <w:num w:numId="5">
    <w:abstractNumId w:val="14"/>
  </w:num>
  <w:num w:numId="6">
    <w:abstractNumId w:val="11"/>
  </w:num>
  <w:num w:numId="7">
    <w:abstractNumId w:val="16"/>
  </w:num>
  <w:num w:numId="8">
    <w:abstractNumId w:val="5"/>
  </w:num>
  <w:num w:numId="9">
    <w:abstractNumId w:val="1"/>
  </w:num>
  <w:num w:numId="10">
    <w:abstractNumId w:val="19"/>
  </w:num>
  <w:num w:numId="11">
    <w:abstractNumId w:val="6"/>
  </w:num>
  <w:num w:numId="12">
    <w:abstractNumId w:val="2"/>
  </w:num>
  <w:num w:numId="13">
    <w:abstractNumId w:val="0"/>
  </w:num>
  <w:num w:numId="14">
    <w:abstractNumId w:val="12"/>
  </w:num>
  <w:num w:numId="15">
    <w:abstractNumId w:val="9"/>
  </w:num>
  <w:num w:numId="16">
    <w:abstractNumId w:val="15"/>
  </w:num>
  <w:num w:numId="17">
    <w:abstractNumId w:val="7"/>
  </w:num>
  <w:num w:numId="18">
    <w:abstractNumId w:val="13"/>
  </w:num>
  <w:num w:numId="19">
    <w:abstractNumId w:val="3"/>
  </w:num>
  <w:num w:numId="20">
    <w:abstractNumId w:val="17"/>
  </w:num>
  <w:num w:numId="21">
    <w:abstractNumId w:val="8"/>
  </w:num>
  <w:num w:numId="22">
    <w:abstractNumId w:val="2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B5B"/>
    <w:rsid w:val="000024AA"/>
    <w:rsid w:val="00011F1D"/>
    <w:rsid w:val="000366EB"/>
    <w:rsid w:val="00046B26"/>
    <w:rsid w:val="00066025"/>
    <w:rsid w:val="000870E0"/>
    <w:rsid w:val="00111C04"/>
    <w:rsid w:val="00121660"/>
    <w:rsid w:val="001317C1"/>
    <w:rsid w:val="00132377"/>
    <w:rsid w:val="001401B8"/>
    <w:rsid w:val="00140898"/>
    <w:rsid w:val="00150361"/>
    <w:rsid w:val="00172656"/>
    <w:rsid w:val="001741EC"/>
    <w:rsid w:val="001E042A"/>
    <w:rsid w:val="001F1E25"/>
    <w:rsid w:val="00220835"/>
    <w:rsid w:val="0024392D"/>
    <w:rsid w:val="00261F20"/>
    <w:rsid w:val="00277775"/>
    <w:rsid w:val="002920A7"/>
    <w:rsid w:val="002C0EC3"/>
    <w:rsid w:val="00314A61"/>
    <w:rsid w:val="00327321"/>
    <w:rsid w:val="00373710"/>
    <w:rsid w:val="00382162"/>
    <w:rsid w:val="003E16ED"/>
    <w:rsid w:val="003E4F8D"/>
    <w:rsid w:val="00401EF7"/>
    <w:rsid w:val="00454943"/>
    <w:rsid w:val="00455300"/>
    <w:rsid w:val="00466593"/>
    <w:rsid w:val="004666A6"/>
    <w:rsid w:val="004A4226"/>
    <w:rsid w:val="004B38C0"/>
    <w:rsid w:val="004D7A5D"/>
    <w:rsid w:val="004F0739"/>
    <w:rsid w:val="00542C3F"/>
    <w:rsid w:val="0055322F"/>
    <w:rsid w:val="00554D16"/>
    <w:rsid w:val="00562865"/>
    <w:rsid w:val="0057157C"/>
    <w:rsid w:val="00587C78"/>
    <w:rsid w:val="005C117D"/>
    <w:rsid w:val="005C204C"/>
    <w:rsid w:val="00613654"/>
    <w:rsid w:val="00640F7A"/>
    <w:rsid w:val="00642366"/>
    <w:rsid w:val="00652632"/>
    <w:rsid w:val="00661F9A"/>
    <w:rsid w:val="00687728"/>
    <w:rsid w:val="006B3287"/>
    <w:rsid w:val="006B4E54"/>
    <w:rsid w:val="006C00EB"/>
    <w:rsid w:val="006C516F"/>
    <w:rsid w:val="006C7BB1"/>
    <w:rsid w:val="006D276D"/>
    <w:rsid w:val="00704B49"/>
    <w:rsid w:val="00713B5B"/>
    <w:rsid w:val="00720DFB"/>
    <w:rsid w:val="007908DD"/>
    <w:rsid w:val="00793C86"/>
    <w:rsid w:val="007A6F58"/>
    <w:rsid w:val="007C3233"/>
    <w:rsid w:val="00806714"/>
    <w:rsid w:val="00823B07"/>
    <w:rsid w:val="008550DA"/>
    <w:rsid w:val="0087608D"/>
    <w:rsid w:val="00894F17"/>
    <w:rsid w:val="008B15A0"/>
    <w:rsid w:val="008C1604"/>
    <w:rsid w:val="008D422B"/>
    <w:rsid w:val="008D449C"/>
    <w:rsid w:val="008F0CC7"/>
    <w:rsid w:val="009476F5"/>
    <w:rsid w:val="009851A2"/>
    <w:rsid w:val="009A6234"/>
    <w:rsid w:val="009B092D"/>
    <w:rsid w:val="009B32B9"/>
    <w:rsid w:val="009C0D6F"/>
    <w:rsid w:val="009D0498"/>
    <w:rsid w:val="009D6D09"/>
    <w:rsid w:val="00A00A3C"/>
    <w:rsid w:val="00A37BCD"/>
    <w:rsid w:val="00A408DA"/>
    <w:rsid w:val="00A430A6"/>
    <w:rsid w:val="00A72FCC"/>
    <w:rsid w:val="00A9246C"/>
    <w:rsid w:val="00AE05FA"/>
    <w:rsid w:val="00B2306B"/>
    <w:rsid w:val="00B230AD"/>
    <w:rsid w:val="00B3068F"/>
    <w:rsid w:val="00B30884"/>
    <w:rsid w:val="00B44D00"/>
    <w:rsid w:val="00B7547D"/>
    <w:rsid w:val="00B95191"/>
    <w:rsid w:val="00B961B4"/>
    <w:rsid w:val="00BB17CA"/>
    <w:rsid w:val="00BB46B6"/>
    <w:rsid w:val="00BF05CC"/>
    <w:rsid w:val="00C21FBA"/>
    <w:rsid w:val="00C45473"/>
    <w:rsid w:val="00C8018C"/>
    <w:rsid w:val="00C914F5"/>
    <w:rsid w:val="00CB0EC0"/>
    <w:rsid w:val="00D21E02"/>
    <w:rsid w:val="00D40AFF"/>
    <w:rsid w:val="00D44DAC"/>
    <w:rsid w:val="00D452E4"/>
    <w:rsid w:val="00D96051"/>
    <w:rsid w:val="00D97960"/>
    <w:rsid w:val="00DB1D94"/>
    <w:rsid w:val="00DC2587"/>
    <w:rsid w:val="00E0558A"/>
    <w:rsid w:val="00E25427"/>
    <w:rsid w:val="00E44464"/>
    <w:rsid w:val="00E67CCD"/>
    <w:rsid w:val="00E7563D"/>
    <w:rsid w:val="00E80C21"/>
    <w:rsid w:val="00E82309"/>
    <w:rsid w:val="00EA4C5A"/>
    <w:rsid w:val="00EC61E9"/>
    <w:rsid w:val="00EE6EA7"/>
    <w:rsid w:val="00F332A2"/>
    <w:rsid w:val="00F7143D"/>
    <w:rsid w:val="00FA14C8"/>
    <w:rsid w:val="00FC5BD0"/>
    <w:rsid w:val="00FE293D"/>
    <w:rsid w:val="00FF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B5B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157C"/>
    <w:pPr>
      <w:keepNext/>
      <w:ind w:firstLine="709"/>
      <w:jc w:val="both"/>
      <w:outlineLvl w:val="0"/>
    </w:pPr>
    <w:rPr>
      <w:smallCaps w:val="0"/>
      <w:color w:val="000000"/>
    </w:rPr>
  </w:style>
  <w:style w:type="paragraph" w:styleId="2">
    <w:name w:val="heading 2"/>
    <w:basedOn w:val="a"/>
    <w:next w:val="a"/>
    <w:link w:val="20"/>
    <w:qFormat/>
    <w:rsid w:val="008F0CC7"/>
    <w:pPr>
      <w:keepNext/>
      <w:ind w:firstLine="720"/>
      <w:jc w:val="both"/>
      <w:outlineLvl w:val="1"/>
    </w:pPr>
    <w:rPr>
      <w:smallCaps w:val="0"/>
      <w:color w:val="000000"/>
    </w:rPr>
  </w:style>
  <w:style w:type="paragraph" w:styleId="3">
    <w:name w:val="heading 3"/>
    <w:basedOn w:val="a"/>
    <w:next w:val="a"/>
    <w:link w:val="30"/>
    <w:qFormat/>
    <w:rsid w:val="008F0CC7"/>
    <w:pPr>
      <w:keepNext/>
      <w:ind w:firstLine="426"/>
      <w:outlineLvl w:val="2"/>
    </w:pPr>
    <w:rPr>
      <w:smallCap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58A"/>
    <w:pPr>
      <w:ind w:left="720"/>
      <w:contextualSpacing/>
    </w:pPr>
    <w:rPr>
      <w:smallCaps w:val="0"/>
      <w:sz w:val="20"/>
    </w:rPr>
  </w:style>
  <w:style w:type="paragraph" w:styleId="a4">
    <w:name w:val="Body Text Indent"/>
    <w:basedOn w:val="a"/>
    <w:link w:val="a5"/>
    <w:rsid w:val="00713B5B"/>
    <w:pPr>
      <w:ind w:firstLine="709"/>
      <w:jc w:val="both"/>
    </w:pPr>
    <w:rPr>
      <w:smallCaps w:val="0"/>
    </w:rPr>
  </w:style>
  <w:style w:type="character" w:customStyle="1" w:styleId="a5">
    <w:name w:val="Основной текст с отступом Знак"/>
    <w:basedOn w:val="a0"/>
    <w:link w:val="a4"/>
    <w:rsid w:val="00713B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713B5B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rsid w:val="00713B5B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paragraph" w:styleId="a6">
    <w:name w:val="Body Text"/>
    <w:basedOn w:val="a"/>
    <w:link w:val="a7"/>
    <w:rsid w:val="00713B5B"/>
    <w:pPr>
      <w:jc w:val="center"/>
    </w:pPr>
    <w:rPr>
      <w:b/>
      <w:smallCaps w:val="0"/>
      <w:sz w:val="28"/>
    </w:rPr>
  </w:style>
  <w:style w:type="character" w:customStyle="1" w:styleId="a7">
    <w:name w:val="Основной текст Знак"/>
    <w:basedOn w:val="a0"/>
    <w:link w:val="a6"/>
    <w:rsid w:val="0071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713B5B"/>
    <w:pPr>
      <w:tabs>
        <w:tab w:val="num" w:pos="1140"/>
      </w:tabs>
      <w:ind w:firstLine="720"/>
      <w:jc w:val="both"/>
    </w:pPr>
    <w:rPr>
      <w:smallCaps w:val="0"/>
    </w:rPr>
  </w:style>
  <w:style w:type="character" w:customStyle="1" w:styleId="32">
    <w:name w:val="Основной текст с отступом 3 Знак"/>
    <w:basedOn w:val="a0"/>
    <w:link w:val="31"/>
    <w:rsid w:val="00713B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713B5B"/>
    <w:pPr>
      <w:tabs>
        <w:tab w:val="center" w:pos="4677"/>
        <w:tab w:val="right" w:pos="9355"/>
      </w:tabs>
    </w:pPr>
    <w:rPr>
      <w:smallCaps w:val="0"/>
      <w:sz w:val="20"/>
    </w:rPr>
  </w:style>
  <w:style w:type="character" w:customStyle="1" w:styleId="a9">
    <w:name w:val="Верхний колонтитул Знак"/>
    <w:basedOn w:val="a0"/>
    <w:link w:val="a8"/>
    <w:uiPriority w:val="99"/>
    <w:rsid w:val="00713B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713B5B"/>
  </w:style>
  <w:style w:type="character" w:customStyle="1" w:styleId="10">
    <w:name w:val="Заголовок 1 Знак"/>
    <w:basedOn w:val="a0"/>
    <w:link w:val="1"/>
    <w:rsid w:val="0057157C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57157C"/>
    <w:pPr>
      <w:jc w:val="center"/>
    </w:pPr>
    <w:rPr>
      <w:smallCaps w:val="0"/>
      <w:sz w:val="28"/>
    </w:rPr>
  </w:style>
  <w:style w:type="character" w:customStyle="1" w:styleId="ac">
    <w:name w:val="Название Знак"/>
    <w:basedOn w:val="a0"/>
    <w:link w:val="ab"/>
    <w:rsid w:val="0057157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71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F0CC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F0C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8F0CC7"/>
    <w:pPr>
      <w:spacing w:after="120" w:line="480" w:lineRule="auto"/>
    </w:pPr>
    <w:rPr>
      <w:smallCaps w:val="0"/>
      <w:sz w:val="20"/>
    </w:rPr>
  </w:style>
  <w:style w:type="character" w:customStyle="1" w:styleId="24">
    <w:name w:val="Основной текст 2 Знак"/>
    <w:basedOn w:val="a0"/>
    <w:link w:val="23"/>
    <w:rsid w:val="008F0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F0CC7"/>
    <w:pPr>
      <w:tabs>
        <w:tab w:val="center" w:pos="4677"/>
        <w:tab w:val="right" w:pos="9355"/>
      </w:tabs>
    </w:pPr>
    <w:rPr>
      <w:smallCaps w:val="0"/>
      <w:sz w:val="20"/>
    </w:rPr>
  </w:style>
  <w:style w:type="character" w:customStyle="1" w:styleId="af">
    <w:name w:val="Нижний колонтитул Знак"/>
    <w:basedOn w:val="a0"/>
    <w:link w:val="ae"/>
    <w:uiPriority w:val="99"/>
    <w:rsid w:val="008F0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rsid w:val="008F0CC7"/>
    <w:rPr>
      <w:rFonts w:ascii="Tahoma" w:hAnsi="Tahoma" w:cs="Tahoma"/>
      <w:smallCaps w:val="0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F0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364D6-C07E-45EE-9205-C056C981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</dc:creator>
  <cp:keywords/>
  <dc:description/>
  <cp:lastModifiedBy>dda</cp:lastModifiedBy>
  <cp:revision>22</cp:revision>
  <cp:lastPrinted>2014-12-05T09:24:00Z</cp:lastPrinted>
  <dcterms:created xsi:type="dcterms:W3CDTF">2014-12-04T12:34:00Z</dcterms:created>
  <dcterms:modified xsi:type="dcterms:W3CDTF">2014-12-12T08:57:00Z</dcterms:modified>
</cp:coreProperties>
</file>