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Override19.xml" ContentType="application/vnd.openxmlformats-officedocument.themeOverride+xml"/>
  <Override PartName="/word/drawings/drawing4.xml" ContentType="application/vnd.openxmlformats-officedocument.drawingml.chartshapes+xml"/>
  <Override PartName="/word/charts/chart26.xml" ContentType="application/vnd.openxmlformats-officedocument.drawingml.chart+xml"/>
  <Override PartName="/word/theme/themeOverride20.xml" ContentType="application/vnd.openxmlformats-officedocument.themeOverride+xml"/>
  <Override PartName="/word/drawings/drawing5.xml" ContentType="application/vnd.openxmlformats-officedocument.drawingml.chartshapes+xml"/>
  <Override PartName="/word/charts/chart27.xml" ContentType="application/vnd.openxmlformats-officedocument.drawingml.chart+xml"/>
  <Override PartName="/word/theme/themeOverride21.xml" ContentType="application/vnd.openxmlformats-officedocument.themeOverride+xml"/>
  <Override PartName="/word/charts/chart28.xml" ContentType="application/vnd.openxmlformats-officedocument.drawingml.chart+xml"/>
  <Override PartName="/word/theme/themeOverride22.xml" ContentType="application/vnd.openxmlformats-officedocument.themeOverride+xml"/>
  <Override PartName="/word/drawings/drawing6.xml" ContentType="application/vnd.openxmlformats-officedocument.drawingml.chartshapes+xml"/>
  <Override PartName="/word/charts/chart29.xml" ContentType="application/vnd.openxmlformats-officedocument.drawingml.chart+xml"/>
  <Override PartName="/word/theme/themeOverride23.xml" ContentType="application/vnd.openxmlformats-officedocument.themeOverride+xml"/>
  <Override PartName="/word/drawings/drawing7.xml" ContentType="application/vnd.openxmlformats-officedocument.drawingml.chartshapes+xml"/>
  <Override PartName="/word/charts/chart30.xml" ContentType="application/vnd.openxmlformats-officedocument.drawingml.chart+xml"/>
  <Override PartName="/word/theme/themeOverride24.xml" ContentType="application/vnd.openxmlformats-officedocument.themeOverride+xml"/>
  <Override PartName="/word/drawings/drawing8.xml" ContentType="application/vnd.openxmlformats-officedocument.drawingml.chartshapes+xml"/>
  <Override PartName="/word/charts/chart31.xml" ContentType="application/vnd.openxmlformats-officedocument.drawingml.chart+xml"/>
  <Override PartName="/word/theme/themeOverride25.xml" ContentType="application/vnd.openxmlformats-officedocument.themeOverride+xml"/>
  <Override PartName="/word/drawings/drawing9.xml" ContentType="application/vnd.openxmlformats-officedocument.drawingml.chartshapes+xml"/>
  <Override PartName="/word/charts/chart32.xml" ContentType="application/vnd.openxmlformats-officedocument.drawingml.chart+xml"/>
  <Override PartName="/word/theme/themeOverride26.xml" ContentType="application/vnd.openxmlformats-officedocument.themeOverride+xml"/>
  <Override PartName="/word/drawings/drawing10.xml" ContentType="application/vnd.openxmlformats-officedocument.drawingml.chartshapes+xml"/>
  <Override PartName="/word/charts/chart33.xml" ContentType="application/vnd.openxmlformats-officedocument.drawingml.chart+xml"/>
  <Override PartName="/word/theme/themeOverride27.xml" ContentType="application/vnd.openxmlformats-officedocument.themeOverride+xml"/>
  <Override PartName="/word/drawings/drawing11.xml" ContentType="application/vnd.openxmlformats-officedocument.drawingml.chartshapes+xml"/>
  <Override PartName="/word/charts/chart34.xml" ContentType="application/vnd.openxmlformats-officedocument.drawingml.chart+xml"/>
  <Override PartName="/word/theme/themeOverride28.xml" ContentType="application/vnd.openxmlformats-officedocument.themeOverride+xml"/>
  <Override PartName="/word/drawings/drawing12.xml" ContentType="application/vnd.openxmlformats-officedocument.drawingml.chartshapes+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theme/themeOverride29.xml" ContentType="application/vnd.openxmlformats-officedocument.themeOverride+xml"/>
  <Override PartName="/word/charts/chart48.xml" ContentType="application/vnd.openxmlformats-officedocument.drawingml.chart+xml"/>
  <Override PartName="/word/theme/themeOverride30.xml" ContentType="application/vnd.openxmlformats-officedocument.themeOverride+xml"/>
  <Override PartName="/word/charts/chart49.xml" ContentType="application/vnd.openxmlformats-officedocument.drawingml.chart+xml"/>
  <Override PartName="/word/theme/themeOverride31.xml" ContentType="application/vnd.openxmlformats-officedocument.themeOverride+xml"/>
  <Override PartName="/word/charts/chart50.xml" ContentType="application/vnd.openxmlformats-officedocument.drawingml.chart+xml"/>
  <Override PartName="/word/theme/themeOverride32.xml" ContentType="application/vnd.openxmlformats-officedocument.themeOverride+xml"/>
  <Override PartName="/word/charts/chart51.xml" ContentType="application/vnd.openxmlformats-officedocument.drawingml.chart+xml"/>
  <Override PartName="/word/theme/themeOverride33.xml" ContentType="application/vnd.openxmlformats-officedocument.themeOverride+xml"/>
  <Override PartName="/word/charts/chart52.xml" ContentType="application/vnd.openxmlformats-officedocument.drawingml.chart+xml"/>
  <Override PartName="/word/theme/themeOverride34.xml" ContentType="application/vnd.openxmlformats-officedocument.themeOverride+xml"/>
  <Override PartName="/word/charts/chart53.xml" ContentType="application/vnd.openxmlformats-officedocument.drawingml.chart+xml"/>
  <Override PartName="/word/theme/themeOverride3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54.xml" ContentType="application/vnd.openxmlformats-officedocument.drawingml.chart+xml"/>
  <Override PartName="/word/theme/themeOverride36.xml" ContentType="application/vnd.openxmlformats-officedocument.themeOverride+xml"/>
  <Override PartName="/word/charts/chart55.xml" ContentType="application/vnd.openxmlformats-officedocument.drawingml.chart+xml"/>
  <Override PartName="/word/theme/themeOverride37.xml" ContentType="application/vnd.openxmlformats-officedocument.themeOverride+xml"/>
  <Override PartName="/word/charts/chart56.xml" ContentType="application/vnd.openxmlformats-officedocument.drawingml.chart+xml"/>
  <Override PartName="/word/theme/themeOverride38.xml" ContentType="application/vnd.openxmlformats-officedocument.themeOverride+xml"/>
  <Override PartName="/word/charts/chart57.xml" ContentType="application/vnd.openxmlformats-officedocument.drawingml.chart+xml"/>
  <Override PartName="/word/drawings/drawing13.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horzAnchor="margin" w:tblpY="-279"/>
        <w:tblW w:w="9747" w:type="dxa"/>
        <w:tblLayout w:type="fixed"/>
        <w:tblLook w:val="04A0" w:firstRow="1" w:lastRow="0" w:firstColumn="1" w:lastColumn="0" w:noHBand="0" w:noVBand="1"/>
      </w:tblPr>
      <w:tblGrid>
        <w:gridCol w:w="4644"/>
        <w:gridCol w:w="5103"/>
      </w:tblGrid>
      <w:tr w:rsidR="00AF1FCC" w:rsidTr="00AF1FCC">
        <w:trPr>
          <w:trHeight w:val="1644"/>
        </w:trPr>
        <w:tc>
          <w:tcPr>
            <w:tcW w:w="4644" w:type="dxa"/>
          </w:tcPr>
          <w:p w:rsidR="00AF1FCC" w:rsidRDefault="00AF1FCC" w:rsidP="00AF1FCC">
            <w:pPr>
              <w:ind w:left="-6186" w:firstLine="6186"/>
              <w:jc w:val="center"/>
            </w:pPr>
          </w:p>
        </w:tc>
        <w:tc>
          <w:tcPr>
            <w:tcW w:w="5103" w:type="dxa"/>
          </w:tcPr>
          <w:p w:rsidR="00AF1FCC" w:rsidRPr="00AF1FCC" w:rsidRDefault="00AF1FCC" w:rsidP="00AF1FCC">
            <w:pPr>
              <w:jc w:val="center"/>
              <w:rPr>
                <w:sz w:val="28"/>
                <w:szCs w:val="28"/>
              </w:rPr>
            </w:pPr>
            <w:r w:rsidRPr="00AF1FCC">
              <w:rPr>
                <w:sz w:val="28"/>
                <w:szCs w:val="28"/>
              </w:rPr>
              <w:t>«УТВЕРЖДАЮ»</w:t>
            </w:r>
          </w:p>
          <w:p w:rsidR="00AF1FCC" w:rsidRPr="00AF1FCC" w:rsidRDefault="00AF1FCC" w:rsidP="00AF1FCC">
            <w:pPr>
              <w:jc w:val="center"/>
              <w:rPr>
                <w:sz w:val="28"/>
                <w:szCs w:val="28"/>
              </w:rPr>
            </w:pPr>
            <w:r w:rsidRPr="00AF1FCC">
              <w:rPr>
                <w:sz w:val="28"/>
                <w:szCs w:val="28"/>
              </w:rPr>
              <w:t>Руководитель департамента по тарифам Новосибирской области</w:t>
            </w:r>
          </w:p>
          <w:p w:rsidR="00AF1FCC" w:rsidRPr="00AF1FCC" w:rsidRDefault="00AF1FCC" w:rsidP="00AF1FCC">
            <w:pPr>
              <w:jc w:val="center"/>
              <w:rPr>
                <w:sz w:val="28"/>
                <w:szCs w:val="28"/>
              </w:rPr>
            </w:pPr>
          </w:p>
          <w:p w:rsidR="00AF1FCC" w:rsidRPr="00AF1FCC" w:rsidRDefault="00AF1FCC" w:rsidP="00AF1FCC">
            <w:pPr>
              <w:jc w:val="center"/>
              <w:rPr>
                <w:sz w:val="28"/>
                <w:szCs w:val="28"/>
              </w:rPr>
            </w:pPr>
            <w:r w:rsidRPr="00AF1FCC">
              <w:rPr>
                <w:sz w:val="28"/>
                <w:szCs w:val="28"/>
              </w:rPr>
              <w:t xml:space="preserve">____________________ Г.Р. </w:t>
            </w:r>
            <w:proofErr w:type="spellStart"/>
            <w:r w:rsidRPr="00AF1FCC">
              <w:rPr>
                <w:sz w:val="28"/>
                <w:szCs w:val="28"/>
              </w:rPr>
              <w:t>Асмодьяров</w:t>
            </w:r>
            <w:proofErr w:type="spellEnd"/>
          </w:p>
          <w:p w:rsidR="00AF1FCC" w:rsidRPr="00AF1FCC" w:rsidRDefault="00AF1FCC" w:rsidP="00AF1FCC">
            <w:pPr>
              <w:rPr>
                <w:sz w:val="28"/>
                <w:szCs w:val="28"/>
              </w:rPr>
            </w:pPr>
            <w:r w:rsidRPr="00AF1FCC">
              <w:rPr>
                <w:sz w:val="28"/>
                <w:szCs w:val="28"/>
              </w:rPr>
              <w:t xml:space="preserve">                                «31» марта 2021 года</w:t>
            </w:r>
          </w:p>
          <w:p w:rsidR="00AF1FCC" w:rsidRDefault="00AF1FCC" w:rsidP="00AF1FCC">
            <w:pPr>
              <w:jc w:val="center"/>
            </w:pPr>
          </w:p>
        </w:tc>
      </w:tr>
    </w:tbl>
    <w:p w:rsidR="00DD3AC0" w:rsidRDefault="00DD3AC0"/>
    <w:p w:rsidR="00AF1FCC" w:rsidRDefault="00AF1FCC"/>
    <w:p w:rsidR="00AF1FCC" w:rsidRDefault="00AF1FCC"/>
    <w:p w:rsidR="00AF1FCC" w:rsidRDefault="00AF1FCC"/>
    <w:p w:rsidR="00AF1FCC" w:rsidRDefault="00AF1FCC"/>
    <w:p w:rsidR="00AF1FCC" w:rsidRDefault="00AF1FCC"/>
    <w:p w:rsidR="00AF1FCC" w:rsidRDefault="00AF1FCC"/>
    <w:p w:rsidR="00AF1FCC" w:rsidRDefault="00AF1FCC"/>
    <w:p w:rsidR="0005249C" w:rsidRDefault="0005249C"/>
    <w:p w:rsidR="0005249C" w:rsidRDefault="0005249C"/>
    <w:p w:rsidR="00AF1FCC" w:rsidRPr="008D7B9C" w:rsidRDefault="00AF1FCC" w:rsidP="00AF1FCC">
      <w:pPr>
        <w:jc w:val="center"/>
        <w:rPr>
          <w:b/>
          <w:sz w:val="32"/>
          <w:szCs w:val="32"/>
        </w:rPr>
      </w:pPr>
      <w:r w:rsidRPr="008D7B9C">
        <w:rPr>
          <w:b/>
          <w:sz w:val="32"/>
          <w:szCs w:val="32"/>
        </w:rPr>
        <w:t>ОТЧЕТ</w:t>
      </w:r>
    </w:p>
    <w:p w:rsidR="00AF1FCC" w:rsidRPr="008D7B9C" w:rsidRDefault="00AF1FCC" w:rsidP="00AF1FCC">
      <w:pPr>
        <w:jc w:val="center"/>
        <w:rPr>
          <w:b/>
          <w:sz w:val="32"/>
          <w:szCs w:val="32"/>
        </w:rPr>
      </w:pPr>
      <w:r w:rsidRPr="008D7B9C">
        <w:rPr>
          <w:b/>
          <w:sz w:val="32"/>
          <w:szCs w:val="32"/>
        </w:rPr>
        <w:t xml:space="preserve"> о результатах деятельности Департамента по тарифам </w:t>
      </w:r>
    </w:p>
    <w:p w:rsidR="00AF1FCC" w:rsidRDefault="00AF1FCC" w:rsidP="00AF1FCC">
      <w:pPr>
        <w:jc w:val="center"/>
      </w:pPr>
      <w:r w:rsidRPr="008D7B9C">
        <w:rPr>
          <w:b/>
          <w:sz w:val="32"/>
          <w:szCs w:val="32"/>
        </w:rPr>
        <w:t xml:space="preserve">Новосибирской области </w:t>
      </w:r>
      <w:r>
        <w:rPr>
          <w:b/>
          <w:sz w:val="32"/>
          <w:szCs w:val="32"/>
        </w:rPr>
        <w:t>за 2020</w:t>
      </w:r>
      <w:r w:rsidRPr="008D7B9C">
        <w:rPr>
          <w:b/>
          <w:sz w:val="32"/>
          <w:szCs w:val="32"/>
        </w:rPr>
        <w:t xml:space="preserve"> год </w:t>
      </w:r>
    </w:p>
    <w:p w:rsidR="00AF1FCC" w:rsidRDefault="00AF1FCC"/>
    <w:p w:rsidR="00AF1FCC" w:rsidRDefault="00AF1FCC"/>
    <w:p w:rsidR="00AF1FCC" w:rsidRDefault="00AF1FCC"/>
    <w:p w:rsidR="00AF1FCC" w:rsidRDefault="00AF1FCC"/>
    <w:p w:rsidR="00AF1FCC" w:rsidRDefault="00AF1FCC"/>
    <w:p w:rsidR="00AF1FCC" w:rsidRDefault="00AF1FCC"/>
    <w:p w:rsidR="00AF1FCC" w:rsidRDefault="00AF1FCC"/>
    <w:p w:rsidR="00AF1FCC" w:rsidRDefault="00AF1FCC"/>
    <w:p w:rsidR="00AF1FCC" w:rsidRDefault="00AF1FCC"/>
    <w:p w:rsidR="00AF1FCC" w:rsidRDefault="00AF1FCC"/>
    <w:p w:rsidR="00AF1FCC" w:rsidRDefault="00AF1FCC"/>
    <w:p w:rsidR="00AF1FCC" w:rsidRDefault="00AF1FCC"/>
    <w:p w:rsidR="00AF1FCC" w:rsidRDefault="00AF1FCC"/>
    <w:p w:rsidR="0005249C" w:rsidRDefault="0005249C"/>
    <w:p w:rsidR="0005249C" w:rsidRDefault="0005249C"/>
    <w:p w:rsidR="0005249C" w:rsidRDefault="0005249C"/>
    <w:p w:rsidR="00AF1FCC" w:rsidRDefault="00AF1FCC"/>
    <w:p w:rsidR="00AF1FCC" w:rsidRDefault="00AF1FCC" w:rsidP="00AF1FCC">
      <w:pPr>
        <w:jc w:val="center"/>
        <w:rPr>
          <w:b/>
          <w:sz w:val="28"/>
          <w:szCs w:val="28"/>
        </w:rPr>
      </w:pPr>
      <w:r w:rsidRPr="00196EB6">
        <w:rPr>
          <w:b/>
          <w:sz w:val="28"/>
          <w:szCs w:val="28"/>
        </w:rPr>
        <w:t>Новосибирск</w:t>
      </w:r>
    </w:p>
    <w:p w:rsidR="00971A5C" w:rsidRPr="005A275A" w:rsidRDefault="00971A5C" w:rsidP="00AF1FCC">
      <w:pPr>
        <w:pStyle w:val="11"/>
      </w:pPr>
      <w:bookmarkStart w:id="0" w:name="_Toc447130734"/>
    </w:p>
    <w:p w:rsidR="00971A5C" w:rsidRPr="005A275A" w:rsidRDefault="00971A5C" w:rsidP="00AF1FCC">
      <w:pPr>
        <w:pStyle w:val="11"/>
      </w:pPr>
    </w:p>
    <w:p w:rsidR="009D778F" w:rsidRPr="00531EB8" w:rsidRDefault="009D778F" w:rsidP="009D778F">
      <w:pPr>
        <w:pStyle w:val="11"/>
      </w:pPr>
      <w:bookmarkStart w:id="1" w:name="_Toc447130735"/>
      <w:bookmarkEnd w:id="0"/>
      <w:r w:rsidRPr="00531EB8">
        <w:t>1. Общие положения</w:t>
      </w:r>
    </w:p>
    <w:p w:rsidR="009D778F" w:rsidRPr="00531EB8" w:rsidRDefault="009D778F" w:rsidP="009D778F">
      <w:pPr>
        <w:pStyle w:val="4"/>
      </w:pPr>
      <w:r w:rsidRPr="00531EB8">
        <w:t>1.1. Нормативно-правовые основы деятельности.</w:t>
      </w:r>
    </w:p>
    <w:p w:rsidR="009D778F" w:rsidRPr="00531EB8" w:rsidRDefault="009D778F" w:rsidP="009D778F">
      <w:pPr>
        <w:autoSpaceDE w:val="0"/>
        <w:autoSpaceDN w:val="0"/>
        <w:adjustRightInd w:val="0"/>
        <w:spacing w:after="0" w:line="240" w:lineRule="auto"/>
        <w:ind w:firstLine="709"/>
        <w:jc w:val="both"/>
        <w:rPr>
          <w:sz w:val="28"/>
          <w:szCs w:val="28"/>
        </w:rPr>
      </w:pPr>
      <w:r w:rsidRPr="00531EB8">
        <w:rPr>
          <w:sz w:val="28"/>
          <w:szCs w:val="28"/>
        </w:rPr>
        <w:t xml:space="preserve">Департамент по тарифам Новосибирской области (далее – Департамент) является областным исполнительным органом государственной власти Новосибирской области, осуществляющим исполнительно-распорядительную деятельность и нормативное правовое регулирование в сфере государственного регулирования цен (тарифов) и ценообразования, а также </w:t>
      </w:r>
      <w:r w:rsidRPr="00531EB8">
        <w:rPr>
          <w:rFonts w:eastAsiaTheme="minorHAnsi"/>
          <w:sz w:val="28"/>
          <w:szCs w:val="28"/>
          <w:lang w:eastAsia="en-US"/>
        </w:rPr>
        <w:t>региональный государственный контроль (надзор) в пределах своих полномочий.</w:t>
      </w:r>
    </w:p>
    <w:p w:rsidR="009D778F" w:rsidRPr="00531EB8" w:rsidRDefault="009D778F" w:rsidP="009D778F">
      <w:pPr>
        <w:autoSpaceDE w:val="0"/>
        <w:autoSpaceDN w:val="0"/>
        <w:adjustRightInd w:val="0"/>
        <w:spacing w:after="0" w:line="240" w:lineRule="auto"/>
        <w:ind w:firstLine="851"/>
        <w:jc w:val="both"/>
        <w:rPr>
          <w:sz w:val="28"/>
          <w:szCs w:val="28"/>
        </w:rPr>
      </w:pPr>
      <w:r w:rsidRPr="00531EB8">
        <w:rPr>
          <w:sz w:val="28"/>
          <w:szCs w:val="28"/>
        </w:rPr>
        <w:t xml:space="preserve">Полномочия Департамента определены Положением о Департаменте, утвержденным постановлением Правительства Новосибирской области от 25.02.2013 № 74-п (с учетом внесенных изменений, </w:t>
      </w:r>
      <w:r w:rsidRPr="00531EB8">
        <w:rPr>
          <w:i/>
          <w:sz w:val="28"/>
          <w:szCs w:val="28"/>
        </w:rPr>
        <w:t>далее - Положение о Департаменте</w:t>
      </w:r>
      <w:r w:rsidRPr="00531EB8">
        <w:rPr>
          <w:sz w:val="28"/>
          <w:szCs w:val="28"/>
        </w:rPr>
        <w:t>), на основании:</w:t>
      </w:r>
    </w:p>
    <w:p w:rsidR="009D778F" w:rsidRPr="00531EB8" w:rsidRDefault="009D778F" w:rsidP="009D778F">
      <w:pPr>
        <w:autoSpaceDE w:val="0"/>
        <w:autoSpaceDN w:val="0"/>
        <w:adjustRightInd w:val="0"/>
        <w:spacing w:after="0" w:line="240" w:lineRule="auto"/>
        <w:ind w:firstLine="851"/>
        <w:jc w:val="both"/>
        <w:rPr>
          <w:sz w:val="28"/>
          <w:szCs w:val="28"/>
        </w:rPr>
      </w:pPr>
      <w:r w:rsidRPr="00531EB8">
        <w:rPr>
          <w:sz w:val="28"/>
          <w:szCs w:val="28"/>
        </w:rPr>
        <w:t>-норм федерального законодательства, регламентирующего вышеназванную сферу;</w:t>
      </w:r>
    </w:p>
    <w:p w:rsidR="009D778F" w:rsidRPr="00531EB8" w:rsidRDefault="009D778F" w:rsidP="009D778F">
      <w:pPr>
        <w:autoSpaceDE w:val="0"/>
        <w:autoSpaceDN w:val="0"/>
        <w:adjustRightInd w:val="0"/>
        <w:spacing w:after="0" w:line="240" w:lineRule="auto"/>
        <w:ind w:firstLine="851"/>
        <w:jc w:val="both"/>
        <w:rPr>
          <w:rFonts w:eastAsiaTheme="minorHAnsi"/>
          <w:lang w:eastAsia="en-US"/>
        </w:rPr>
      </w:pPr>
      <w:r w:rsidRPr="00531EB8">
        <w:rPr>
          <w:rFonts w:eastAsiaTheme="minorHAnsi"/>
          <w:sz w:val="28"/>
          <w:szCs w:val="28"/>
          <w:lang w:eastAsia="en-US"/>
        </w:rPr>
        <w:t xml:space="preserve">-Типового положения об органе исполнительной власти субъекта Российской Федерации в области государственного регулирования тарифов, утвержденного </w:t>
      </w:r>
      <w:hyperlink r:id="rId8" w:history="1">
        <w:r w:rsidRPr="00531EB8">
          <w:rPr>
            <w:rFonts w:eastAsiaTheme="minorHAnsi"/>
            <w:sz w:val="28"/>
            <w:szCs w:val="28"/>
            <w:lang w:eastAsia="en-US"/>
          </w:rPr>
          <w:t>постановлением</w:t>
        </w:r>
      </w:hyperlink>
      <w:r w:rsidRPr="00531EB8">
        <w:rPr>
          <w:rFonts w:eastAsiaTheme="minorHAnsi"/>
          <w:sz w:val="28"/>
          <w:szCs w:val="28"/>
          <w:lang w:eastAsia="en-US"/>
        </w:rPr>
        <w:t xml:space="preserve"> Правительства Российской Федерации от 21.02.2011 № 97 </w:t>
      </w:r>
      <w:r w:rsidRPr="00531EB8">
        <w:rPr>
          <w:rFonts w:eastAsia="Calibri"/>
          <w:sz w:val="28"/>
          <w:szCs w:val="28"/>
        </w:rPr>
        <w:t>(</w:t>
      </w:r>
      <w:r w:rsidRPr="00531EB8">
        <w:rPr>
          <w:rFonts w:eastAsia="Calibri"/>
          <w:i/>
          <w:sz w:val="28"/>
          <w:szCs w:val="28"/>
        </w:rPr>
        <w:t>далее – Типовое положение № 97</w:t>
      </w:r>
      <w:r w:rsidRPr="00531EB8">
        <w:rPr>
          <w:rFonts w:eastAsia="Calibri"/>
          <w:sz w:val="28"/>
          <w:szCs w:val="28"/>
        </w:rPr>
        <w:t>)</w:t>
      </w:r>
      <w:r w:rsidRPr="00531EB8">
        <w:rPr>
          <w:sz w:val="28"/>
          <w:szCs w:val="28"/>
        </w:rPr>
        <w:t>.</w:t>
      </w:r>
    </w:p>
    <w:p w:rsidR="009D778F" w:rsidRPr="00531EB8" w:rsidRDefault="009D778F" w:rsidP="009D778F">
      <w:pPr>
        <w:autoSpaceDE w:val="0"/>
        <w:autoSpaceDN w:val="0"/>
        <w:adjustRightInd w:val="0"/>
        <w:spacing w:after="0" w:line="240" w:lineRule="auto"/>
        <w:ind w:firstLine="851"/>
        <w:jc w:val="both"/>
        <w:rPr>
          <w:rFonts w:eastAsiaTheme="minorHAnsi"/>
          <w:sz w:val="28"/>
          <w:szCs w:val="28"/>
          <w:lang w:eastAsia="en-US"/>
        </w:rPr>
      </w:pPr>
      <w:r w:rsidRPr="00531EB8">
        <w:rPr>
          <w:rFonts w:eastAsiaTheme="minorHAnsi"/>
          <w:sz w:val="28"/>
          <w:szCs w:val="28"/>
          <w:lang w:eastAsia="en-US"/>
        </w:rPr>
        <w:t>Актуальная редакция Положения о Департаменте размещена на официальном сайте Департамента в информационно-телекоммуникационной сети Интернет (https://tarif.nso.ru/page/20).</w:t>
      </w:r>
    </w:p>
    <w:p w:rsidR="009D778F" w:rsidRPr="00531EB8" w:rsidRDefault="009D778F" w:rsidP="009D778F">
      <w:pPr>
        <w:spacing w:after="0" w:line="240" w:lineRule="auto"/>
        <w:ind w:firstLine="709"/>
        <w:jc w:val="both"/>
        <w:rPr>
          <w:sz w:val="28"/>
          <w:szCs w:val="28"/>
        </w:rPr>
      </w:pPr>
    </w:p>
    <w:p w:rsidR="009D778F" w:rsidRPr="00531EB8" w:rsidRDefault="009D778F" w:rsidP="009D778F">
      <w:pPr>
        <w:pStyle w:val="a3"/>
      </w:pPr>
      <w:r w:rsidRPr="00531EB8">
        <w:t>1.2. Цели и задачи</w:t>
      </w:r>
    </w:p>
    <w:p w:rsidR="009D778F" w:rsidRPr="00531EB8" w:rsidRDefault="009D778F" w:rsidP="009D778F">
      <w:pPr>
        <w:spacing w:after="0" w:line="240" w:lineRule="auto"/>
        <w:ind w:firstLine="709"/>
        <w:jc w:val="both"/>
        <w:rPr>
          <w:sz w:val="28"/>
          <w:szCs w:val="28"/>
        </w:rPr>
      </w:pPr>
      <w:r w:rsidRPr="00531EB8">
        <w:rPr>
          <w:sz w:val="28"/>
          <w:szCs w:val="28"/>
        </w:rPr>
        <w:t xml:space="preserve">Целью деятельности Департамента является обеспечение сбалансированности и долгосрочной стабильности регулируемых рынков товаров и услуг в инфраструктурных секторах экономики на территории Новосибирской области. </w:t>
      </w:r>
    </w:p>
    <w:p w:rsidR="009D778F" w:rsidRPr="00531EB8" w:rsidRDefault="009D778F" w:rsidP="009D778F">
      <w:pPr>
        <w:spacing w:after="0" w:line="240" w:lineRule="auto"/>
        <w:ind w:firstLine="709"/>
        <w:jc w:val="both"/>
        <w:rPr>
          <w:sz w:val="28"/>
          <w:szCs w:val="28"/>
        </w:rPr>
      </w:pPr>
      <w:r w:rsidRPr="00531EB8">
        <w:rPr>
          <w:sz w:val="28"/>
          <w:szCs w:val="28"/>
        </w:rPr>
        <w:t>Достижение цели предполагает решение следующих стратегических задач:</w:t>
      </w:r>
    </w:p>
    <w:p w:rsidR="009D778F" w:rsidRPr="00531EB8" w:rsidRDefault="009D778F" w:rsidP="009D778F">
      <w:pPr>
        <w:spacing w:after="0" w:line="240" w:lineRule="auto"/>
        <w:ind w:firstLine="709"/>
        <w:jc w:val="both"/>
        <w:rPr>
          <w:sz w:val="28"/>
          <w:szCs w:val="28"/>
        </w:rPr>
      </w:pPr>
      <w:r w:rsidRPr="00531EB8">
        <w:rPr>
          <w:sz w:val="28"/>
          <w:szCs w:val="28"/>
        </w:rPr>
        <w:t>1) обеспечение эффективного и стабильного государственного регулирования цен и тарифов на территории Новосибирской области;</w:t>
      </w:r>
    </w:p>
    <w:p w:rsidR="009D778F" w:rsidRPr="00531EB8" w:rsidRDefault="009D778F" w:rsidP="009D778F">
      <w:pPr>
        <w:autoSpaceDE w:val="0"/>
        <w:autoSpaceDN w:val="0"/>
        <w:adjustRightInd w:val="0"/>
        <w:spacing w:after="0" w:line="240" w:lineRule="auto"/>
        <w:ind w:firstLine="709"/>
        <w:jc w:val="both"/>
        <w:rPr>
          <w:rFonts w:eastAsiaTheme="minorHAnsi"/>
          <w:sz w:val="28"/>
          <w:szCs w:val="28"/>
          <w:lang w:eastAsia="en-US"/>
        </w:rPr>
      </w:pPr>
      <w:r w:rsidRPr="00531EB8">
        <w:rPr>
          <w:sz w:val="28"/>
          <w:szCs w:val="28"/>
        </w:rPr>
        <w:t>2) повышение эффективности осуществляемого</w:t>
      </w:r>
      <w:r w:rsidR="005A275A">
        <w:rPr>
          <w:sz w:val="28"/>
          <w:szCs w:val="28"/>
        </w:rPr>
        <w:t xml:space="preserve"> </w:t>
      </w:r>
      <w:r w:rsidRPr="00531EB8">
        <w:rPr>
          <w:sz w:val="28"/>
          <w:szCs w:val="28"/>
        </w:rPr>
        <w:t xml:space="preserve">Департаментом регионального контроля (надзора) </w:t>
      </w:r>
      <w:r w:rsidRPr="00531EB8">
        <w:rPr>
          <w:rFonts w:eastAsiaTheme="minorHAnsi"/>
          <w:sz w:val="28"/>
          <w:szCs w:val="28"/>
          <w:lang w:eastAsia="en-US"/>
        </w:rPr>
        <w:t xml:space="preserve">в сферах, указанных в </w:t>
      </w:r>
      <w:hyperlink r:id="rId9" w:history="1">
        <w:r w:rsidRPr="00531EB8">
          <w:rPr>
            <w:rFonts w:eastAsiaTheme="minorHAnsi"/>
            <w:sz w:val="28"/>
            <w:szCs w:val="28"/>
            <w:lang w:eastAsia="en-US"/>
          </w:rPr>
          <w:t>подпункте 4 пункта 7</w:t>
        </w:r>
      </w:hyperlink>
      <w:r w:rsidRPr="00531EB8">
        <w:rPr>
          <w:rFonts w:eastAsiaTheme="minorHAnsi"/>
          <w:sz w:val="28"/>
          <w:szCs w:val="28"/>
          <w:lang w:eastAsia="en-US"/>
        </w:rPr>
        <w:t>Положения о Департаменте.</w:t>
      </w:r>
    </w:p>
    <w:p w:rsidR="009D778F" w:rsidRPr="00531EB8" w:rsidRDefault="009D778F" w:rsidP="009D778F">
      <w:pPr>
        <w:spacing w:after="0" w:line="240" w:lineRule="auto"/>
        <w:ind w:firstLine="900"/>
        <w:jc w:val="both"/>
        <w:rPr>
          <w:b/>
          <w:sz w:val="28"/>
          <w:szCs w:val="28"/>
        </w:rPr>
      </w:pPr>
    </w:p>
    <w:p w:rsidR="009D778F" w:rsidRPr="00531EB8" w:rsidRDefault="009D778F" w:rsidP="009D778F">
      <w:pPr>
        <w:pStyle w:val="a3"/>
      </w:pPr>
      <w:r w:rsidRPr="00531EB8">
        <w:t>1.3. Структура Департамента</w:t>
      </w:r>
    </w:p>
    <w:p w:rsidR="009D778F" w:rsidRPr="00531EB8" w:rsidRDefault="009D778F" w:rsidP="009D778F">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 xml:space="preserve">Постановлением Губернатора Новосибирской области от 18.10.2010 № 326 «О департаменте по тарифам Новосибирской области» (в редакции постановлений Губернатора Новосибирской области от 09.07.2015 </w:t>
      </w:r>
      <w:hyperlink r:id="rId10" w:history="1">
        <w:r w:rsidRPr="00531EB8">
          <w:rPr>
            <w:rFonts w:eastAsiaTheme="minorHAnsi"/>
            <w:sz w:val="28"/>
            <w:szCs w:val="28"/>
            <w:lang w:eastAsia="en-US"/>
          </w:rPr>
          <w:t>№ 130</w:t>
        </w:r>
      </w:hyperlink>
      <w:r w:rsidRPr="00531EB8">
        <w:rPr>
          <w:rFonts w:eastAsiaTheme="minorHAnsi"/>
          <w:sz w:val="28"/>
          <w:szCs w:val="28"/>
          <w:lang w:eastAsia="en-US"/>
        </w:rPr>
        <w:t xml:space="preserve">, от 26.10.2017 </w:t>
      </w:r>
      <w:hyperlink r:id="rId11" w:history="1">
        <w:r w:rsidRPr="00531EB8">
          <w:rPr>
            <w:rFonts w:eastAsiaTheme="minorHAnsi"/>
            <w:sz w:val="28"/>
            <w:szCs w:val="28"/>
            <w:lang w:eastAsia="en-US"/>
          </w:rPr>
          <w:t>№ 197</w:t>
        </w:r>
      </w:hyperlink>
      <w:r w:rsidRPr="00531EB8">
        <w:rPr>
          <w:rFonts w:eastAsiaTheme="minorHAnsi"/>
          <w:sz w:val="28"/>
          <w:szCs w:val="28"/>
          <w:lang w:eastAsia="en-US"/>
        </w:rPr>
        <w:t xml:space="preserve">) </w:t>
      </w:r>
      <w:r w:rsidRPr="00531EB8">
        <w:rPr>
          <w:rFonts w:eastAsia="Calibri"/>
          <w:sz w:val="28"/>
          <w:szCs w:val="28"/>
          <w:lang w:eastAsia="en-US"/>
        </w:rPr>
        <w:t>установлена предельная штатная численность департамента в количестве 79 штатных единиц, в том числе две штатные единицы заместителя руководителя департамента.</w:t>
      </w:r>
    </w:p>
    <w:p w:rsidR="009D778F" w:rsidRPr="00531EB8" w:rsidRDefault="009D778F" w:rsidP="009D778F">
      <w:pPr>
        <w:autoSpaceDE w:val="0"/>
        <w:autoSpaceDN w:val="0"/>
        <w:adjustRightInd w:val="0"/>
        <w:spacing w:after="0" w:line="240" w:lineRule="auto"/>
        <w:ind w:firstLine="709"/>
        <w:jc w:val="both"/>
        <w:rPr>
          <w:sz w:val="28"/>
          <w:szCs w:val="28"/>
        </w:rPr>
      </w:pPr>
      <w:r w:rsidRPr="00531EB8">
        <w:rPr>
          <w:rFonts w:eastAsia="Calibri"/>
          <w:sz w:val="28"/>
          <w:szCs w:val="28"/>
          <w:lang w:eastAsia="en-US"/>
        </w:rPr>
        <w:lastRenderedPageBreak/>
        <w:t>Постановлением Правительства Новосибирской области от 28.04.2018 № 174-п установлена организационная структура Департамента, согласно которой в</w:t>
      </w:r>
      <w:r w:rsidRPr="00531EB8">
        <w:rPr>
          <w:sz w:val="28"/>
          <w:szCs w:val="28"/>
        </w:rPr>
        <w:t xml:space="preserve"> состав Департамента входят 8 отделов:</w:t>
      </w:r>
    </w:p>
    <w:p w:rsidR="009D778F" w:rsidRPr="00531EB8" w:rsidRDefault="009D778F" w:rsidP="009D778F">
      <w:pPr>
        <w:pStyle w:val="13"/>
        <w:ind w:firstLine="709"/>
        <w:jc w:val="both"/>
        <w:rPr>
          <w:rFonts w:ascii="Times New Roman" w:hAnsi="Times New Roman"/>
          <w:sz w:val="28"/>
          <w:szCs w:val="28"/>
          <w:lang w:val="ru-RU"/>
        </w:rPr>
      </w:pPr>
      <w:r w:rsidRPr="00531EB8">
        <w:rPr>
          <w:rFonts w:ascii="Times New Roman" w:hAnsi="Times New Roman"/>
          <w:sz w:val="28"/>
          <w:szCs w:val="28"/>
          <w:lang w:val="ru-RU"/>
        </w:rPr>
        <w:t>отдел регулирования электроэнергетики;</w:t>
      </w:r>
    </w:p>
    <w:p w:rsidR="009D778F" w:rsidRPr="00531EB8" w:rsidRDefault="009D778F" w:rsidP="009D778F">
      <w:pPr>
        <w:pStyle w:val="13"/>
        <w:ind w:firstLine="709"/>
        <w:jc w:val="both"/>
        <w:rPr>
          <w:rFonts w:ascii="Times New Roman" w:hAnsi="Times New Roman"/>
          <w:sz w:val="28"/>
          <w:szCs w:val="28"/>
          <w:lang w:val="ru-RU"/>
        </w:rPr>
      </w:pPr>
      <w:r w:rsidRPr="00531EB8">
        <w:rPr>
          <w:rFonts w:ascii="Times New Roman" w:hAnsi="Times New Roman"/>
          <w:sz w:val="28"/>
          <w:szCs w:val="28"/>
          <w:lang w:val="ru-RU"/>
        </w:rPr>
        <w:t>отдел регулирования тепло- и газоснабжения;</w:t>
      </w:r>
    </w:p>
    <w:p w:rsidR="009D778F" w:rsidRPr="00531EB8" w:rsidRDefault="009D778F" w:rsidP="009D778F">
      <w:pPr>
        <w:pStyle w:val="13"/>
        <w:ind w:firstLine="709"/>
        <w:jc w:val="both"/>
        <w:rPr>
          <w:rFonts w:ascii="Times New Roman" w:hAnsi="Times New Roman"/>
          <w:sz w:val="28"/>
          <w:szCs w:val="28"/>
          <w:lang w:val="ru-RU"/>
        </w:rPr>
      </w:pPr>
      <w:r w:rsidRPr="00531EB8">
        <w:rPr>
          <w:rFonts w:ascii="Times New Roman" w:hAnsi="Times New Roman"/>
          <w:sz w:val="28"/>
          <w:szCs w:val="28"/>
          <w:lang w:val="ru-RU"/>
        </w:rPr>
        <w:t>отдел регулирования водоснабжения и водоотведения;</w:t>
      </w:r>
    </w:p>
    <w:p w:rsidR="009D778F" w:rsidRPr="00531EB8" w:rsidRDefault="009D778F" w:rsidP="009D778F">
      <w:pPr>
        <w:pStyle w:val="13"/>
        <w:ind w:firstLine="709"/>
        <w:jc w:val="both"/>
        <w:rPr>
          <w:rFonts w:ascii="Times New Roman" w:hAnsi="Times New Roman"/>
          <w:sz w:val="28"/>
          <w:szCs w:val="28"/>
          <w:lang w:val="ru-RU"/>
        </w:rPr>
      </w:pPr>
      <w:r w:rsidRPr="00531EB8">
        <w:rPr>
          <w:rFonts w:ascii="Times New Roman" w:hAnsi="Times New Roman"/>
          <w:sz w:val="28"/>
          <w:szCs w:val="28"/>
          <w:lang w:val="ru-RU"/>
        </w:rPr>
        <w:t>отдел регулирования обращения с твердыми коммунальными отходами и мониторинга;</w:t>
      </w:r>
    </w:p>
    <w:p w:rsidR="009D778F" w:rsidRPr="00531EB8" w:rsidRDefault="009D778F" w:rsidP="009D778F">
      <w:pPr>
        <w:pStyle w:val="13"/>
        <w:ind w:firstLine="709"/>
        <w:jc w:val="both"/>
        <w:rPr>
          <w:rFonts w:ascii="Times New Roman" w:hAnsi="Times New Roman"/>
          <w:sz w:val="28"/>
          <w:szCs w:val="28"/>
          <w:lang w:val="ru-RU"/>
        </w:rPr>
      </w:pPr>
      <w:r w:rsidRPr="00531EB8">
        <w:rPr>
          <w:rFonts w:ascii="Times New Roman" w:hAnsi="Times New Roman"/>
          <w:sz w:val="28"/>
          <w:szCs w:val="28"/>
          <w:lang w:val="ru-RU"/>
        </w:rPr>
        <w:t>отдел регулирования транспорта и социальной сферы;</w:t>
      </w:r>
    </w:p>
    <w:p w:rsidR="009D778F" w:rsidRPr="00531EB8" w:rsidRDefault="009D778F" w:rsidP="009D778F">
      <w:pPr>
        <w:pStyle w:val="13"/>
        <w:ind w:firstLine="709"/>
        <w:jc w:val="both"/>
        <w:rPr>
          <w:rFonts w:ascii="Times New Roman" w:hAnsi="Times New Roman"/>
          <w:sz w:val="28"/>
          <w:szCs w:val="28"/>
          <w:lang w:val="ru-RU"/>
        </w:rPr>
      </w:pPr>
      <w:r w:rsidRPr="00531EB8">
        <w:rPr>
          <w:rFonts w:ascii="Times New Roman" w:hAnsi="Times New Roman"/>
          <w:sz w:val="28"/>
          <w:szCs w:val="28"/>
          <w:lang w:val="ru-RU"/>
        </w:rPr>
        <w:t>отдел организационной и информационной работы;</w:t>
      </w:r>
    </w:p>
    <w:p w:rsidR="009D778F" w:rsidRPr="00531EB8" w:rsidRDefault="009D778F" w:rsidP="009D778F">
      <w:pPr>
        <w:pStyle w:val="13"/>
        <w:ind w:firstLine="709"/>
        <w:rPr>
          <w:rFonts w:ascii="Times New Roman" w:hAnsi="Times New Roman"/>
          <w:sz w:val="28"/>
          <w:szCs w:val="28"/>
          <w:lang w:val="ru-RU"/>
        </w:rPr>
      </w:pPr>
      <w:r w:rsidRPr="00531EB8">
        <w:rPr>
          <w:rFonts w:ascii="Times New Roman" w:hAnsi="Times New Roman"/>
          <w:sz w:val="28"/>
          <w:szCs w:val="28"/>
          <w:lang w:val="ru-RU"/>
        </w:rPr>
        <w:t>контрольно-правовой отдел;</w:t>
      </w:r>
    </w:p>
    <w:p w:rsidR="009D778F" w:rsidRPr="00531EB8" w:rsidRDefault="009D778F" w:rsidP="009D778F">
      <w:pPr>
        <w:pStyle w:val="13"/>
        <w:ind w:firstLine="709"/>
        <w:rPr>
          <w:rFonts w:ascii="Times New Roman" w:hAnsi="Times New Roman"/>
          <w:sz w:val="28"/>
          <w:szCs w:val="28"/>
          <w:lang w:val="ru-RU"/>
        </w:rPr>
      </w:pPr>
      <w:r w:rsidRPr="00531EB8">
        <w:rPr>
          <w:rFonts w:ascii="Times New Roman" w:hAnsi="Times New Roman"/>
          <w:sz w:val="28"/>
          <w:szCs w:val="28"/>
          <w:lang w:val="ru-RU"/>
        </w:rPr>
        <w:t>отдел финансового и кадрового обеспечения.</w:t>
      </w:r>
    </w:p>
    <w:p w:rsidR="009D778F" w:rsidRPr="00531EB8" w:rsidRDefault="009D778F" w:rsidP="009D778F">
      <w:pPr>
        <w:pStyle w:val="13"/>
        <w:ind w:left="720"/>
        <w:rPr>
          <w:rFonts w:ascii="Times New Roman" w:hAnsi="Times New Roman"/>
          <w:sz w:val="28"/>
          <w:szCs w:val="28"/>
          <w:lang w:val="ru-RU"/>
        </w:rPr>
      </w:pPr>
    </w:p>
    <w:p w:rsidR="009D778F" w:rsidRPr="00531EB8" w:rsidRDefault="009D778F" w:rsidP="009D778F">
      <w:pPr>
        <w:pStyle w:val="a3"/>
      </w:pPr>
      <w:r w:rsidRPr="00531EB8">
        <w:t>1.4. Итоги работы Правления департамента.</w:t>
      </w:r>
    </w:p>
    <w:p w:rsidR="009D778F" w:rsidRPr="00531EB8" w:rsidRDefault="009D778F" w:rsidP="009D778F">
      <w:pPr>
        <w:autoSpaceDE w:val="0"/>
        <w:autoSpaceDN w:val="0"/>
        <w:adjustRightInd w:val="0"/>
        <w:spacing w:after="0" w:line="240" w:lineRule="auto"/>
        <w:ind w:firstLine="709"/>
        <w:jc w:val="both"/>
        <w:rPr>
          <w:rFonts w:eastAsia="Calibri"/>
          <w:sz w:val="28"/>
          <w:szCs w:val="28"/>
          <w:lang w:eastAsia="en-US"/>
        </w:rPr>
      </w:pPr>
      <w:r w:rsidRPr="00531EB8">
        <w:rPr>
          <w:rFonts w:eastAsia="Calibri"/>
          <w:sz w:val="28"/>
          <w:szCs w:val="28"/>
          <w:lang w:eastAsia="en-US"/>
        </w:rPr>
        <w:t>В соответствии с постановлением администрации Новосибирской области от 25.05.2005 № 15 «О создании правления в департаменте по тарифам Новосибирской области»</w:t>
      </w:r>
      <w:r>
        <w:rPr>
          <w:rFonts w:eastAsia="Calibri"/>
          <w:sz w:val="28"/>
          <w:szCs w:val="28"/>
          <w:lang w:eastAsia="en-US"/>
        </w:rPr>
        <w:t xml:space="preserve"> </w:t>
      </w:r>
      <w:r w:rsidRPr="00531EB8">
        <w:rPr>
          <w:rFonts w:eastAsia="Calibri"/>
          <w:sz w:val="28"/>
          <w:szCs w:val="28"/>
          <w:lang w:eastAsia="en-US"/>
        </w:rPr>
        <w:t>(с учетом внесенных изменений) и пунктами 37, 38 Положения о Департаменте:</w:t>
      </w:r>
    </w:p>
    <w:p w:rsidR="009D778F" w:rsidRPr="00531EB8" w:rsidRDefault="009D778F" w:rsidP="009D778F">
      <w:pPr>
        <w:autoSpaceDE w:val="0"/>
        <w:autoSpaceDN w:val="0"/>
        <w:adjustRightInd w:val="0"/>
        <w:spacing w:after="0" w:line="240" w:lineRule="auto"/>
        <w:ind w:firstLine="709"/>
        <w:jc w:val="both"/>
        <w:rPr>
          <w:rFonts w:eastAsia="Calibri"/>
          <w:sz w:val="28"/>
          <w:szCs w:val="28"/>
        </w:rPr>
      </w:pPr>
      <w:r w:rsidRPr="00531EB8">
        <w:rPr>
          <w:rFonts w:eastAsia="Calibri"/>
          <w:sz w:val="28"/>
          <w:szCs w:val="28"/>
          <w:lang w:eastAsia="en-US"/>
        </w:rPr>
        <w:t>1) для определения основных направлений деятельности Департамента и принятия решений об утверждении цен (тарифов) и их предельных уровней в Департаменте образован коллегиальный орган - правление общей численностью 8 человек</w:t>
      </w:r>
      <w:r w:rsidRPr="00531EB8">
        <w:rPr>
          <w:rFonts w:eastAsia="Calibri"/>
          <w:sz w:val="28"/>
          <w:szCs w:val="28"/>
        </w:rPr>
        <w:t xml:space="preserve">, в состав которого без права передачи полномочий иным лицам входят: </w:t>
      </w:r>
    </w:p>
    <w:p w:rsidR="009D778F" w:rsidRPr="00531EB8" w:rsidRDefault="009D778F" w:rsidP="009D778F">
      <w:pPr>
        <w:autoSpaceDE w:val="0"/>
        <w:autoSpaceDN w:val="0"/>
        <w:adjustRightInd w:val="0"/>
        <w:spacing w:after="0" w:line="240" w:lineRule="auto"/>
        <w:ind w:firstLine="709"/>
        <w:jc w:val="both"/>
        <w:rPr>
          <w:rFonts w:eastAsia="Calibri"/>
          <w:sz w:val="28"/>
          <w:szCs w:val="28"/>
          <w:lang w:eastAsia="en-US"/>
        </w:rPr>
      </w:pPr>
      <w:r w:rsidRPr="00531EB8">
        <w:rPr>
          <w:rFonts w:eastAsia="Calibri"/>
          <w:sz w:val="28"/>
          <w:szCs w:val="28"/>
          <w:lang w:eastAsia="en-US"/>
        </w:rPr>
        <w:t>-6 работников</w:t>
      </w:r>
      <w:r>
        <w:rPr>
          <w:rFonts w:eastAsia="Calibri"/>
          <w:sz w:val="28"/>
          <w:szCs w:val="28"/>
          <w:lang w:eastAsia="en-US"/>
        </w:rPr>
        <w:t xml:space="preserve"> </w:t>
      </w:r>
      <w:r w:rsidRPr="00531EB8">
        <w:rPr>
          <w:rFonts w:eastAsia="Calibri"/>
          <w:sz w:val="28"/>
          <w:szCs w:val="28"/>
          <w:lang w:eastAsia="en-US"/>
        </w:rPr>
        <w:t>Департамента;</w:t>
      </w:r>
    </w:p>
    <w:p w:rsidR="009D778F" w:rsidRPr="00531EB8" w:rsidRDefault="009D778F" w:rsidP="009D778F">
      <w:pPr>
        <w:autoSpaceDE w:val="0"/>
        <w:autoSpaceDN w:val="0"/>
        <w:adjustRightInd w:val="0"/>
        <w:spacing w:after="0" w:line="240" w:lineRule="auto"/>
        <w:ind w:firstLine="709"/>
        <w:jc w:val="both"/>
        <w:rPr>
          <w:rFonts w:eastAsia="Calibri"/>
          <w:sz w:val="28"/>
          <w:szCs w:val="28"/>
          <w:lang w:eastAsia="en-US"/>
        </w:rPr>
      </w:pPr>
      <w:r w:rsidRPr="00531EB8">
        <w:rPr>
          <w:rFonts w:eastAsia="Calibri"/>
          <w:sz w:val="28"/>
          <w:szCs w:val="28"/>
          <w:lang w:eastAsia="en-US"/>
        </w:rPr>
        <w:t>-представитель Управления Федеральной антимонопольной службы по Новосибирской области</w:t>
      </w:r>
      <w:r w:rsidRPr="00531EB8">
        <w:rPr>
          <w:rFonts w:eastAsiaTheme="minorHAnsi"/>
          <w:sz w:val="28"/>
          <w:szCs w:val="28"/>
          <w:lang w:eastAsia="en-US"/>
        </w:rPr>
        <w:t xml:space="preserve"> (с правом совещательного голоса - не принимает участия в голосовании)</w:t>
      </w:r>
      <w:r w:rsidRPr="00531EB8">
        <w:rPr>
          <w:rFonts w:eastAsia="Calibri"/>
          <w:sz w:val="28"/>
          <w:szCs w:val="28"/>
          <w:lang w:eastAsia="en-US"/>
        </w:rPr>
        <w:t>;</w:t>
      </w:r>
    </w:p>
    <w:p w:rsidR="009D778F" w:rsidRPr="00531EB8" w:rsidRDefault="009D778F" w:rsidP="009D778F">
      <w:pPr>
        <w:autoSpaceDE w:val="0"/>
        <w:autoSpaceDN w:val="0"/>
        <w:adjustRightInd w:val="0"/>
        <w:spacing w:after="0" w:line="240" w:lineRule="auto"/>
        <w:ind w:firstLine="709"/>
        <w:jc w:val="both"/>
        <w:rPr>
          <w:rFonts w:eastAsia="Calibri"/>
          <w:sz w:val="28"/>
          <w:szCs w:val="28"/>
          <w:lang w:eastAsia="en-US"/>
        </w:rPr>
      </w:pPr>
      <w:r w:rsidRPr="00531EB8">
        <w:rPr>
          <w:rFonts w:eastAsia="Calibri"/>
          <w:sz w:val="28"/>
          <w:szCs w:val="28"/>
          <w:lang w:eastAsia="en-US"/>
        </w:rPr>
        <w:t>-при рассмотрении и принятии решений по вопросам регулирования цен (тарифов) в области электроэнергетики – также представитель от Ассоциации «Некоммерческое партнерство Совет рынка по организации эффективной системы оптовой и розничной торговли электрической энергией и мощностью»;</w:t>
      </w:r>
    </w:p>
    <w:p w:rsidR="009D778F" w:rsidRPr="00531EB8" w:rsidRDefault="009D778F" w:rsidP="009D778F">
      <w:pPr>
        <w:autoSpaceDE w:val="0"/>
        <w:autoSpaceDN w:val="0"/>
        <w:adjustRightInd w:val="0"/>
        <w:spacing w:after="0" w:line="240" w:lineRule="auto"/>
        <w:ind w:firstLine="709"/>
        <w:jc w:val="both"/>
        <w:rPr>
          <w:rFonts w:eastAsia="Calibri"/>
          <w:sz w:val="28"/>
          <w:szCs w:val="28"/>
          <w:lang w:eastAsia="en-US"/>
        </w:rPr>
      </w:pPr>
      <w:r w:rsidRPr="00531EB8">
        <w:rPr>
          <w:rFonts w:eastAsia="Calibri"/>
          <w:sz w:val="28"/>
          <w:szCs w:val="28"/>
          <w:lang w:eastAsia="en-US"/>
        </w:rPr>
        <w:t>2) руководитель Департамента является председателем правления департамента и утверждает его персональный состав, а также порядок его деятельности.</w:t>
      </w:r>
    </w:p>
    <w:p w:rsidR="009D778F" w:rsidRPr="00531EB8" w:rsidRDefault="009D778F" w:rsidP="009D778F">
      <w:pPr>
        <w:autoSpaceDE w:val="0"/>
        <w:autoSpaceDN w:val="0"/>
        <w:adjustRightInd w:val="0"/>
        <w:spacing w:after="0" w:line="240" w:lineRule="auto"/>
        <w:ind w:firstLine="709"/>
        <w:jc w:val="both"/>
        <w:rPr>
          <w:rFonts w:eastAsia="Calibri"/>
          <w:sz w:val="28"/>
          <w:szCs w:val="28"/>
          <w:lang w:eastAsia="en-US"/>
        </w:rPr>
      </w:pPr>
      <w:r w:rsidRPr="00531EB8">
        <w:rPr>
          <w:rFonts w:eastAsia="Calibri"/>
          <w:sz w:val="28"/>
          <w:szCs w:val="28"/>
          <w:lang w:eastAsia="en-US"/>
        </w:rPr>
        <w:t>Персональный состав правления департамента утвержден приказом руководителя департамента от 07.10.2013 № 27 (с учетом внесенных изменений).</w:t>
      </w:r>
    </w:p>
    <w:p w:rsidR="009D778F" w:rsidRPr="00531EB8" w:rsidRDefault="009D778F" w:rsidP="009D778F">
      <w:pPr>
        <w:autoSpaceDE w:val="0"/>
        <w:autoSpaceDN w:val="0"/>
        <w:adjustRightInd w:val="0"/>
        <w:spacing w:after="0" w:line="240" w:lineRule="auto"/>
        <w:ind w:firstLine="709"/>
        <w:jc w:val="both"/>
        <w:rPr>
          <w:sz w:val="28"/>
          <w:szCs w:val="28"/>
        </w:rPr>
      </w:pPr>
      <w:r w:rsidRPr="00531EB8">
        <w:rPr>
          <w:sz w:val="28"/>
          <w:szCs w:val="28"/>
        </w:rPr>
        <w:t>В 2020 году состоялось 60 заседаний правления Департамента, на которых было принято</w:t>
      </w:r>
      <w:r>
        <w:rPr>
          <w:sz w:val="28"/>
          <w:szCs w:val="28"/>
        </w:rPr>
        <w:t xml:space="preserve"> 752</w:t>
      </w:r>
      <w:r w:rsidRPr="00531EB8">
        <w:rPr>
          <w:sz w:val="28"/>
          <w:szCs w:val="28"/>
        </w:rPr>
        <w:t xml:space="preserve"> решени</w:t>
      </w:r>
      <w:r>
        <w:rPr>
          <w:sz w:val="28"/>
          <w:szCs w:val="28"/>
        </w:rPr>
        <w:t>я</w:t>
      </w:r>
      <w:r w:rsidRPr="00531EB8">
        <w:rPr>
          <w:sz w:val="28"/>
          <w:szCs w:val="28"/>
        </w:rPr>
        <w:t>.</w:t>
      </w:r>
    </w:p>
    <w:p w:rsidR="009D778F" w:rsidRDefault="009D778F" w:rsidP="00AF1FCC">
      <w:pPr>
        <w:pStyle w:val="a5"/>
        <w:spacing w:after="0" w:line="240" w:lineRule="auto"/>
        <w:rPr>
          <w:szCs w:val="32"/>
        </w:rPr>
      </w:pPr>
      <w:bookmarkStart w:id="2" w:name="_Toc447130739"/>
      <w:bookmarkEnd w:id="1"/>
    </w:p>
    <w:p w:rsidR="00AF1FCC" w:rsidRPr="00AF1FCC" w:rsidRDefault="00AF1FCC" w:rsidP="00AF1FCC">
      <w:pPr>
        <w:pStyle w:val="a5"/>
        <w:spacing w:after="0" w:line="240" w:lineRule="auto"/>
        <w:rPr>
          <w:szCs w:val="32"/>
        </w:rPr>
      </w:pPr>
      <w:r w:rsidRPr="00AF1FCC">
        <w:rPr>
          <w:szCs w:val="32"/>
        </w:rPr>
        <w:t>2. Итоги регулирования в установленных сферах деятельности</w:t>
      </w:r>
      <w:bookmarkStart w:id="3" w:name="_Toc352234291"/>
      <w:bookmarkEnd w:id="2"/>
    </w:p>
    <w:p w:rsidR="009D778F" w:rsidRDefault="00AF1FCC" w:rsidP="00AF1FCC">
      <w:pPr>
        <w:pStyle w:val="a5"/>
        <w:spacing w:after="0" w:line="240" w:lineRule="auto"/>
        <w:rPr>
          <w:sz w:val="28"/>
        </w:rPr>
      </w:pPr>
      <w:r w:rsidRPr="00AF1FCC">
        <w:rPr>
          <w:sz w:val="28"/>
        </w:rPr>
        <w:t xml:space="preserve">   </w:t>
      </w:r>
    </w:p>
    <w:p w:rsidR="00AF1FCC" w:rsidRPr="00AF1FCC" w:rsidRDefault="00AF1FCC" w:rsidP="00AF1FCC">
      <w:pPr>
        <w:pStyle w:val="a5"/>
        <w:spacing w:after="0" w:line="240" w:lineRule="auto"/>
        <w:rPr>
          <w:sz w:val="28"/>
        </w:rPr>
      </w:pPr>
      <w:r w:rsidRPr="00AF1FCC">
        <w:rPr>
          <w:sz w:val="28"/>
        </w:rPr>
        <w:t>2.1. Электроэнергетика</w:t>
      </w:r>
      <w:bookmarkEnd w:id="3"/>
    </w:p>
    <w:p w:rsidR="00C92EC2" w:rsidRDefault="00C92EC2" w:rsidP="00C92EC2">
      <w:pPr>
        <w:spacing w:after="0" w:line="240" w:lineRule="auto"/>
        <w:ind w:firstLine="708"/>
        <w:jc w:val="both"/>
        <w:rPr>
          <w:sz w:val="28"/>
          <w:szCs w:val="28"/>
        </w:rPr>
      </w:pPr>
      <w:r>
        <w:rPr>
          <w:sz w:val="28"/>
          <w:szCs w:val="28"/>
        </w:rPr>
        <w:t>За 2020</w:t>
      </w:r>
      <w:r w:rsidRPr="00D07DA1">
        <w:rPr>
          <w:sz w:val="28"/>
          <w:szCs w:val="28"/>
        </w:rPr>
        <w:t xml:space="preserve"> год отделом регулирования электроэнергетики департамента подготовлено </w:t>
      </w:r>
      <w:r>
        <w:rPr>
          <w:sz w:val="28"/>
          <w:szCs w:val="28"/>
        </w:rPr>
        <w:t>137 экспертных заключений</w:t>
      </w:r>
      <w:r w:rsidRPr="00D07DA1">
        <w:rPr>
          <w:sz w:val="28"/>
          <w:szCs w:val="28"/>
        </w:rPr>
        <w:t xml:space="preserve">, на основании которых правлением департамента приняты решения по установлению соответствующих тарифов. </w:t>
      </w:r>
    </w:p>
    <w:p w:rsidR="00AF1FCC" w:rsidRPr="00D07DA1" w:rsidRDefault="00AF1FCC" w:rsidP="00AF1FCC">
      <w:pPr>
        <w:tabs>
          <w:tab w:val="left" w:pos="9356"/>
        </w:tabs>
        <w:spacing w:after="0" w:line="240" w:lineRule="auto"/>
        <w:ind w:left="720"/>
        <w:rPr>
          <w:rFonts w:eastAsia="Times New Roman"/>
          <w:b/>
          <w:bCs/>
          <w:sz w:val="28"/>
          <w:szCs w:val="28"/>
        </w:rPr>
      </w:pPr>
      <w:r w:rsidRPr="00D07DA1">
        <w:rPr>
          <w:rFonts w:eastAsia="Times New Roman"/>
          <w:b/>
          <w:bCs/>
          <w:sz w:val="28"/>
          <w:szCs w:val="28"/>
        </w:rPr>
        <w:t>2.1.</w:t>
      </w:r>
      <w:r w:rsidR="00C92EC2">
        <w:rPr>
          <w:rFonts w:eastAsia="Times New Roman"/>
          <w:b/>
          <w:bCs/>
          <w:sz w:val="28"/>
          <w:szCs w:val="28"/>
        </w:rPr>
        <w:t>2.</w:t>
      </w:r>
      <w:r w:rsidRPr="00D07DA1">
        <w:rPr>
          <w:rFonts w:eastAsia="Times New Roman"/>
          <w:b/>
          <w:bCs/>
          <w:sz w:val="28"/>
          <w:szCs w:val="28"/>
        </w:rPr>
        <w:t xml:space="preserve"> Формирование балансов электрической энергии и мощности</w:t>
      </w:r>
    </w:p>
    <w:p w:rsidR="00AF1FCC" w:rsidRPr="007E4203" w:rsidRDefault="00AF1FCC" w:rsidP="00AF1FCC">
      <w:pPr>
        <w:tabs>
          <w:tab w:val="left" w:pos="9356"/>
        </w:tabs>
        <w:spacing w:after="0" w:line="240" w:lineRule="auto"/>
        <w:ind w:firstLine="700"/>
        <w:jc w:val="both"/>
        <w:rPr>
          <w:rFonts w:eastAsia="Times New Roman"/>
          <w:sz w:val="28"/>
          <w:szCs w:val="28"/>
        </w:rPr>
      </w:pPr>
      <w:proofErr w:type="gramStart"/>
      <w:r w:rsidRPr="007E4203">
        <w:rPr>
          <w:rFonts w:eastAsia="Times New Roman"/>
          <w:sz w:val="28"/>
          <w:szCs w:val="28"/>
        </w:rPr>
        <w:lastRenderedPageBreak/>
        <w:t xml:space="preserve">В течение </w:t>
      </w:r>
      <w:r w:rsidR="00C92EC2">
        <w:rPr>
          <w:rFonts w:eastAsia="Times New Roman"/>
          <w:sz w:val="28"/>
          <w:szCs w:val="28"/>
        </w:rPr>
        <w:t>2020 года</w:t>
      </w:r>
      <w:r w:rsidRPr="007E4203">
        <w:rPr>
          <w:rFonts w:eastAsia="Times New Roman"/>
          <w:sz w:val="28"/>
          <w:szCs w:val="28"/>
        </w:rPr>
        <w:t xml:space="preserve"> </w:t>
      </w:r>
      <w:r w:rsidR="0074080B">
        <w:rPr>
          <w:rFonts w:eastAsia="Times New Roman"/>
          <w:sz w:val="28"/>
          <w:szCs w:val="28"/>
        </w:rPr>
        <w:t>Д</w:t>
      </w:r>
      <w:r w:rsidRPr="007E4203">
        <w:rPr>
          <w:rFonts w:eastAsia="Times New Roman"/>
          <w:sz w:val="28"/>
          <w:szCs w:val="28"/>
        </w:rPr>
        <w:t>епартамент</w:t>
      </w:r>
      <w:r w:rsidR="00C92EC2">
        <w:rPr>
          <w:rFonts w:eastAsia="Times New Roman"/>
          <w:sz w:val="28"/>
          <w:szCs w:val="28"/>
        </w:rPr>
        <w:t>ом</w:t>
      </w:r>
      <w:r w:rsidRPr="007E4203">
        <w:rPr>
          <w:rFonts w:eastAsia="Times New Roman"/>
          <w:sz w:val="28"/>
          <w:szCs w:val="28"/>
        </w:rPr>
        <w:t xml:space="preserve"> совместно с технологическими службами АО «</w:t>
      </w:r>
      <w:proofErr w:type="spellStart"/>
      <w:r w:rsidRPr="007E4203">
        <w:rPr>
          <w:rFonts w:eastAsia="Times New Roman"/>
          <w:sz w:val="28"/>
          <w:szCs w:val="28"/>
        </w:rPr>
        <w:t>Новосибирскэнергосбыт</w:t>
      </w:r>
      <w:proofErr w:type="spellEnd"/>
      <w:r w:rsidRPr="007E4203">
        <w:rPr>
          <w:rFonts w:eastAsia="Times New Roman"/>
          <w:sz w:val="28"/>
          <w:szCs w:val="28"/>
        </w:rPr>
        <w:t>», АО «</w:t>
      </w:r>
      <w:proofErr w:type="spellStart"/>
      <w:r w:rsidRPr="007E4203">
        <w:rPr>
          <w:rFonts w:eastAsia="Times New Roman"/>
          <w:sz w:val="28"/>
          <w:szCs w:val="28"/>
        </w:rPr>
        <w:t>Мосэнергосбыт</w:t>
      </w:r>
      <w:proofErr w:type="spellEnd"/>
      <w:r w:rsidRPr="007E4203">
        <w:rPr>
          <w:rFonts w:eastAsia="Times New Roman"/>
          <w:sz w:val="28"/>
          <w:szCs w:val="28"/>
        </w:rPr>
        <w:t>», ЗАО «Система», ООО «</w:t>
      </w:r>
      <w:proofErr w:type="spellStart"/>
      <w:r w:rsidRPr="007E4203">
        <w:rPr>
          <w:rFonts w:eastAsia="Times New Roman"/>
          <w:sz w:val="28"/>
          <w:szCs w:val="28"/>
        </w:rPr>
        <w:t>Транснефтьэнерго</w:t>
      </w:r>
      <w:proofErr w:type="spellEnd"/>
      <w:r w:rsidRPr="007E4203">
        <w:rPr>
          <w:rFonts w:eastAsia="Times New Roman"/>
          <w:sz w:val="28"/>
          <w:szCs w:val="28"/>
        </w:rPr>
        <w:t>», ООО «</w:t>
      </w:r>
      <w:proofErr w:type="spellStart"/>
      <w:r w:rsidRPr="007E4203">
        <w:rPr>
          <w:rFonts w:eastAsia="Times New Roman"/>
          <w:sz w:val="28"/>
          <w:szCs w:val="28"/>
        </w:rPr>
        <w:t>Энергосбытовая</w:t>
      </w:r>
      <w:proofErr w:type="spellEnd"/>
      <w:r w:rsidRPr="007E4203">
        <w:rPr>
          <w:rFonts w:eastAsia="Times New Roman"/>
          <w:sz w:val="28"/>
          <w:szCs w:val="28"/>
        </w:rPr>
        <w:t xml:space="preserve"> компания «</w:t>
      </w:r>
      <w:proofErr w:type="spellStart"/>
      <w:r w:rsidRPr="007E4203">
        <w:rPr>
          <w:rFonts w:eastAsia="Times New Roman"/>
          <w:sz w:val="28"/>
          <w:szCs w:val="28"/>
        </w:rPr>
        <w:t>Горкунов</w:t>
      </w:r>
      <w:proofErr w:type="spellEnd"/>
      <w:r w:rsidRPr="007E4203">
        <w:rPr>
          <w:rFonts w:eastAsia="Times New Roman"/>
          <w:sz w:val="28"/>
          <w:szCs w:val="28"/>
        </w:rPr>
        <w:t>», АО «СИБЭКО», ПАО «</w:t>
      </w:r>
      <w:proofErr w:type="spellStart"/>
      <w:r w:rsidRPr="007E4203">
        <w:rPr>
          <w:rFonts w:eastAsia="Times New Roman"/>
          <w:sz w:val="28"/>
          <w:szCs w:val="28"/>
        </w:rPr>
        <w:t>РусГидро</w:t>
      </w:r>
      <w:proofErr w:type="spellEnd"/>
      <w:r w:rsidRPr="007E4203">
        <w:rPr>
          <w:rFonts w:eastAsia="Times New Roman"/>
          <w:sz w:val="28"/>
          <w:szCs w:val="28"/>
        </w:rPr>
        <w:t>» - «Новосибирская ГЭС», АО «СО ЕЭС» - Новосибирское РДУ, а также с территориальными сетевыми организациями  проводилась  работа по разработке и согласованию плановых месячных, квартальных и в целом на 2021 год балансов электрической энергии (мощности) по Новосибирской области</w:t>
      </w:r>
      <w:proofErr w:type="gramEnd"/>
      <w:r w:rsidRPr="007E4203">
        <w:rPr>
          <w:rFonts w:eastAsia="Times New Roman"/>
          <w:sz w:val="28"/>
          <w:szCs w:val="28"/>
        </w:rPr>
        <w:t xml:space="preserve">. При формировании баланса электрической энергии и мощности на 2021 год были учтены объёмы передачи электрической энергии (мощности) 35 сетевых организаций. Департаментом в установленные сроки </w:t>
      </w:r>
      <w:proofErr w:type="gramStart"/>
      <w:r w:rsidRPr="007E4203">
        <w:rPr>
          <w:rFonts w:eastAsia="Times New Roman"/>
          <w:sz w:val="28"/>
          <w:szCs w:val="28"/>
        </w:rPr>
        <w:t>были согласованы и направлены в Ф</w:t>
      </w:r>
      <w:r w:rsidR="00B03459">
        <w:rPr>
          <w:rFonts w:eastAsia="Times New Roman"/>
          <w:sz w:val="28"/>
          <w:szCs w:val="28"/>
        </w:rPr>
        <w:t>едеральную антимонопольную служу</w:t>
      </w:r>
      <w:proofErr w:type="gramEnd"/>
      <w:r w:rsidR="00B03459">
        <w:rPr>
          <w:rFonts w:eastAsia="Times New Roman"/>
          <w:sz w:val="28"/>
          <w:szCs w:val="28"/>
        </w:rPr>
        <w:t xml:space="preserve"> (далее – ФАС России)</w:t>
      </w:r>
      <w:r w:rsidRPr="007E4203">
        <w:rPr>
          <w:rFonts w:eastAsia="Times New Roman"/>
          <w:sz w:val="28"/>
          <w:szCs w:val="28"/>
        </w:rPr>
        <w:t xml:space="preserve"> предложения для утверждения сводного прогнозного баланса электрической энергии и мощности по Новосибирской области, в том числе в форматах таблиц ФГИС ЕИАС. </w:t>
      </w:r>
    </w:p>
    <w:p w:rsidR="00AF1FCC" w:rsidRPr="007E4203" w:rsidRDefault="00AF1FCC" w:rsidP="00AF1FCC">
      <w:pPr>
        <w:tabs>
          <w:tab w:val="left" w:pos="9356"/>
        </w:tabs>
        <w:spacing w:after="0" w:line="240" w:lineRule="auto"/>
        <w:ind w:firstLine="700"/>
        <w:jc w:val="both"/>
        <w:rPr>
          <w:rFonts w:eastAsia="Times New Roman"/>
          <w:sz w:val="28"/>
          <w:szCs w:val="28"/>
        </w:rPr>
      </w:pPr>
      <w:r w:rsidRPr="007E4203">
        <w:rPr>
          <w:rFonts w:eastAsia="Times New Roman"/>
          <w:sz w:val="28"/>
          <w:szCs w:val="28"/>
        </w:rPr>
        <w:t>Так же департаментом в сроки, установленные действующим законодательством, проводилась работа по корректировке сводного прогнозного баланса электрической энергии и мощности по Новосибирской области на 2021 год.</w:t>
      </w:r>
    </w:p>
    <w:p w:rsidR="00AF1FCC" w:rsidRPr="007E4203" w:rsidRDefault="00AF1FCC" w:rsidP="00AF1FCC">
      <w:pPr>
        <w:tabs>
          <w:tab w:val="left" w:pos="9356"/>
        </w:tabs>
        <w:spacing w:after="0" w:line="240" w:lineRule="auto"/>
        <w:ind w:firstLine="700"/>
        <w:jc w:val="both"/>
        <w:rPr>
          <w:rFonts w:eastAsia="Times New Roman"/>
          <w:sz w:val="28"/>
          <w:szCs w:val="28"/>
        </w:rPr>
      </w:pPr>
      <w:r w:rsidRPr="007E4203">
        <w:rPr>
          <w:rFonts w:eastAsia="Times New Roman"/>
          <w:sz w:val="28"/>
          <w:szCs w:val="28"/>
        </w:rPr>
        <w:t>Сводный прогнозный баланс производства и поставок электрической энергии (мощности) в рамках Единой энергетической системы России по Новосибирской области на 2020 год утверждён приказом Ф</w:t>
      </w:r>
      <w:r w:rsidR="004711E4">
        <w:rPr>
          <w:rFonts w:eastAsia="Times New Roman"/>
          <w:sz w:val="28"/>
          <w:szCs w:val="28"/>
        </w:rPr>
        <w:t xml:space="preserve">едеральной антимонопольной службой (далее – ФАС России) </w:t>
      </w:r>
      <w:r w:rsidRPr="007E4203">
        <w:rPr>
          <w:rFonts w:eastAsia="Times New Roman"/>
          <w:sz w:val="28"/>
          <w:szCs w:val="28"/>
        </w:rPr>
        <w:t>от 26.11.2020 № 1164/20-ДСП (далее – утвержденный Сводный прогнозный баланс</w:t>
      </w:r>
      <w:r w:rsidR="004711E4">
        <w:rPr>
          <w:rFonts w:eastAsia="Times New Roman"/>
          <w:sz w:val="28"/>
          <w:szCs w:val="28"/>
        </w:rPr>
        <w:t>)</w:t>
      </w:r>
      <w:r w:rsidRPr="007E4203">
        <w:rPr>
          <w:rFonts w:eastAsia="Times New Roman"/>
          <w:sz w:val="28"/>
          <w:szCs w:val="28"/>
        </w:rPr>
        <w:t>.</w:t>
      </w:r>
    </w:p>
    <w:p w:rsidR="00AF1FCC" w:rsidRPr="007E4203" w:rsidRDefault="00AF1FCC" w:rsidP="00AF1FCC">
      <w:pPr>
        <w:spacing w:after="0" w:line="240" w:lineRule="auto"/>
        <w:ind w:firstLine="708"/>
        <w:jc w:val="both"/>
        <w:rPr>
          <w:rFonts w:eastAsia="Times New Roman"/>
          <w:sz w:val="28"/>
          <w:szCs w:val="28"/>
        </w:rPr>
      </w:pPr>
      <w:r w:rsidRPr="007E4203">
        <w:rPr>
          <w:rFonts w:eastAsia="Times New Roman"/>
          <w:bCs/>
          <w:sz w:val="28"/>
          <w:szCs w:val="28"/>
        </w:rPr>
        <w:t>Плановые объемы электропотребления на 2021 год были сформированы исходя из фактических показателей 2019 года и ожидаемых показателей 2020 года с учетом сложившихся тенденций роста и снижения объемов потребления по группам потребителей. О</w:t>
      </w:r>
      <w:r w:rsidRPr="007E4203">
        <w:rPr>
          <w:rFonts w:eastAsia="Times New Roman"/>
          <w:sz w:val="28"/>
          <w:szCs w:val="28"/>
        </w:rPr>
        <w:t xml:space="preserve">бъемы электропотребления тарифной группы  «Население» приняты в размере 3 765 млн. </w:t>
      </w:r>
      <w:proofErr w:type="spellStart"/>
      <w:r w:rsidRPr="007E4203">
        <w:rPr>
          <w:rFonts w:eastAsia="Times New Roman"/>
          <w:sz w:val="28"/>
          <w:szCs w:val="28"/>
        </w:rPr>
        <w:t>кВтч</w:t>
      </w:r>
      <w:proofErr w:type="spellEnd"/>
      <w:r w:rsidRPr="007E4203">
        <w:rPr>
          <w:rFonts w:eastAsia="Times New Roman"/>
          <w:sz w:val="28"/>
          <w:szCs w:val="28"/>
        </w:rPr>
        <w:t xml:space="preserve">. (в том числе население от сетей  ЕНЭС – 61,87 млн. </w:t>
      </w:r>
      <w:proofErr w:type="spellStart"/>
      <w:r w:rsidRPr="007E4203">
        <w:rPr>
          <w:rFonts w:eastAsia="Times New Roman"/>
          <w:sz w:val="28"/>
          <w:szCs w:val="28"/>
        </w:rPr>
        <w:t>кВт</w:t>
      </w:r>
      <w:proofErr w:type="gramStart"/>
      <w:r w:rsidRPr="007E4203">
        <w:rPr>
          <w:rFonts w:eastAsia="Times New Roman"/>
          <w:sz w:val="28"/>
          <w:szCs w:val="28"/>
        </w:rPr>
        <w:t>.ч</w:t>
      </w:r>
      <w:proofErr w:type="spellEnd"/>
      <w:proofErr w:type="gramEnd"/>
      <w:r w:rsidRPr="007E4203">
        <w:rPr>
          <w:rFonts w:eastAsia="Times New Roman"/>
          <w:sz w:val="28"/>
          <w:szCs w:val="28"/>
        </w:rPr>
        <w:t>.).</w:t>
      </w:r>
    </w:p>
    <w:p w:rsidR="00AF1FCC" w:rsidRPr="007E4203" w:rsidRDefault="00AF1FCC" w:rsidP="00AF1FCC">
      <w:pPr>
        <w:tabs>
          <w:tab w:val="left" w:pos="9356"/>
        </w:tabs>
        <w:spacing w:after="0" w:line="240" w:lineRule="auto"/>
        <w:ind w:firstLine="720"/>
        <w:jc w:val="both"/>
        <w:rPr>
          <w:rFonts w:eastAsia="Times New Roman"/>
          <w:bCs/>
          <w:sz w:val="28"/>
          <w:szCs w:val="28"/>
        </w:rPr>
      </w:pPr>
      <w:r w:rsidRPr="007E4203">
        <w:rPr>
          <w:rFonts w:eastAsia="Times New Roman"/>
          <w:bCs/>
          <w:sz w:val="28"/>
          <w:szCs w:val="28"/>
        </w:rPr>
        <w:t>Баланс и структура полезного отпуска электрической энергии за 2019-2021 годы, соответствующая утвержденному плановому балансу электрической энергии и фактическим показателям отчетного периода, представлены в таблицах</w:t>
      </w:r>
      <w:r w:rsidR="00E9303E">
        <w:rPr>
          <w:rFonts w:eastAsia="Times New Roman"/>
          <w:bCs/>
          <w:sz w:val="28"/>
          <w:szCs w:val="28"/>
        </w:rPr>
        <w:t xml:space="preserve"> 1-3</w:t>
      </w:r>
      <w:r w:rsidRPr="007E4203">
        <w:rPr>
          <w:rFonts w:eastAsia="Times New Roman"/>
          <w:bCs/>
          <w:sz w:val="28"/>
          <w:szCs w:val="28"/>
        </w:rPr>
        <w:t>.</w:t>
      </w:r>
    </w:p>
    <w:p w:rsidR="00971A5C" w:rsidRDefault="00971A5C" w:rsidP="00AF1FCC">
      <w:pPr>
        <w:tabs>
          <w:tab w:val="left" w:pos="9356"/>
        </w:tabs>
        <w:spacing w:after="0" w:line="240" w:lineRule="auto"/>
        <w:ind w:firstLine="720"/>
        <w:jc w:val="center"/>
        <w:rPr>
          <w:rFonts w:eastAsia="Times New Roman"/>
          <w:bCs/>
          <w:sz w:val="28"/>
          <w:szCs w:val="28"/>
        </w:rPr>
      </w:pPr>
    </w:p>
    <w:p w:rsidR="00AF1FCC" w:rsidRDefault="00AF1FCC" w:rsidP="00AF1FCC">
      <w:pPr>
        <w:tabs>
          <w:tab w:val="left" w:pos="9356"/>
        </w:tabs>
        <w:spacing w:after="0" w:line="240" w:lineRule="auto"/>
        <w:ind w:firstLine="720"/>
        <w:jc w:val="center"/>
        <w:rPr>
          <w:rFonts w:eastAsia="Times New Roman"/>
          <w:bCs/>
          <w:sz w:val="28"/>
          <w:szCs w:val="28"/>
        </w:rPr>
      </w:pPr>
      <w:r w:rsidRPr="007E4203">
        <w:rPr>
          <w:rFonts w:eastAsia="Times New Roman"/>
          <w:bCs/>
          <w:sz w:val="28"/>
          <w:szCs w:val="28"/>
        </w:rPr>
        <w:t>Динамика плановых и фактических показателей баланса электрической энергии  за 2018-2020 годы</w:t>
      </w:r>
      <w:r w:rsidR="004733DE">
        <w:rPr>
          <w:rFonts w:eastAsia="Times New Roman"/>
          <w:bCs/>
          <w:sz w:val="28"/>
          <w:szCs w:val="28"/>
        </w:rPr>
        <w:t xml:space="preserve">                          </w:t>
      </w:r>
    </w:p>
    <w:p w:rsidR="004733DE" w:rsidRPr="004733DE" w:rsidRDefault="004733DE" w:rsidP="004733DE">
      <w:pPr>
        <w:tabs>
          <w:tab w:val="left" w:pos="9356"/>
        </w:tabs>
        <w:spacing w:after="0" w:line="240" w:lineRule="auto"/>
        <w:ind w:firstLine="720"/>
        <w:jc w:val="right"/>
        <w:rPr>
          <w:rFonts w:eastAsia="Times New Roman"/>
          <w:bCs/>
        </w:rPr>
      </w:pPr>
      <w:r w:rsidRPr="004733DE">
        <w:rPr>
          <w:rFonts w:eastAsia="Times New Roman"/>
          <w:bCs/>
        </w:rPr>
        <w:t>табл. №1</w:t>
      </w:r>
    </w:p>
    <w:tbl>
      <w:tblPr>
        <w:tblW w:w="8982" w:type="dxa"/>
        <w:tblInd w:w="108" w:type="dxa"/>
        <w:tblLook w:val="0000" w:firstRow="0" w:lastRow="0" w:firstColumn="0" w:lastColumn="0" w:noHBand="0" w:noVBand="0"/>
      </w:tblPr>
      <w:tblGrid>
        <w:gridCol w:w="2977"/>
        <w:gridCol w:w="1227"/>
        <w:gridCol w:w="1093"/>
        <w:gridCol w:w="1041"/>
        <w:gridCol w:w="1041"/>
        <w:gridCol w:w="929"/>
        <w:gridCol w:w="909"/>
      </w:tblGrid>
      <w:tr w:rsidR="004711E4" w:rsidRPr="004733DE" w:rsidTr="004711E4">
        <w:trPr>
          <w:trHeight w:val="375"/>
        </w:trPr>
        <w:tc>
          <w:tcPr>
            <w:tcW w:w="2977" w:type="dxa"/>
            <w:vMerge w:val="restart"/>
            <w:tcBorders>
              <w:top w:val="single" w:sz="8" w:space="0" w:color="auto"/>
              <w:left w:val="single" w:sz="8" w:space="0" w:color="auto"/>
              <w:right w:val="single" w:sz="8" w:space="0" w:color="auto"/>
            </w:tcBorders>
            <w:noWrap/>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 </w:t>
            </w:r>
          </w:p>
          <w:p w:rsidR="00AF1FCC" w:rsidRPr="004733DE" w:rsidRDefault="00AF1FCC" w:rsidP="00AF1FCC">
            <w:pPr>
              <w:spacing w:after="0" w:line="240" w:lineRule="auto"/>
              <w:jc w:val="center"/>
              <w:rPr>
                <w:rFonts w:eastAsia="Times New Roman"/>
                <w:sz w:val="22"/>
                <w:szCs w:val="22"/>
              </w:rPr>
            </w:pPr>
            <w:r w:rsidRPr="004733DE">
              <w:rPr>
                <w:rFonts w:eastAsia="Times New Roman"/>
                <w:sz w:val="22"/>
                <w:szCs w:val="22"/>
              </w:rPr>
              <w:t>Показатели</w:t>
            </w:r>
          </w:p>
        </w:tc>
        <w:tc>
          <w:tcPr>
            <w:tcW w:w="992" w:type="dxa"/>
            <w:vMerge w:val="restart"/>
            <w:tcBorders>
              <w:top w:val="single" w:sz="8" w:space="0" w:color="auto"/>
              <w:left w:val="nil"/>
              <w:right w:val="nil"/>
            </w:tcBorders>
            <w:noWrap/>
            <w:vAlign w:val="bottom"/>
          </w:tcPr>
          <w:p w:rsidR="00AF1FCC" w:rsidRPr="004733DE" w:rsidRDefault="00AF1FCC" w:rsidP="004733DE">
            <w:pPr>
              <w:tabs>
                <w:tab w:val="left" w:pos="1070"/>
              </w:tabs>
              <w:spacing w:after="0" w:line="240" w:lineRule="auto"/>
              <w:ind w:right="109"/>
              <w:rPr>
                <w:rFonts w:eastAsia="Times New Roman"/>
                <w:sz w:val="20"/>
                <w:szCs w:val="20"/>
              </w:rPr>
            </w:pPr>
            <w:r w:rsidRPr="004733DE">
              <w:rPr>
                <w:rFonts w:eastAsia="Times New Roman"/>
                <w:sz w:val="20"/>
                <w:szCs w:val="20"/>
              </w:rPr>
              <w:t> </w:t>
            </w:r>
          </w:p>
          <w:p w:rsidR="00AF1FCC" w:rsidRPr="004733DE" w:rsidRDefault="00AF1FCC" w:rsidP="004733DE">
            <w:pPr>
              <w:tabs>
                <w:tab w:val="left" w:pos="1070"/>
              </w:tabs>
              <w:spacing w:after="0" w:line="240" w:lineRule="auto"/>
              <w:ind w:right="109"/>
              <w:jc w:val="center"/>
              <w:rPr>
                <w:rFonts w:eastAsia="Times New Roman"/>
                <w:sz w:val="20"/>
                <w:szCs w:val="20"/>
              </w:rPr>
            </w:pPr>
            <w:r w:rsidRPr="004733DE">
              <w:rPr>
                <w:rFonts w:eastAsia="Times New Roman"/>
                <w:sz w:val="20"/>
                <w:szCs w:val="20"/>
              </w:rPr>
              <w:t>Ед. изм.</w:t>
            </w:r>
          </w:p>
        </w:tc>
        <w:tc>
          <w:tcPr>
            <w:tcW w:w="1093" w:type="dxa"/>
            <w:tcBorders>
              <w:top w:val="single" w:sz="8" w:space="0" w:color="auto"/>
              <w:left w:val="single" w:sz="8" w:space="0" w:color="auto"/>
              <w:bottom w:val="single" w:sz="4" w:space="0" w:color="auto"/>
              <w:right w:val="single" w:sz="8" w:space="0" w:color="auto"/>
            </w:tcBorders>
            <w:noWrap/>
            <w:vAlign w:val="bottom"/>
          </w:tcPr>
          <w:p w:rsidR="00AF1FCC" w:rsidRPr="004733DE" w:rsidRDefault="00AF1FCC" w:rsidP="00AF1FCC">
            <w:pPr>
              <w:spacing w:after="0" w:line="240" w:lineRule="auto"/>
              <w:jc w:val="center"/>
              <w:rPr>
                <w:rFonts w:eastAsia="Times New Roman"/>
                <w:sz w:val="22"/>
                <w:szCs w:val="22"/>
              </w:rPr>
            </w:pPr>
            <w:r w:rsidRPr="004733DE">
              <w:rPr>
                <w:rFonts w:eastAsia="Times New Roman"/>
                <w:sz w:val="22"/>
                <w:szCs w:val="22"/>
              </w:rPr>
              <w:t>2019</w:t>
            </w:r>
          </w:p>
        </w:tc>
        <w:tc>
          <w:tcPr>
            <w:tcW w:w="1041" w:type="dxa"/>
            <w:tcBorders>
              <w:top w:val="single" w:sz="8" w:space="0" w:color="auto"/>
              <w:left w:val="nil"/>
              <w:bottom w:val="nil"/>
              <w:right w:val="single" w:sz="8" w:space="0" w:color="auto"/>
            </w:tcBorders>
            <w:noWrap/>
            <w:vAlign w:val="bottom"/>
          </w:tcPr>
          <w:p w:rsidR="00AF1FCC" w:rsidRPr="004733DE" w:rsidRDefault="00AF1FCC" w:rsidP="00AF1FCC">
            <w:pPr>
              <w:spacing w:after="0" w:line="240" w:lineRule="auto"/>
              <w:jc w:val="center"/>
              <w:rPr>
                <w:rFonts w:eastAsia="Times New Roman"/>
                <w:sz w:val="22"/>
                <w:szCs w:val="22"/>
              </w:rPr>
            </w:pPr>
            <w:r w:rsidRPr="004733DE">
              <w:rPr>
                <w:rFonts w:eastAsia="Times New Roman"/>
                <w:sz w:val="22"/>
                <w:szCs w:val="22"/>
              </w:rPr>
              <w:t>2020</w:t>
            </w:r>
          </w:p>
        </w:tc>
        <w:tc>
          <w:tcPr>
            <w:tcW w:w="2879" w:type="dxa"/>
            <w:gridSpan w:val="3"/>
            <w:tcBorders>
              <w:top w:val="single" w:sz="8" w:space="0" w:color="auto"/>
              <w:left w:val="nil"/>
              <w:bottom w:val="nil"/>
              <w:right w:val="single" w:sz="8" w:space="0" w:color="auto"/>
            </w:tcBorders>
            <w:noWrap/>
            <w:vAlign w:val="bottom"/>
          </w:tcPr>
          <w:p w:rsidR="00AF1FCC" w:rsidRPr="004733DE" w:rsidRDefault="00AF1FCC" w:rsidP="00AF1FCC">
            <w:pPr>
              <w:spacing w:after="0" w:line="240" w:lineRule="auto"/>
              <w:jc w:val="center"/>
              <w:rPr>
                <w:rFonts w:eastAsia="Times New Roman"/>
                <w:sz w:val="22"/>
                <w:szCs w:val="22"/>
              </w:rPr>
            </w:pPr>
            <w:r w:rsidRPr="004733DE">
              <w:rPr>
                <w:rFonts w:eastAsia="Times New Roman"/>
                <w:sz w:val="22"/>
                <w:szCs w:val="22"/>
              </w:rPr>
              <w:t>2021</w:t>
            </w:r>
          </w:p>
        </w:tc>
      </w:tr>
      <w:tr w:rsidR="004711E4" w:rsidRPr="004733DE" w:rsidTr="004711E4">
        <w:trPr>
          <w:trHeight w:val="390"/>
        </w:trPr>
        <w:tc>
          <w:tcPr>
            <w:tcW w:w="2977" w:type="dxa"/>
            <w:vMerge/>
            <w:tcBorders>
              <w:left w:val="single" w:sz="8" w:space="0" w:color="auto"/>
              <w:bottom w:val="single" w:sz="4" w:space="0" w:color="auto"/>
              <w:right w:val="single" w:sz="8" w:space="0" w:color="auto"/>
            </w:tcBorders>
            <w:noWrap/>
            <w:vAlign w:val="bottom"/>
          </w:tcPr>
          <w:p w:rsidR="00AF1FCC" w:rsidRPr="004733DE" w:rsidRDefault="00AF1FCC" w:rsidP="00AF1FCC">
            <w:pPr>
              <w:spacing w:after="0" w:line="240" w:lineRule="auto"/>
              <w:jc w:val="center"/>
              <w:rPr>
                <w:rFonts w:eastAsia="Times New Roman"/>
                <w:sz w:val="22"/>
                <w:szCs w:val="22"/>
              </w:rPr>
            </w:pPr>
          </w:p>
        </w:tc>
        <w:tc>
          <w:tcPr>
            <w:tcW w:w="992" w:type="dxa"/>
            <w:vMerge/>
            <w:tcBorders>
              <w:left w:val="nil"/>
              <w:bottom w:val="single" w:sz="4" w:space="0" w:color="auto"/>
              <w:right w:val="nil"/>
            </w:tcBorders>
            <w:noWrap/>
            <w:vAlign w:val="bottom"/>
          </w:tcPr>
          <w:p w:rsidR="00AF1FCC" w:rsidRPr="004733DE" w:rsidRDefault="00AF1FCC" w:rsidP="004733DE">
            <w:pPr>
              <w:tabs>
                <w:tab w:val="left" w:pos="1070"/>
              </w:tabs>
              <w:spacing w:after="0" w:line="240" w:lineRule="auto"/>
              <w:ind w:right="109"/>
              <w:jc w:val="center"/>
              <w:rPr>
                <w:rFonts w:eastAsia="Times New Roman"/>
                <w:sz w:val="20"/>
                <w:szCs w:val="20"/>
              </w:rPr>
            </w:pPr>
          </w:p>
        </w:tc>
        <w:tc>
          <w:tcPr>
            <w:tcW w:w="1093" w:type="dxa"/>
            <w:tcBorders>
              <w:top w:val="single" w:sz="4" w:space="0" w:color="auto"/>
              <w:left w:val="single" w:sz="8" w:space="0" w:color="auto"/>
              <w:bottom w:val="single" w:sz="4" w:space="0" w:color="auto"/>
              <w:right w:val="single" w:sz="8" w:space="0" w:color="auto"/>
            </w:tcBorders>
            <w:noWrap/>
            <w:vAlign w:val="bottom"/>
          </w:tcPr>
          <w:p w:rsidR="00AF1FCC" w:rsidRPr="004733DE" w:rsidRDefault="00AF1FCC" w:rsidP="00AF1FCC">
            <w:pPr>
              <w:spacing w:after="0" w:line="240" w:lineRule="auto"/>
              <w:jc w:val="center"/>
              <w:rPr>
                <w:rFonts w:eastAsia="Times New Roman"/>
                <w:sz w:val="22"/>
                <w:szCs w:val="22"/>
              </w:rPr>
            </w:pPr>
            <w:r w:rsidRPr="004733DE">
              <w:rPr>
                <w:rFonts w:eastAsia="Times New Roman"/>
                <w:sz w:val="22"/>
                <w:szCs w:val="22"/>
              </w:rPr>
              <w:t>Факт</w:t>
            </w:r>
          </w:p>
        </w:tc>
        <w:tc>
          <w:tcPr>
            <w:tcW w:w="1041" w:type="dxa"/>
            <w:tcBorders>
              <w:top w:val="single" w:sz="4" w:space="0" w:color="auto"/>
              <w:left w:val="nil"/>
              <w:bottom w:val="single" w:sz="4" w:space="0" w:color="auto"/>
              <w:right w:val="single" w:sz="8" w:space="0" w:color="auto"/>
            </w:tcBorders>
            <w:noWrap/>
            <w:vAlign w:val="bottom"/>
          </w:tcPr>
          <w:p w:rsidR="00AF1FCC" w:rsidRPr="004733DE" w:rsidRDefault="00AF1FCC" w:rsidP="00AF1FCC">
            <w:pPr>
              <w:spacing w:after="0" w:line="240" w:lineRule="auto"/>
              <w:jc w:val="center"/>
              <w:rPr>
                <w:rFonts w:eastAsia="Times New Roman"/>
                <w:sz w:val="22"/>
                <w:szCs w:val="22"/>
              </w:rPr>
            </w:pPr>
            <w:r w:rsidRPr="004733DE">
              <w:rPr>
                <w:rFonts w:eastAsia="Times New Roman"/>
                <w:sz w:val="22"/>
                <w:szCs w:val="22"/>
              </w:rPr>
              <w:t>План</w:t>
            </w:r>
          </w:p>
        </w:tc>
        <w:tc>
          <w:tcPr>
            <w:tcW w:w="1041" w:type="dxa"/>
            <w:tcBorders>
              <w:top w:val="single" w:sz="4" w:space="0" w:color="auto"/>
              <w:left w:val="nil"/>
              <w:bottom w:val="single" w:sz="4" w:space="0" w:color="auto"/>
              <w:right w:val="single" w:sz="4" w:space="0" w:color="auto"/>
            </w:tcBorders>
            <w:noWrap/>
            <w:vAlign w:val="bottom"/>
          </w:tcPr>
          <w:p w:rsidR="00AF1FCC" w:rsidRPr="004733DE" w:rsidRDefault="00AF1FCC" w:rsidP="00AF1FCC">
            <w:pPr>
              <w:spacing w:after="0" w:line="240" w:lineRule="auto"/>
              <w:jc w:val="center"/>
              <w:rPr>
                <w:rFonts w:eastAsia="Times New Roman"/>
                <w:sz w:val="22"/>
                <w:szCs w:val="22"/>
              </w:rPr>
            </w:pPr>
            <w:r w:rsidRPr="004733DE">
              <w:rPr>
                <w:rFonts w:eastAsia="Times New Roman"/>
                <w:sz w:val="22"/>
                <w:szCs w:val="22"/>
              </w:rPr>
              <w:t>План</w:t>
            </w:r>
          </w:p>
        </w:tc>
        <w:tc>
          <w:tcPr>
            <w:tcW w:w="1838" w:type="dxa"/>
            <w:gridSpan w:val="2"/>
            <w:tcBorders>
              <w:top w:val="single" w:sz="4" w:space="0" w:color="auto"/>
              <w:left w:val="nil"/>
              <w:bottom w:val="single" w:sz="4" w:space="0" w:color="auto"/>
              <w:right w:val="single" w:sz="8" w:space="0" w:color="auto"/>
            </w:tcBorders>
            <w:noWrap/>
            <w:vAlign w:val="bottom"/>
          </w:tcPr>
          <w:p w:rsidR="004733DE" w:rsidRDefault="004733DE" w:rsidP="004733DE">
            <w:pPr>
              <w:spacing w:after="0" w:line="240" w:lineRule="auto"/>
              <w:rPr>
                <w:rFonts w:eastAsia="Times New Roman"/>
                <w:sz w:val="22"/>
                <w:szCs w:val="22"/>
              </w:rPr>
            </w:pPr>
            <w:r>
              <w:rPr>
                <w:rFonts w:eastAsia="Times New Roman"/>
                <w:sz w:val="22"/>
                <w:szCs w:val="22"/>
              </w:rPr>
              <w:t>о</w:t>
            </w:r>
            <w:r w:rsidR="00AF1FCC" w:rsidRPr="004733DE">
              <w:rPr>
                <w:rFonts w:eastAsia="Times New Roman"/>
                <w:sz w:val="22"/>
                <w:szCs w:val="22"/>
              </w:rPr>
              <w:t>ткл</w:t>
            </w:r>
            <w:r>
              <w:rPr>
                <w:rFonts w:eastAsia="Times New Roman"/>
                <w:sz w:val="22"/>
                <w:szCs w:val="22"/>
              </w:rPr>
              <w:t xml:space="preserve">онение </w:t>
            </w:r>
          </w:p>
          <w:p w:rsidR="00AF1FCC" w:rsidRPr="004733DE" w:rsidRDefault="00AF1FCC" w:rsidP="004733DE">
            <w:pPr>
              <w:spacing w:after="0" w:line="240" w:lineRule="auto"/>
              <w:rPr>
                <w:rFonts w:eastAsia="Times New Roman"/>
                <w:sz w:val="22"/>
                <w:szCs w:val="22"/>
              </w:rPr>
            </w:pPr>
            <w:r w:rsidRPr="004733DE">
              <w:rPr>
                <w:rFonts w:eastAsia="Times New Roman"/>
                <w:sz w:val="22"/>
                <w:szCs w:val="22"/>
              </w:rPr>
              <w:t xml:space="preserve"> от плана 2019</w:t>
            </w:r>
          </w:p>
        </w:tc>
      </w:tr>
      <w:tr w:rsidR="004733DE" w:rsidRPr="004733DE" w:rsidTr="004711E4">
        <w:trPr>
          <w:trHeight w:val="750"/>
        </w:trPr>
        <w:tc>
          <w:tcPr>
            <w:tcW w:w="2977" w:type="dxa"/>
            <w:tcBorders>
              <w:top w:val="single" w:sz="4" w:space="0" w:color="auto"/>
              <w:left w:val="single" w:sz="4" w:space="0" w:color="auto"/>
              <w:bottom w:val="single" w:sz="4" w:space="0" w:color="auto"/>
              <w:right w:val="single" w:sz="4" w:space="0" w:color="auto"/>
            </w:tcBorders>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Электропотребление Новосибирской области, в целом</w:t>
            </w:r>
          </w:p>
        </w:tc>
        <w:tc>
          <w:tcPr>
            <w:tcW w:w="992" w:type="dxa"/>
            <w:tcBorders>
              <w:top w:val="single" w:sz="4" w:space="0" w:color="auto"/>
              <w:left w:val="single" w:sz="4" w:space="0" w:color="auto"/>
              <w:bottom w:val="single" w:sz="4" w:space="0" w:color="auto"/>
              <w:right w:val="single" w:sz="4" w:space="0" w:color="auto"/>
            </w:tcBorders>
            <w:noWrap/>
            <w:vAlign w:val="bottom"/>
          </w:tcPr>
          <w:p w:rsidR="00AF1FCC" w:rsidRPr="004733DE" w:rsidRDefault="00AF1FCC" w:rsidP="004733DE">
            <w:pPr>
              <w:tabs>
                <w:tab w:val="left" w:pos="1070"/>
              </w:tabs>
              <w:spacing w:after="0" w:line="240" w:lineRule="auto"/>
              <w:ind w:right="109"/>
              <w:jc w:val="center"/>
              <w:rPr>
                <w:rFonts w:eastAsia="Times New Roman"/>
                <w:sz w:val="20"/>
                <w:szCs w:val="20"/>
              </w:rPr>
            </w:pPr>
            <w:proofErr w:type="spellStart"/>
            <w:r w:rsidRPr="004733DE">
              <w:rPr>
                <w:rFonts w:eastAsia="Times New Roman"/>
                <w:sz w:val="20"/>
                <w:szCs w:val="20"/>
              </w:rPr>
              <w:t>млн</w:t>
            </w:r>
            <w:proofErr w:type="gramStart"/>
            <w:r w:rsidRPr="004733DE">
              <w:rPr>
                <w:rFonts w:eastAsia="Times New Roman"/>
                <w:sz w:val="20"/>
                <w:szCs w:val="20"/>
              </w:rPr>
              <w:t>.к</w:t>
            </w:r>
            <w:proofErr w:type="gramEnd"/>
            <w:r w:rsidRPr="004733DE">
              <w:rPr>
                <w:rFonts w:eastAsia="Times New Roman"/>
                <w:sz w:val="20"/>
                <w:szCs w:val="20"/>
              </w:rPr>
              <w:t>Вт.ч</w:t>
            </w:r>
            <w:proofErr w:type="spellEnd"/>
            <w:r w:rsidRPr="004733DE">
              <w:rPr>
                <w:rFonts w:eastAsia="Times New Roman"/>
                <w:sz w:val="20"/>
                <w:szCs w:val="20"/>
              </w:rPr>
              <w:t>.</w:t>
            </w:r>
          </w:p>
        </w:tc>
        <w:tc>
          <w:tcPr>
            <w:tcW w:w="1093"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16626,64</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16369,08</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16612,18</w:t>
            </w:r>
          </w:p>
        </w:tc>
        <w:tc>
          <w:tcPr>
            <w:tcW w:w="92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243,1</w:t>
            </w:r>
          </w:p>
        </w:tc>
        <w:tc>
          <w:tcPr>
            <w:tcW w:w="90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+1,49%</w:t>
            </w:r>
          </w:p>
        </w:tc>
      </w:tr>
      <w:tr w:rsidR="004733DE" w:rsidRPr="004733DE" w:rsidTr="004711E4">
        <w:trPr>
          <w:trHeight w:val="243"/>
        </w:trPr>
        <w:tc>
          <w:tcPr>
            <w:tcW w:w="2977" w:type="dxa"/>
            <w:tcBorders>
              <w:top w:val="single" w:sz="4" w:space="0" w:color="auto"/>
              <w:left w:val="single" w:sz="4" w:space="0" w:color="auto"/>
              <w:bottom w:val="single" w:sz="4" w:space="0" w:color="auto"/>
              <w:right w:val="single" w:sz="4" w:space="0" w:color="auto"/>
            </w:tcBorders>
            <w:noWrap/>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Потери в сетях ФСК</w:t>
            </w:r>
          </w:p>
        </w:tc>
        <w:tc>
          <w:tcPr>
            <w:tcW w:w="992" w:type="dxa"/>
            <w:tcBorders>
              <w:top w:val="single" w:sz="4" w:space="0" w:color="auto"/>
              <w:left w:val="single" w:sz="4" w:space="0" w:color="auto"/>
              <w:bottom w:val="single" w:sz="4" w:space="0" w:color="auto"/>
              <w:right w:val="single" w:sz="4" w:space="0" w:color="auto"/>
            </w:tcBorders>
            <w:noWrap/>
            <w:vAlign w:val="bottom"/>
          </w:tcPr>
          <w:p w:rsidR="00AF1FCC" w:rsidRPr="004733DE" w:rsidRDefault="00AF1FCC" w:rsidP="004733DE">
            <w:pPr>
              <w:tabs>
                <w:tab w:val="left" w:pos="930"/>
              </w:tabs>
              <w:spacing w:after="0" w:line="240" w:lineRule="auto"/>
              <w:ind w:right="109"/>
              <w:jc w:val="center"/>
              <w:rPr>
                <w:rFonts w:eastAsia="Times New Roman"/>
                <w:sz w:val="20"/>
                <w:szCs w:val="20"/>
              </w:rPr>
            </w:pPr>
            <w:proofErr w:type="spellStart"/>
            <w:r w:rsidRPr="004733DE">
              <w:rPr>
                <w:rFonts w:eastAsia="Times New Roman"/>
                <w:sz w:val="20"/>
                <w:szCs w:val="20"/>
              </w:rPr>
              <w:t>млн</w:t>
            </w:r>
            <w:proofErr w:type="gramStart"/>
            <w:r w:rsidRPr="004733DE">
              <w:rPr>
                <w:rFonts w:eastAsia="Times New Roman"/>
                <w:sz w:val="20"/>
                <w:szCs w:val="20"/>
              </w:rPr>
              <w:t>.к</w:t>
            </w:r>
            <w:proofErr w:type="gramEnd"/>
            <w:r w:rsidRPr="004733DE">
              <w:rPr>
                <w:rFonts w:eastAsia="Times New Roman"/>
                <w:sz w:val="20"/>
                <w:szCs w:val="20"/>
              </w:rPr>
              <w:t>Вт.ч</w:t>
            </w:r>
            <w:proofErr w:type="spellEnd"/>
            <w:r w:rsidRPr="004733DE">
              <w:rPr>
                <w:rFonts w:eastAsia="Times New Roman"/>
                <w:sz w:val="20"/>
                <w:szCs w:val="20"/>
              </w:rPr>
              <w:t>.</w:t>
            </w:r>
          </w:p>
        </w:tc>
        <w:tc>
          <w:tcPr>
            <w:tcW w:w="1093"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287</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289</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289</w:t>
            </w:r>
          </w:p>
        </w:tc>
        <w:tc>
          <w:tcPr>
            <w:tcW w:w="92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0</w:t>
            </w:r>
          </w:p>
        </w:tc>
        <w:tc>
          <w:tcPr>
            <w:tcW w:w="90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0</w:t>
            </w:r>
          </w:p>
        </w:tc>
      </w:tr>
      <w:tr w:rsidR="004733DE" w:rsidRPr="004733DE" w:rsidTr="004711E4">
        <w:trPr>
          <w:trHeight w:val="720"/>
        </w:trPr>
        <w:tc>
          <w:tcPr>
            <w:tcW w:w="2977" w:type="dxa"/>
            <w:tcBorders>
              <w:top w:val="single" w:sz="4" w:space="0" w:color="auto"/>
              <w:left w:val="single" w:sz="4" w:space="0" w:color="auto"/>
              <w:bottom w:val="single" w:sz="4" w:space="0" w:color="auto"/>
              <w:right w:val="single" w:sz="4" w:space="0" w:color="auto"/>
            </w:tcBorders>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Собственные и производственные нужды НГЭС</w:t>
            </w:r>
          </w:p>
        </w:tc>
        <w:tc>
          <w:tcPr>
            <w:tcW w:w="992" w:type="dxa"/>
            <w:tcBorders>
              <w:top w:val="single" w:sz="4" w:space="0" w:color="auto"/>
              <w:left w:val="single" w:sz="4" w:space="0" w:color="auto"/>
              <w:bottom w:val="single" w:sz="4" w:space="0" w:color="auto"/>
              <w:right w:val="single" w:sz="4" w:space="0" w:color="auto"/>
            </w:tcBorders>
            <w:noWrap/>
            <w:vAlign w:val="bottom"/>
          </w:tcPr>
          <w:p w:rsidR="00AF1FCC" w:rsidRPr="004733DE" w:rsidRDefault="00AF1FCC" w:rsidP="004733DE">
            <w:pPr>
              <w:tabs>
                <w:tab w:val="left" w:pos="1070"/>
              </w:tabs>
              <w:spacing w:after="0" w:line="240" w:lineRule="auto"/>
              <w:ind w:right="109"/>
              <w:jc w:val="center"/>
              <w:rPr>
                <w:rFonts w:eastAsia="Times New Roman"/>
                <w:sz w:val="20"/>
                <w:szCs w:val="20"/>
              </w:rPr>
            </w:pPr>
            <w:proofErr w:type="spellStart"/>
            <w:r w:rsidRPr="004733DE">
              <w:rPr>
                <w:rFonts w:eastAsia="Times New Roman"/>
                <w:sz w:val="20"/>
                <w:szCs w:val="20"/>
              </w:rPr>
              <w:t>млн</w:t>
            </w:r>
            <w:proofErr w:type="gramStart"/>
            <w:r w:rsidRPr="004733DE">
              <w:rPr>
                <w:rFonts w:eastAsia="Times New Roman"/>
                <w:sz w:val="20"/>
                <w:szCs w:val="20"/>
              </w:rPr>
              <w:t>.к</w:t>
            </w:r>
            <w:proofErr w:type="gramEnd"/>
            <w:r w:rsidRPr="004733DE">
              <w:rPr>
                <w:rFonts w:eastAsia="Times New Roman"/>
                <w:sz w:val="20"/>
                <w:szCs w:val="20"/>
              </w:rPr>
              <w:t>Вт.ч</w:t>
            </w:r>
            <w:proofErr w:type="spellEnd"/>
            <w:r w:rsidRPr="004733DE">
              <w:rPr>
                <w:rFonts w:eastAsia="Times New Roman"/>
                <w:sz w:val="20"/>
                <w:szCs w:val="20"/>
              </w:rPr>
              <w:t>.</w:t>
            </w:r>
          </w:p>
        </w:tc>
        <w:tc>
          <w:tcPr>
            <w:tcW w:w="1093"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iCs/>
                <w:color w:val="000000"/>
                <w:sz w:val="22"/>
                <w:szCs w:val="22"/>
              </w:rPr>
            </w:pPr>
            <w:r w:rsidRPr="004733DE">
              <w:rPr>
                <w:iCs/>
                <w:color w:val="000000"/>
                <w:sz w:val="22"/>
                <w:szCs w:val="22"/>
              </w:rPr>
              <w:t>20,88</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27,03</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33,5</w:t>
            </w:r>
          </w:p>
        </w:tc>
        <w:tc>
          <w:tcPr>
            <w:tcW w:w="92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6,47</w:t>
            </w:r>
          </w:p>
        </w:tc>
        <w:tc>
          <w:tcPr>
            <w:tcW w:w="90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23,94%</w:t>
            </w:r>
          </w:p>
        </w:tc>
      </w:tr>
      <w:tr w:rsidR="004733DE" w:rsidRPr="004733DE" w:rsidTr="004711E4">
        <w:trPr>
          <w:trHeight w:val="795"/>
        </w:trPr>
        <w:tc>
          <w:tcPr>
            <w:tcW w:w="2977" w:type="dxa"/>
            <w:tcBorders>
              <w:top w:val="single" w:sz="4" w:space="0" w:color="auto"/>
              <w:left w:val="single" w:sz="4" w:space="0" w:color="auto"/>
              <w:bottom w:val="single" w:sz="4" w:space="0" w:color="auto"/>
              <w:right w:val="single" w:sz="4" w:space="0" w:color="auto"/>
            </w:tcBorders>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Собственные нужды, производственные нужды, хозяйственные нужды и потери АО «СИБЭКО»</w:t>
            </w:r>
          </w:p>
        </w:tc>
        <w:tc>
          <w:tcPr>
            <w:tcW w:w="992" w:type="dxa"/>
            <w:tcBorders>
              <w:top w:val="single" w:sz="4" w:space="0" w:color="auto"/>
              <w:left w:val="single" w:sz="4" w:space="0" w:color="auto"/>
              <w:bottom w:val="single" w:sz="4" w:space="0" w:color="auto"/>
              <w:right w:val="single" w:sz="4" w:space="0" w:color="auto"/>
            </w:tcBorders>
            <w:noWrap/>
            <w:vAlign w:val="bottom"/>
          </w:tcPr>
          <w:p w:rsidR="00AF1FCC" w:rsidRPr="004733DE" w:rsidRDefault="00AF1FCC" w:rsidP="004733DE">
            <w:pPr>
              <w:tabs>
                <w:tab w:val="left" w:pos="1070"/>
              </w:tabs>
              <w:spacing w:after="0" w:line="240" w:lineRule="auto"/>
              <w:ind w:right="109"/>
              <w:jc w:val="center"/>
              <w:rPr>
                <w:rFonts w:eastAsia="Times New Roman"/>
                <w:sz w:val="20"/>
                <w:szCs w:val="20"/>
              </w:rPr>
            </w:pPr>
            <w:proofErr w:type="spellStart"/>
            <w:r w:rsidRPr="004733DE">
              <w:rPr>
                <w:rFonts w:eastAsia="Times New Roman"/>
                <w:sz w:val="20"/>
                <w:szCs w:val="20"/>
              </w:rPr>
              <w:t>млн</w:t>
            </w:r>
            <w:proofErr w:type="gramStart"/>
            <w:r w:rsidRPr="004733DE">
              <w:rPr>
                <w:rFonts w:eastAsia="Times New Roman"/>
                <w:sz w:val="20"/>
                <w:szCs w:val="20"/>
              </w:rPr>
              <w:t>.к</w:t>
            </w:r>
            <w:proofErr w:type="gramEnd"/>
            <w:r w:rsidRPr="004733DE">
              <w:rPr>
                <w:rFonts w:eastAsia="Times New Roman"/>
                <w:sz w:val="20"/>
                <w:szCs w:val="20"/>
              </w:rPr>
              <w:t>Вт.ч</w:t>
            </w:r>
            <w:proofErr w:type="spellEnd"/>
            <w:r w:rsidRPr="004733DE">
              <w:rPr>
                <w:rFonts w:eastAsia="Times New Roman"/>
                <w:sz w:val="20"/>
                <w:szCs w:val="20"/>
              </w:rPr>
              <w:t>.</w:t>
            </w:r>
          </w:p>
        </w:tc>
        <w:tc>
          <w:tcPr>
            <w:tcW w:w="1093"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iCs/>
                <w:color w:val="000000"/>
                <w:sz w:val="22"/>
                <w:szCs w:val="22"/>
              </w:rPr>
            </w:pPr>
            <w:r w:rsidRPr="004733DE">
              <w:rPr>
                <w:iCs/>
                <w:color w:val="000000"/>
                <w:sz w:val="22"/>
                <w:szCs w:val="22"/>
              </w:rPr>
              <w:t>1557</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1591,24</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1480,47</w:t>
            </w:r>
          </w:p>
        </w:tc>
        <w:tc>
          <w:tcPr>
            <w:tcW w:w="92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-110,77</w:t>
            </w:r>
          </w:p>
        </w:tc>
        <w:tc>
          <w:tcPr>
            <w:tcW w:w="90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-6,96%</w:t>
            </w:r>
          </w:p>
        </w:tc>
      </w:tr>
      <w:tr w:rsidR="004733DE" w:rsidRPr="004733DE" w:rsidTr="004711E4">
        <w:trPr>
          <w:trHeight w:val="463"/>
        </w:trPr>
        <w:tc>
          <w:tcPr>
            <w:tcW w:w="2977" w:type="dxa"/>
            <w:tcBorders>
              <w:top w:val="single" w:sz="4" w:space="0" w:color="auto"/>
              <w:left w:val="single" w:sz="4" w:space="0" w:color="auto"/>
              <w:bottom w:val="single" w:sz="4" w:space="0" w:color="auto"/>
              <w:right w:val="single" w:sz="4" w:space="0" w:color="auto"/>
            </w:tcBorders>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lastRenderedPageBreak/>
              <w:t>Покупка с оптового рынка, всего</w:t>
            </w:r>
          </w:p>
        </w:tc>
        <w:tc>
          <w:tcPr>
            <w:tcW w:w="992" w:type="dxa"/>
            <w:tcBorders>
              <w:top w:val="single" w:sz="4" w:space="0" w:color="auto"/>
              <w:left w:val="single" w:sz="4" w:space="0" w:color="auto"/>
              <w:bottom w:val="single" w:sz="4" w:space="0" w:color="auto"/>
              <w:right w:val="single" w:sz="4" w:space="0" w:color="auto"/>
            </w:tcBorders>
            <w:noWrap/>
            <w:vAlign w:val="bottom"/>
          </w:tcPr>
          <w:p w:rsidR="00AF1FCC" w:rsidRPr="004733DE" w:rsidRDefault="00AF1FCC" w:rsidP="004733DE">
            <w:pPr>
              <w:tabs>
                <w:tab w:val="left" w:pos="1070"/>
              </w:tabs>
              <w:spacing w:after="0" w:line="240" w:lineRule="auto"/>
              <w:ind w:right="109"/>
              <w:jc w:val="center"/>
              <w:rPr>
                <w:rFonts w:eastAsia="Times New Roman"/>
                <w:sz w:val="20"/>
                <w:szCs w:val="20"/>
              </w:rPr>
            </w:pPr>
            <w:proofErr w:type="spellStart"/>
            <w:r w:rsidRPr="004733DE">
              <w:rPr>
                <w:rFonts w:eastAsia="Times New Roman"/>
                <w:sz w:val="20"/>
                <w:szCs w:val="20"/>
              </w:rPr>
              <w:t>млн</w:t>
            </w:r>
            <w:proofErr w:type="gramStart"/>
            <w:r w:rsidRPr="004733DE">
              <w:rPr>
                <w:rFonts w:eastAsia="Times New Roman"/>
                <w:sz w:val="20"/>
                <w:szCs w:val="20"/>
              </w:rPr>
              <w:t>.к</w:t>
            </w:r>
            <w:proofErr w:type="gramEnd"/>
            <w:r w:rsidRPr="004733DE">
              <w:rPr>
                <w:rFonts w:eastAsia="Times New Roman"/>
                <w:sz w:val="20"/>
                <w:szCs w:val="20"/>
              </w:rPr>
              <w:t>Вт.ч</w:t>
            </w:r>
            <w:proofErr w:type="spellEnd"/>
            <w:r w:rsidRPr="004733DE">
              <w:rPr>
                <w:rFonts w:eastAsia="Times New Roman"/>
                <w:sz w:val="20"/>
                <w:szCs w:val="20"/>
              </w:rPr>
              <w:t>.</w:t>
            </w:r>
          </w:p>
        </w:tc>
        <w:tc>
          <w:tcPr>
            <w:tcW w:w="1093"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14761,76</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14461,80</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14842,71</w:t>
            </w:r>
          </w:p>
        </w:tc>
        <w:tc>
          <w:tcPr>
            <w:tcW w:w="92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380,91</w:t>
            </w:r>
          </w:p>
        </w:tc>
        <w:tc>
          <w:tcPr>
            <w:tcW w:w="90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2,63%</w:t>
            </w:r>
          </w:p>
        </w:tc>
      </w:tr>
      <w:tr w:rsidR="004733DE" w:rsidRPr="004733DE" w:rsidTr="004711E4">
        <w:trPr>
          <w:trHeight w:val="129"/>
        </w:trPr>
        <w:tc>
          <w:tcPr>
            <w:tcW w:w="2977" w:type="dxa"/>
            <w:tcBorders>
              <w:top w:val="single" w:sz="4" w:space="0" w:color="auto"/>
              <w:left w:val="single" w:sz="4" w:space="0" w:color="auto"/>
              <w:bottom w:val="single" w:sz="4" w:space="0" w:color="auto"/>
              <w:right w:val="single" w:sz="4" w:space="0" w:color="auto"/>
            </w:tcBorders>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 xml:space="preserve">   в </w:t>
            </w:r>
            <w:proofErr w:type="spellStart"/>
            <w:r w:rsidRPr="004733DE">
              <w:rPr>
                <w:rFonts w:eastAsia="Times New Roman"/>
                <w:sz w:val="22"/>
                <w:szCs w:val="22"/>
              </w:rPr>
              <w:t>т.ч</w:t>
            </w:r>
            <w:proofErr w:type="spellEnd"/>
            <w:r w:rsidRPr="004733DE">
              <w:rPr>
                <w:rFonts w:eastAsia="Times New Roman"/>
                <w:sz w:val="22"/>
                <w:szCs w:val="22"/>
              </w:rPr>
              <w:t>.</w:t>
            </w:r>
          </w:p>
        </w:tc>
        <w:tc>
          <w:tcPr>
            <w:tcW w:w="992" w:type="dxa"/>
            <w:tcBorders>
              <w:top w:val="single" w:sz="4" w:space="0" w:color="auto"/>
              <w:left w:val="single" w:sz="4" w:space="0" w:color="auto"/>
              <w:bottom w:val="single" w:sz="4" w:space="0" w:color="auto"/>
              <w:right w:val="single" w:sz="4" w:space="0" w:color="auto"/>
            </w:tcBorders>
            <w:noWrap/>
            <w:vAlign w:val="bottom"/>
          </w:tcPr>
          <w:p w:rsidR="00AF1FCC" w:rsidRPr="004733DE" w:rsidRDefault="00AF1FCC" w:rsidP="004733DE">
            <w:pPr>
              <w:tabs>
                <w:tab w:val="left" w:pos="1070"/>
              </w:tabs>
              <w:spacing w:after="0" w:line="240" w:lineRule="auto"/>
              <w:ind w:right="109"/>
              <w:jc w:val="center"/>
              <w:rPr>
                <w:rFonts w:eastAsia="Times New Roman"/>
                <w:sz w:val="20"/>
                <w:szCs w:val="20"/>
              </w:rPr>
            </w:pPr>
          </w:p>
        </w:tc>
        <w:tc>
          <w:tcPr>
            <w:tcW w:w="1093"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 </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 </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 </w:t>
            </w:r>
          </w:p>
        </w:tc>
        <w:tc>
          <w:tcPr>
            <w:tcW w:w="92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p>
        </w:tc>
        <w:tc>
          <w:tcPr>
            <w:tcW w:w="90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p>
        </w:tc>
      </w:tr>
      <w:tr w:rsidR="004733DE" w:rsidRPr="004733DE" w:rsidTr="004711E4">
        <w:trPr>
          <w:trHeight w:val="540"/>
        </w:trPr>
        <w:tc>
          <w:tcPr>
            <w:tcW w:w="2977" w:type="dxa"/>
            <w:tcBorders>
              <w:top w:val="single" w:sz="4" w:space="0" w:color="auto"/>
              <w:left w:val="single" w:sz="4" w:space="0" w:color="auto"/>
              <w:bottom w:val="single" w:sz="4" w:space="0" w:color="auto"/>
              <w:right w:val="single" w:sz="4" w:space="0" w:color="auto"/>
            </w:tcBorders>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 xml:space="preserve">     АО «Новосибирск-</w:t>
            </w:r>
          </w:p>
          <w:p w:rsidR="00AF1FCC" w:rsidRPr="004733DE" w:rsidRDefault="00AF1FCC" w:rsidP="00AF1FCC">
            <w:pPr>
              <w:spacing w:after="0" w:line="240" w:lineRule="auto"/>
              <w:rPr>
                <w:rFonts w:eastAsia="Times New Roman"/>
                <w:sz w:val="22"/>
                <w:szCs w:val="22"/>
              </w:rPr>
            </w:pPr>
            <w:r w:rsidRPr="004733DE">
              <w:rPr>
                <w:rFonts w:eastAsia="Times New Roman"/>
                <w:sz w:val="22"/>
                <w:szCs w:val="22"/>
              </w:rPr>
              <w:t xml:space="preserve">     </w:t>
            </w:r>
            <w:proofErr w:type="spellStart"/>
            <w:r w:rsidRPr="004733DE">
              <w:rPr>
                <w:rFonts w:eastAsia="Times New Roman"/>
                <w:sz w:val="22"/>
                <w:szCs w:val="22"/>
              </w:rPr>
              <w:t>энергосбыт</w:t>
            </w:r>
            <w:proofErr w:type="spellEnd"/>
            <w:r w:rsidRPr="004733DE">
              <w:rPr>
                <w:rFonts w:eastAsia="Times New Roman"/>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noWrap/>
            <w:vAlign w:val="bottom"/>
          </w:tcPr>
          <w:p w:rsidR="00AF1FCC" w:rsidRPr="004733DE" w:rsidRDefault="00AF1FCC" w:rsidP="004733DE">
            <w:pPr>
              <w:tabs>
                <w:tab w:val="left" w:pos="1070"/>
              </w:tabs>
              <w:spacing w:after="0" w:line="240" w:lineRule="auto"/>
              <w:ind w:right="109"/>
              <w:jc w:val="center"/>
              <w:rPr>
                <w:rFonts w:eastAsia="Times New Roman"/>
                <w:sz w:val="20"/>
                <w:szCs w:val="20"/>
              </w:rPr>
            </w:pPr>
            <w:proofErr w:type="spellStart"/>
            <w:r w:rsidRPr="004733DE">
              <w:rPr>
                <w:rFonts w:eastAsia="Times New Roman"/>
                <w:sz w:val="20"/>
                <w:szCs w:val="20"/>
              </w:rPr>
              <w:t>млн</w:t>
            </w:r>
            <w:proofErr w:type="gramStart"/>
            <w:r w:rsidRPr="004733DE">
              <w:rPr>
                <w:rFonts w:eastAsia="Times New Roman"/>
                <w:sz w:val="20"/>
                <w:szCs w:val="20"/>
              </w:rPr>
              <w:t>.к</w:t>
            </w:r>
            <w:proofErr w:type="gramEnd"/>
            <w:r w:rsidRPr="004733DE">
              <w:rPr>
                <w:rFonts w:eastAsia="Times New Roman"/>
                <w:sz w:val="20"/>
                <w:szCs w:val="20"/>
              </w:rPr>
              <w:t>Вт.ч</w:t>
            </w:r>
            <w:proofErr w:type="spellEnd"/>
            <w:r w:rsidRPr="004733DE">
              <w:rPr>
                <w:rFonts w:eastAsia="Times New Roman"/>
                <w:sz w:val="20"/>
                <w:szCs w:val="20"/>
              </w:rPr>
              <w:t>.</w:t>
            </w:r>
          </w:p>
        </w:tc>
        <w:tc>
          <w:tcPr>
            <w:tcW w:w="1093"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14598,06</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14294,28</w:t>
            </w:r>
          </w:p>
        </w:tc>
        <w:tc>
          <w:tcPr>
            <w:tcW w:w="1041"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14394,14</w:t>
            </w:r>
          </w:p>
        </w:tc>
        <w:tc>
          <w:tcPr>
            <w:tcW w:w="92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99,86</w:t>
            </w:r>
          </w:p>
        </w:tc>
        <w:tc>
          <w:tcPr>
            <w:tcW w:w="909" w:type="dxa"/>
            <w:tcBorders>
              <w:top w:val="single" w:sz="4" w:space="0" w:color="auto"/>
              <w:left w:val="single" w:sz="4" w:space="0" w:color="auto"/>
              <w:bottom w:val="single" w:sz="4"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0,7%</w:t>
            </w:r>
          </w:p>
        </w:tc>
      </w:tr>
      <w:tr w:rsidR="004733DE" w:rsidRPr="004733DE" w:rsidTr="004711E4">
        <w:trPr>
          <w:trHeight w:val="265"/>
        </w:trPr>
        <w:tc>
          <w:tcPr>
            <w:tcW w:w="2977" w:type="dxa"/>
            <w:tcBorders>
              <w:top w:val="nil"/>
              <w:left w:val="single" w:sz="8" w:space="0" w:color="auto"/>
              <w:bottom w:val="single" w:sz="8" w:space="0" w:color="auto"/>
              <w:right w:val="nil"/>
            </w:tcBorders>
            <w:vAlign w:val="bottom"/>
          </w:tcPr>
          <w:p w:rsidR="00AF1FCC" w:rsidRPr="004733DE" w:rsidRDefault="00AF1FCC" w:rsidP="00AF1FCC">
            <w:pPr>
              <w:spacing w:after="0" w:line="240" w:lineRule="auto"/>
              <w:rPr>
                <w:rFonts w:eastAsia="Times New Roman"/>
                <w:i/>
                <w:sz w:val="22"/>
                <w:szCs w:val="22"/>
                <w:highlight w:val="yellow"/>
              </w:rPr>
            </w:pPr>
            <w:r w:rsidRPr="004733DE">
              <w:rPr>
                <w:rFonts w:eastAsia="Times New Roman"/>
                <w:sz w:val="22"/>
                <w:szCs w:val="22"/>
              </w:rPr>
              <w:t xml:space="preserve">     АО «</w:t>
            </w:r>
            <w:proofErr w:type="spellStart"/>
            <w:r w:rsidRPr="004733DE">
              <w:rPr>
                <w:rFonts w:eastAsia="Times New Roman"/>
                <w:sz w:val="22"/>
                <w:szCs w:val="22"/>
              </w:rPr>
              <w:t>Мосэнергосбыт</w:t>
            </w:r>
            <w:proofErr w:type="spellEnd"/>
            <w:r w:rsidRPr="004733DE">
              <w:rPr>
                <w:rFonts w:eastAsia="Times New Roman"/>
                <w:sz w:val="22"/>
                <w:szCs w:val="22"/>
              </w:rPr>
              <w:t>»</w:t>
            </w:r>
          </w:p>
        </w:tc>
        <w:tc>
          <w:tcPr>
            <w:tcW w:w="992" w:type="dxa"/>
            <w:tcBorders>
              <w:top w:val="nil"/>
              <w:left w:val="single" w:sz="8" w:space="0" w:color="auto"/>
              <w:bottom w:val="single" w:sz="8" w:space="0" w:color="auto"/>
              <w:right w:val="single" w:sz="8" w:space="0" w:color="auto"/>
            </w:tcBorders>
            <w:noWrap/>
            <w:vAlign w:val="bottom"/>
          </w:tcPr>
          <w:p w:rsidR="00AF1FCC" w:rsidRPr="004733DE" w:rsidRDefault="00AF1FCC" w:rsidP="004733DE">
            <w:pPr>
              <w:tabs>
                <w:tab w:val="left" w:pos="1070"/>
              </w:tabs>
              <w:spacing w:after="0" w:line="240" w:lineRule="auto"/>
              <w:ind w:right="109"/>
              <w:jc w:val="center"/>
              <w:rPr>
                <w:rFonts w:eastAsia="Times New Roman"/>
                <w:sz w:val="20"/>
                <w:szCs w:val="20"/>
              </w:rPr>
            </w:pPr>
            <w:proofErr w:type="spellStart"/>
            <w:r w:rsidRPr="004733DE">
              <w:rPr>
                <w:rFonts w:eastAsia="Times New Roman"/>
                <w:sz w:val="20"/>
                <w:szCs w:val="20"/>
              </w:rPr>
              <w:t>млн</w:t>
            </w:r>
            <w:proofErr w:type="gramStart"/>
            <w:r w:rsidRPr="004733DE">
              <w:rPr>
                <w:rFonts w:eastAsia="Times New Roman"/>
                <w:sz w:val="20"/>
                <w:szCs w:val="20"/>
              </w:rPr>
              <w:t>.к</w:t>
            </w:r>
            <w:proofErr w:type="gramEnd"/>
            <w:r w:rsidRPr="004733DE">
              <w:rPr>
                <w:rFonts w:eastAsia="Times New Roman"/>
                <w:sz w:val="20"/>
                <w:szCs w:val="20"/>
              </w:rPr>
              <w:t>Вт.ч</w:t>
            </w:r>
            <w:proofErr w:type="spellEnd"/>
            <w:r w:rsidRPr="004733DE">
              <w:rPr>
                <w:rFonts w:eastAsia="Times New Roman"/>
                <w:sz w:val="20"/>
                <w:szCs w:val="20"/>
              </w:rPr>
              <w:t>.</w:t>
            </w:r>
          </w:p>
        </w:tc>
        <w:tc>
          <w:tcPr>
            <w:tcW w:w="1093"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8,12</w:t>
            </w:r>
          </w:p>
        </w:tc>
        <w:tc>
          <w:tcPr>
            <w:tcW w:w="1041"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8,75</w:t>
            </w:r>
          </w:p>
        </w:tc>
        <w:tc>
          <w:tcPr>
            <w:tcW w:w="1041" w:type="dxa"/>
            <w:tcBorders>
              <w:top w:val="nil"/>
              <w:left w:val="nil"/>
              <w:bottom w:val="single" w:sz="8" w:space="0" w:color="auto"/>
              <w:right w:val="nil"/>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8,12</w:t>
            </w:r>
          </w:p>
        </w:tc>
        <w:tc>
          <w:tcPr>
            <w:tcW w:w="929" w:type="dxa"/>
            <w:tcBorders>
              <w:top w:val="nil"/>
              <w:left w:val="single" w:sz="4" w:space="0" w:color="auto"/>
              <w:bottom w:val="single" w:sz="8"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-0,63</w:t>
            </w:r>
          </w:p>
        </w:tc>
        <w:tc>
          <w:tcPr>
            <w:tcW w:w="909"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-7,2%</w:t>
            </w:r>
          </w:p>
        </w:tc>
      </w:tr>
      <w:tr w:rsidR="004733DE" w:rsidRPr="004733DE" w:rsidTr="004711E4">
        <w:trPr>
          <w:trHeight w:val="271"/>
        </w:trPr>
        <w:tc>
          <w:tcPr>
            <w:tcW w:w="2977" w:type="dxa"/>
            <w:tcBorders>
              <w:top w:val="nil"/>
              <w:left w:val="single" w:sz="8" w:space="0" w:color="auto"/>
              <w:bottom w:val="single" w:sz="8" w:space="0" w:color="auto"/>
              <w:right w:val="nil"/>
            </w:tcBorders>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 xml:space="preserve">     ООО </w:t>
            </w:r>
            <w:proofErr w:type="spellStart"/>
            <w:r w:rsidRPr="004733DE">
              <w:rPr>
                <w:rFonts w:eastAsia="Times New Roman"/>
                <w:sz w:val="22"/>
                <w:szCs w:val="22"/>
              </w:rPr>
              <w:t>Транснефтьэнерго</w:t>
            </w:r>
            <w:proofErr w:type="spellEnd"/>
            <w:r w:rsidRPr="004733DE">
              <w:rPr>
                <w:rFonts w:eastAsia="Times New Roman"/>
                <w:sz w:val="22"/>
                <w:szCs w:val="22"/>
              </w:rPr>
              <w:t>»</w:t>
            </w:r>
          </w:p>
        </w:tc>
        <w:tc>
          <w:tcPr>
            <w:tcW w:w="992" w:type="dxa"/>
            <w:tcBorders>
              <w:top w:val="nil"/>
              <w:left w:val="single" w:sz="8" w:space="0" w:color="auto"/>
              <w:bottom w:val="single" w:sz="8" w:space="0" w:color="auto"/>
              <w:right w:val="single" w:sz="8" w:space="0" w:color="auto"/>
            </w:tcBorders>
            <w:noWrap/>
            <w:vAlign w:val="bottom"/>
          </w:tcPr>
          <w:p w:rsidR="00AF1FCC" w:rsidRPr="004733DE" w:rsidRDefault="00AF1FCC" w:rsidP="00AF1FCC">
            <w:pPr>
              <w:spacing w:after="0" w:line="240" w:lineRule="auto"/>
              <w:jc w:val="center"/>
              <w:rPr>
                <w:rFonts w:eastAsia="Times New Roman"/>
                <w:sz w:val="22"/>
                <w:szCs w:val="22"/>
              </w:rPr>
            </w:pPr>
            <w:proofErr w:type="spellStart"/>
            <w:r w:rsidRPr="004733DE">
              <w:rPr>
                <w:rFonts w:eastAsia="Times New Roman"/>
                <w:sz w:val="22"/>
                <w:szCs w:val="22"/>
              </w:rPr>
              <w:t>млн</w:t>
            </w:r>
            <w:proofErr w:type="gramStart"/>
            <w:r w:rsidRPr="004733DE">
              <w:rPr>
                <w:rFonts w:eastAsia="Times New Roman"/>
                <w:sz w:val="22"/>
                <w:szCs w:val="22"/>
              </w:rPr>
              <w:t>.к</w:t>
            </w:r>
            <w:proofErr w:type="gramEnd"/>
            <w:r w:rsidRPr="004733DE">
              <w:rPr>
                <w:rFonts w:eastAsia="Times New Roman"/>
                <w:sz w:val="22"/>
                <w:szCs w:val="22"/>
              </w:rPr>
              <w:t>Вт.ч</w:t>
            </w:r>
            <w:proofErr w:type="spellEnd"/>
            <w:r w:rsidRPr="004733DE">
              <w:rPr>
                <w:rFonts w:eastAsia="Times New Roman"/>
                <w:sz w:val="22"/>
                <w:szCs w:val="22"/>
              </w:rPr>
              <w:t>.</w:t>
            </w:r>
          </w:p>
        </w:tc>
        <w:tc>
          <w:tcPr>
            <w:tcW w:w="1093"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11,22</w:t>
            </w:r>
          </w:p>
        </w:tc>
        <w:tc>
          <w:tcPr>
            <w:tcW w:w="1041"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12,46</w:t>
            </w:r>
          </w:p>
        </w:tc>
        <w:tc>
          <w:tcPr>
            <w:tcW w:w="1041" w:type="dxa"/>
            <w:tcBorders>
              <w:top w:val="nil"/>
              <w:left w:val="nil"/>
              <w:bottom w:val="single" w:sz="8" w:space="0" w:color="auto"/>
              <w:right w:val="nil"/>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13,13</w:t>
            </w:r>
          </w:p>
        </w:tc>
        <w:tc>
          <w:tcPr>
            <w:tcW w:w="929" w:type="dxa"/>
            <w:tcBorders>
              <w:top w:val="nil"/>
              <w:left w:val="single" w:sz="4" w:space="0" w:color="auto"/>
              <w:bottom w:val="single" w:sz="8"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0,67</w:t>
            </w:r>
          </w:p>
        </w:tc>
        <w:tc>
          <w:tcPr>
            <w:tcW w:w="909"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5,37%</w:t>
            </w:r>
          </w:p>
        </w:tc>
      </w:tr>
      <w:tr w:rsidR="004733DE" w:rsidRPr="004733DE" w:rsidTr="004711E4">
        <w:trPr>
          <w:trHeight w:val="271"/>
        </w:trPr>
        <w:tc>
          <w:tcPr>
            <w:tcW w:w="2977" w:type="dxa"/>
            <w:tcBorders>
              <w:top w:val="nil"/>
              <w:left w:val="single" w:sz="8" w:space="0" w:color="auto"/>
              <w:bottom w:val="single" w:sz="8" w:space="0" w:color="auto"/>
              <w:right w:val="nil"/>
            </w:tcBorders>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 xml:space="preserve">     ЗАО «Система»</w:t>
            </w:r>
          </w:p>
        </w:tc>
        <w:tc>
          <w:tcPr>
            <w:tcW w:w="992" w:type="dxa"/>
            <w:tcBorders>
              <w:top w:val="nil"/>
              <w:left w:val="single" w:sz="8" w:space="0" w:color="auto"/>
              <w:bottom w:val="single" w:sz="8" w:space="0" w:color="auto"/>
              <w:right w:val="single" w:sz="8" w:space="0" w:color="auto"/>
            </w:tcBorders>
            <w:noWrap/>
            <w:vAlign w:val="bottom"/>
          </w:tcPr>
          <w:p w:rsidR="00AF1FCC" w:rsidRPr="004733DE" w:rsidRDefault="00AF1FCC" w:rsidP="00AF1FCC">
            <w:pPr>
              <w:spacing w:after="0" w:line="240" w:lineRule="auto"/>
              <w:jc w:val="center"/>
              <w:rPr>
                <w:rFonts w:eastAsia="Times New Roman"/>
                <w:sz w:val="22"/>
                <w:szCs w:val="22"/>
              </w:rPr>
            </w:pPr>
            <w:proofErr w:type="spellStart"/>
            <w:r w:rsidRPr="004733DE">
              <w:rPr>
                <w:rFonts w:eastAsia="Times New Roman"/>
                <w:sz w:val="22"/>
                <w:szCs w:val="22"/>
              </w:rPr>
              <w:t>млн</w:t>
            </w:r>
            <w:proofErr w:type="gramStart"/>
            <w:r w:rsidRPr="004733DE">
              <w:rPr>
                <w:rFonts w:eastAsia="Times New Roman"/>
                <w:sz w:val="22"/>
                <w:szCs w:val="22"/>
              </w:rPr>
              <w:t>.к</w:t>
            </w:r>
            <w:proofErr w:type="gramEnd"/>
            <w:r w:rsidRPr="004733DE">
              <w:rPr>
                <w:rFonts w:eastAsia="Times New Roman"/>
                <w:sz w:val="22"/>
                <w:szCs w:val="22"/>
              </w:rPr>
              <w:t>Вт.ч</w:t>
            </w:r>
            <w:proofErr w:type="spellEnd"/>
            <w:r w:rsidRPr="004733DE">
              <w:rPr>
                <w:rFonts w:eastAsia="Times New Roman"/>
                <w:sz w:val="22"/>
                <w:szCs w:val="22"/>
              </w:rPr>
              <w:t>.</w:t>
            </w:r>
          </w:p>
        </w:tc>
        <w:tc>
          <w:tcPr>
            <w:tcW w:w="1093"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144,36</w:t>
            </w:r>
          </w:p>
        </w:tc>
        <w:tc>
          <w:tcPr>
            <w:tcW w:w="1041"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146,31</w:t>
            </w:r>
          </w:p>
        </w:tc>
        <w:tc>
          <w:tcPr>
            <w:tcW w:w="1041" w:type="dxa"/>
            <w:tcBorders>
              <w:top w:val="nil"/>
              <w:left w:val="nil"/>
              <w:bottom w:val="single" w:sz="8" w:space="0" w:color="auto"/>
              <w:right w:val="nil"/>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168,9</w:t>
            </w:r>
          </w:p>
        </w:tc>
        <w:tc>
          <w:tcPr>
            <w:tcW w:w="929" w:type="dxa"/>
            <w:tcBorders>
              <w:top w:val="nil"/>
              <w:left w:val="single" w:sz="4" w:space="0" w:color="auto"/>
              <w:bottom w:val="single" w:sz="8" w:space="0" w:color="auto"/>
              <w:right w:val="single" w:sz="4"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22,59</w:t>
            </w:r>
          </w:p>
        </w:tc>
        <w:tc>
          <w:tcPr>
            <w:tcW w:w="909"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sz w:val="22"/>
                <w:szCs w:val="22"/>
              </w:rPr>
            </w:pPr>
            <w:r w:rsidRPr="004733DE">
              <w:rPr>
                <w:sz w:val="22"/>
                <w:szCs w:val="22"/>
              </w:rPr>
              <w:t>15,44%</w:t>
            </w:r>
          </w:p>
        </w:tc>
      </w:tr>
      <w:tr w:rsidR="004733DE" w:rsidRPr="004733DE" w:rsidTr="004711E4">
        <w:trPr>
          <w:trHeight w:val="271"/>
        </w:trPr>
        <w:tc>
          <w:tcPr>
            <w:tcW w:w="2977" w:type="dxa"/>
            <w:tcBorders>
              <w:top w:val="nil"/>
              <w:left w:val="single" w:sz="8" w:space="0" w:color="auto"/>
              <w:bottom w:val="single" w:sz="8" w:space="0" w:color="auto"/>
              <w:right w:val="nil"/>
            </w:tcBorders>
            <w:vAlign w:val="bottom"/>
          </w:tcPr>
          <w:p w:rsidR="00AF1FCC" w:rsidRPr="004733DE" w:rsidRDefault="00AF1FCC" w:rsidP="00AF1FCC">
            <w:pPr>
              <w:spacing w:after="0" w:line="240" w:lineRule="auto"/>
              <w:rPr>
                <w:rFonts w:eastAsia="Times New Roman"/>
                <w:sz w:val="22"/>
                <w:szCs w:val="22"/>
              </w:rPr>
            </w:pPr>
            <w:r w:rsidRPr="004733DE">
              <w:rPr>
                <w:rFonts w:eastAsia="Times New Roman"/>
                <w:sz w:val="22"/>
                <w:szCs w:val="22"/>
              </w:rPr>
              <w:t xml:space="preserve">     ООО «ЭСК «</w:t>
            </w:r>
            <w:proofErr w:type="spellStart"/>
            <w:r w:rsidRPr="004733DE">
              <w:rPr>
                <w:rFonts w:eastAsia="Times New Roman"/>
                <w:sz w:val="22"/>
                <w:szCs w:val="22"/>
              </w:rPr>
              <w:t>Горкунов</w:t>
            </w:r>
            <w:proofErr w:type="spellEnd"/>
            <w:r w:rsidRPr="004733DE">
              <w:rPr>
                <w:rFonts w:eastAsia="Times New Roman"/>
                <w:sz w:val="22"/>
                <w:szCs w:val="22"/>
              </w:rPr>
              <w:t>»</w:t>
            </w:r>
          </w:p>
        </w:tc>
        <w:tc>
          <w:tcPr>
            <w:tcW w:w="992" w:type="dxa"/>
            <w:tcBorders>
              <w:top w:val="nil"/>
              <w:left w:val="single" w:sz="8" w:space="0" w:color="auto"/>
              <w:bottom w:val="single" w:sz="8" w:space="0" w:color="auto"/>
              <w:right w:val="single" w:sz="8" w:space="0" w:color="auto"/>
            </w:tcBorders>
            <w:noWrap/>
            <w:vAlign w:val="bottom"/>
          </w:tcPr>
          <w:p w:rsidR="00AF1FCC" w:rsidRPr="004733DE" w:rsidRDefault="00AF1FCC" w:rsidP="00AF1FCC">
            <w:pPr>
              <w:spacing w:after="0" w:line="240" w:lineRule="auto"/>
              <w:jc w:val="center"/>
              <w:rPr>
                <w:rFonts w:eastAsia="Times New Roman"/>
                <w:sz w:val="22"/>
                <w:szCs w:val="22"/>
              </w:rPr>
            </w:pPr>
            <w:proofErr w:type="spellStart"/>
            <w:r w:rsidRPr="004733DE">
              <w:rPr>
                <w:rFonts w:eastAsia="Times New Roman"/>
                <w:sz w:val="22"/>
                <w:szCs w:val="22"/>
              </w:rPr>
              <w:t>млн</w:t>
            </w:r>
            <w:proofErr w:type="gramStart"/>
            <w:r w:rsidRPr="004733DE">
              <w:rPr>
                <w:rFonts w:eastAsia="Times New Roman"/>
                <w:sz w:val="22"/>
                <w:szCs w:val="22"/>
              </w:rPr>
              <w:t>.к</w:t>
            </w:r>
            <w:proofErr w:type="gramEnd"/>
            <w:r w:rsidRPr="004733DE">
              <w:rPr>
                <w:rFonts w:eastAsia="Times New Roman"/>
                <w:sz w:val="22"/>
                <w:szCs w:val="22"/>
              </w:rPr>
              <w:t>Вт.ч</w:t>
            </w:r>
            <w:proofErr w:type="spellEnd"/>
            <w:r w:rsidRPr="004733DE">
              <w:rPr>
                <w:rFonts w:eastAsia="Times New Roman"/>
                <w:sz w:val="22"/>
                <w:szCs w:val="22"/>
              </w:rPr>
              <w:t>.</w:t>
            </w:r>
          </w:p>
        </w:tc>
        <w:tc>
          <w:tcPr>
            <w:tcW w:w="1093"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w:t>
            </w:r>
          </w:p>
        </w:tc>
        <w:tc>
          <w:tcPr>
            <w:tcW w:w="1041"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w:t>
            </w:r>
          </w:p>
        </w:tc>
        <w:tc>
          <w:tcPr>
            <w:tcW w:w="1041" w:type="dxa"/>
            <w:tcBorders>
              <w:top w:val="nil"/>
              <w:left w:val="nil"/>
              <w:bottom w:val="single" w:sz="8" w:space="0" w:color="auto"/>
              <w:right w:val="nil"/>
            </w:tcBorders>
            <w:noWrap/>
            <w:vAlign w:val="center"/>
          </w:tcPr>
          <w:p w:rsidR="00AF1FCC" w:rsidRPr="004733DE" w:rsidRDefault="00AF1FCC" w:rsidP="00AF1FCC">
            <w:pPr>
              <w:spacing w:after="0" w:line="240" w:lineRule="auto"/>
              <w:jc w:val="right"/>
              <w:rPr>
                <w:color w:val="000000"/>
                <w:sz w:val="22"/>
                <w:szCs w:val="22"/>
              </w:rPr>
            </w:pPr>
            <w:r w:rsidRPr="004733DE">
              <w:rPr>
                <w:color w:val="000000"/>
                <w:sz w:val="22"/>
                <w:szCs w:val="22"/>
              </w:rPr>
              <w:t>258,41</w:t>
            </w:r>
          </w:p>
        </w:tc>
        <w:tc>
          <w:tcPr>
            <w:tcW w:w="929" w:type="dxa"/>
            <w:tcBorders>
              <w:top w:val="nil"/>
              <w:left w:val="single" w:sz="4" w:space="0" w:color="auto"/>
              <w:bottom w:val="single" w:sz="8" w:space="0" w:color="auto"/>
              <w:right w:val="single" w:sz="4" w:space="0" w:color="auto"/>
            </w:tcBorders>
            <w:noWrap/>
            <w:vAlign w:val="center"/>
          </w:tcPr>
          <w:p w:rsidR="00AF1FCC" w:rsidRPr="004733DE" w:rsidRDefault="00AF1FCC" w:rsidP="00AF1FCC">
            <w:pPr>
              <w:spacing w:after="0" w:line="240" w:lineRule="auto"/>
              <w:jc w:val="right"/>
              <w:rPr>
                <w:sz w:val="22"/>
                <w:szCs w:val="22"/>
              </w:rPr>
            </w:pPr>
          </w:p>
        </w:tc>
        <w:tc>
          <w:tcPr>
            <w:tcW w:w="909" w:type="dxa"/>
            <w:tcBorders>
              <w:top w:val="nil"/>
              <w:left w:val="nil"/>
              <w:bottom w:val="single" w:sz="8" w:space="0" w:color="auto"/>
              <w:right w:val="single" w:sz="8" w:space="0" w:color="auto"/>
            </w:tcBorders>
            <w:noWrap/>
            <w:vAlign w:val="center"/>
          </w:tcPr>
          <w:p w:rsidR="00AF1FCC" w:rsidRPr="004733DE" w:rsidRDefault="00AF1FCC" w:rsidP="00AF1FCC">
            <w:pPr>
              <w:spacing w:after="0" w:line="240" w:lineRule="auto"/>
              <w:jc w:val="right"/>
              <w:rPr>
                <w:sz w:val="22"/>
                <w:szCs w:val="22"/>
              </w:rPr>
            </w:pPr>
          </w:p>
        </w:tc>
      </w:tr>
    </w:tbl>
    <w:p w:rsidR="00AF1FCC" w:rsidRPr="007E4203" w:rsidRDefault="00AF1FCC" w:rsidP="00AF1FCC">
      <w:pPr>
        <w:tabs>
          <w:tab w:val="left" w:pos="9356"/>
        </w:tabs>
        <w:spacing w:after="0" w:line="240" w:lineRule="auto"/>
        <w:jc w:val="center"/>
        <w:rPr>
          <w:rFonts w:eastAsia="Times New Roman"/>
          <w:sz w:val="16"/>
          <w:szCs w:val="16"/>
        </w:rPr>
      </w:pPr>
    </w:p>
    <w:p w:rsidR="009D778F" w:rsidRDefault="009D778F" w:rsidP="00AF1FCC">
      <w:pPr>
        <w:tabs>
          <w:tab w:val="left" w:pos="9356"/>
        </w:tabs>
        <w:spacing w:after="0" w:line="240" w:lineRule="auto"/>
        <w:jc w:val="center"/>
        <w:rPr>
          <w:rFonts w:eastAsia="Times New Roman"/>
          <w:sz w:val="28"/>
          <w:szCs w:val="28"/>
        </w:rPr>
      </w:pPr>
    </w:p>
    <w:p w:rsidR="00AF1FCC" w:rsidRDefault="00AF1FCC" w:rsidP="00AF1FCC">
      <w:pPr>
        <w:tabs>
          <w:tab w:val="left" w:pos="9356"/>
        </w:tabs>
        <w:spacing w:after="0" w:line="240" w:lineRule="auto"/>
        <w:jc w:val="center"/>
        <w:rPr>
          <w:rFonts w:eastAsia="Times New Roman"/>
          <w:sz w:val="28"/>
          <w:szCs w:val="28"/>
        </w:rPr>
      </w:pPr>
      <w:r w:rsidRPr="007E4203">
        <w:rPr>
          <w:rFonts w:eastAsia="Times New Roman"/>
          <w:sz w:val="28"/>
          <w:szCs w:val="28"/>
        </w:rPr>
        <w:t>Динамика плановых и фактических показателей структуры полезного отпуска электрической энергии за 2019-2020 годы по отдельным категориям потребителей АО «</w:t>
      </w:r>
      <w:proofErr w:type="spellStart"/>
      <w:r w:rsidRPr="007E4203">
        <w:rPr>
          <w:rFonts w:eastAsia="Times New Roman"/>
          <w:sz w:val="28"/>
          <w:szCs w:val="28"/>
        </w:rPr>
        <w:t>Новосибирскэнергосбыт</w:t>
      </w:r>
      <w:proofErr w:type="spellEnd"/>
      <w:r w:rsidRPr="007E4203">
        <w:rPr>
          <w:rFonts w:eastAsia="Times New Roman"/>
          <w:sz w:val="28"/>
          <w:szCs w:val="28"/>
        </w:rPr>
        <w:t>»</w:t>
      </w:r>
    </w:p>
    <w:p w:rsidR="004733DE" w:rsidRPr="004733DE" w:rsidRDefault="004733DE" w:rsidP="004733DE">
      <w:pPr>
        <w:tabs>
          <w:tab w:val="left" w:pos="9356"/>
        </w:tabs>
        <w:spacing w:after="0" w:line="240" w:lineRule="auto"/>
        <w:jc w:val="right"/>
        <w:rPr>
          <w:rFonts w:eastAsia="Times New Roman"/>
        </w:rPr>
      </w:pPr>
      <w:r w:rsidRPr="004733DE">
        <w:rPr>
          <w:rFonts w:eastAsia="Times New Roman"/>
        </w:rPr>
        <w:t>табл. №2</w:t>
      </w:r>
    </w:p>
    <w:tbl>
      <w:tblPr>
        <w:tblW w:w="9473" w:type="dxa"/>
        <w:tblInd w:w="98" w:type="dxa"/>
        <w:tblLook w:val="04A0" w:firstRow="1" w:lastRow="0" w:firstColumn="1" w:lastColumn="0" w:noHBand="0" w:noVBand="1"/>
      </w:tblPr>
      <w:tblGrid>
        <w:gridCol w:w="2985"/>
        <w:gridCol w:w="1136"/>
        <w:gridCol w:w="1134"/>
        <w:gridCol w:w="1134"/>
        <w:gridCol w:w="1134"/>
        <w:gridCol w:w="1029"/>
        <w:gridCol w:w="921"/>
      </w:tblGrid>
      <w:tr w:rsidR="00AF1FCC" w:rsidRPr="007E4203" w:rsidTr="00AF1FCC">
        <w:trPr>
          <w:trHeight w:val="315"/>
        </w:trPr>
        <w:tc>
          <w:tcPr>
            <w:tcW w:w="2985" w:type="dxa"/>
            <w:tcBorders>
              <w:top w:val="single" w:sz="8" w:space="0" w:color="auto"/>
              <w:left w:val="single" w:sz="8" w:space="0" w:color="auto"/>
              <w:bottom w:val="nil"/>
              <w:right w:val="single" w:sz="8" w:space="0" w:color="auto"/>
            </w:tcBorders>
            <w:shd w:val="clear" w:color="auto" w:fill="auto"/>
            <w:noWrap/>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 </w:t>
            </w:r>
          </w:p>
        </w:tc>
        <w:tc>
          <w:tcPr>
            <w:tcW w:w="1136" w:type="dxa"/>
            <w:tcBorders>
              <w:top w:val="single" w:sz="8" w:space="0" w:color="auto"/>
              <w:left w:val="nil"/>
              <w:bottom w:val="nil"/>
              <w:right w:val="single" w:sz="8" w:space="0" w:color="auto"/>
            </w:tcBorders>
            <w:shd w:val="clear" w:color="auto" w:fill="auto"/>
            <w:noWrap/>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 </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2019</w:t>
            </w:r>
          </w:p>
        </w:tc>
        <w:tc>
          <w:tcPr>
            <w:tcW w:w="226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2020</w:t>
            </w:r>
          </w:p>
        </w:tc>
        <w:tc>
          <w:tcPr>
            <w:tcW w:w="1950"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Отклонение факта 2020 от факта 2019</w:t>
            </w:r>
          </w:p>
        </w:tc>
      </w:tr>
      <w:tr w:rsidR="00AF1FCC" w:rsidRPr="007E4203" w:rsidTr="00AF1FCC">
        <w:trPr>
          <w:trHeight w:val="315"/>
        </w:trPr>
        <w:tc>
          <w:tcPr>
            <w:tcW w:w="2985" w:type="dxa"/>
            <w:tcBorders>
              <w:top w:val="nil"/>
              <w:left w:val="single" w:sz="8" w:space="0" w:color="auto"/>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Показатели</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Ед. изм.</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Факт</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План</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rFonts w:eastAsia="Times New Roman"/>
                <w:color w:val="000000"/>
                <w:sz w:val="20"/>
                <w:szCs w:val="20"/>
              </w:rPr>
            </w:pPr>
            <w:r w:rsidRPr="007E4203">
              <w:rPr>
                <w:rFonts w:eastAsia="Times New Roman"/>
                <w:color w:val="000000"/>
                <w:sz w:val="20"/>
                <w:szCs w:val="20"/>
              </w:rPr>
              <w:t>Факт</w:t>
            </w:r>
          </w:p>
        </w:tc>
        <w:tc>
          <w:tcPr>
            <w:tcW w:w="1950" w:type="dxa"/>
            <w:gridSpan w:val="2"/>
            <w:vMerge/>
            <w:tcBorders>
              <w:top w:val="nil"/>
              <w:left w:val="nil"/>
              <w:bottom w:val="single" w:sz="8" w:space="0" w:color="auto"/>
              <w:right w:val="single" w:sz="8" w:space="0" w:color="auto"/>
            </w:tcBorders>
            <w:shd w:val="clear" w:color="auto" w:fill="auto"/>
            <w:vAlign w:val="center"/>
            <w:hideMark/>
          </w:tcPr>
          <w:p w:rsidR="00AF1FCC" w:rsidRPr="007E4203" w:rsidRDefault="00AF1FCC" w:rsidP="00AF1FCC">
            <w:pPr>
              <w:spacing w:after="0" w:line="240" w:lineRule="auto"/>
              <w:rPr>
                <w:rFonts w:eastAsia="Times New Roman"/>
                <w:color w:val="000000"/>
                <w:sz w:val="20"/>
                <w:szCs w:val="20"/>
              </w:rPr>
            </w:pPr>
          </w:p>
        </w:tc>
      </w:tr>
      <w:tr w:rsidR="00AF1FCC" w:rsidRPr="007E4203" w:rsidTr="00AF1FCC">
        <w:trPr>
          <w:trHeight w:val="315"/>
        </w:trPr>
        <w:tc>
          <w:tcPr>
            <w:tcW w:w="2985" w:type="dxa"/>
            <w:tcBorders>
              <w:top w:val="nil"/>
              <w:left w:val="single" w:sz="8" w:space="0" w:color="auto"/>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r w:rsidRPr="007E4203">
              <w:rPr>
                <w:rFonts w:eastAsia="Times New Roman"/>
                <w:color w:val="000000"/>
                <w:sz w:val="20"/>
                <w:szCs w:val="20"/>
              </w:rPr>
              <w:t xml:space="preserve">1. </w:t>
            </w:r>
            <w:proofErr w:type="spellStart"/>
            <w:r w:rsidRPr="007E4203">
              <w:rPr>
                <w:rFonts w:eastAsia="Times New Roman"/>
                <w:color w:val="000000"/>
                <w:sz w:val="20"/>
                <w:szCs w:val="20"/>
              </w:rPr>
              <w:t>Пром</w:t>
            </w:r>
            <w:proofErr w:type="spellEnd"/>
            <w:r w:rsidRPr="007E4203">
              <w:rPr>
                <w:rFonts w:eastAsia="Times New Roman"/>
                <w:color w:val="000000"/>
                <w:sz w:val="20"/>
                <w:szCs w:val="20"/>
              </w:rPr>
              <w:t xml:space="preserve"> 750кВА и выше</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2 803,894</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2 635,279</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2 646,381</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-157,513</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-5,6%</w:t>
            </w:r>
          </w:p>
        </w:tc>
      </w:tr>
      <w:tr w:rsidR="00AF1FCC" w:rsidRPr="007E4203" w:rsidTr="00AF1FCC">
        <w:trPr>
          <w:trHeight w:val="315"/>
        </w:trPr>
        <w:tc>
          <w:tcPr>
            <w:tcW w:w="2985" w:type="dxa"/>
            <w:tcBorders>
              <w:top w:val="nil"/>
              <w:left w:val="single" w:sz="8" w:space="0" w:color="auto"/>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r w:rsidRPr="007E4203">
              <w:rPr>
                <w:rFonts w:eastAsia="Times New Roman"/>
                <w:color w:val="000000"/>
                <w:sz w:val="20"/>
                <w:szCs w:val="20"/>
              </w:rPr>
              <w:t xml:space="preserve">2. </w:t>
            </w:r>
            <w:proofErr w:type="spellStart"/>
            <w:r w:rsidRPr="007E4203">
              <w:rPr>
                <w:rFonts w:eastAsia="Times New Roman"/>
                <w:color w:val="000000"/>
                <w:sz w:val="20"/>
                <w:szCs w:val="20"/>
              </w:rPr>
              <w:t>Пром</w:t>
            </w:r>
            <w:proofErr w:type="spellEnd"/>
            <w:r w:rsidRPr="007E4203">
              <w:rPr>
                <w:rFonts w:eastAsia="Times New Roman"/>
                <w:color w:val="000000"/>
                <w:sz w:val="20"/>
                <w:szCs w:val="20"/>
              </w:rPr>
              <w:t xml:space="preserve">. до 750 </w:t>
            </w:r>
            <w:proofErr w:type="spellStart"/>
            <w:r w:rsidRPr="007E4203">
              <w:rPr>
                <w:rFonts w:eastAsia="Times New Roman"/>
                <w:color w:val="000000"/>
                <w:sz w:val="20"/>
                <w:szCs w:val="20"/>
              </w:rPr>
              <w:t>кВА</w:t>
            </w:r>
            <w:proofErr w:type="spellEnd"/>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794,147</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773,712</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703,179</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-90,969</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-11,5%</w:t>
            </w:r>
          </w:p>
        </w:tc>
      </w:tr>
      <w:tr w:rsidR="00AF1FCC" w:rsidRPr="007E4203" w:rsidTr="00AF1FCC">
        <w:trPr>
          <w:trHeight w:val="315"/>
        </w:trPr>
        <w:tc>
          <w:tcPr>
            <w:tcW w:w="2985" w:type="dxa"/>
            <w:tcBorders>
              <w:top w:val="nil"/>
              <w:left w:val="single" w:sz="8" w:space="0" w:color="auto"/>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r w:rsidRPr="007E4203">
              <w:rPr>
                <w:rFonts w:eastAsia="Times New Roman"/>
                <w:color w:val="000000"/>
                <w:sz w:val="20"/>
                <w:szCs w:val="20"/>
              </w:rPr>
              <w:t xml:space="preserve">3. </w:t>
            </w:r>
            <w:proofErr w:type="gramStart"/>
            <w:r w:rsidRPr="007E4203">
              <w:rPr>
                <w:rFonts w:eastAsia="Times New Roman"/>
                <w:color w:val="000000"/>
                <w:sz w:val="20"/>
                <w:szCs w:val="20"/>
              </w:rPr>
              <w:t>Ж</w:t>
            </w:r>
            <w:proofErr w:type="gramEnd"/>
            <w:r w:rsidRPr="007E4203">
              <w:rPr>
                <w:rFonts w:eastAsia="Times New Roman"/>
                <w:color w:val="000000"/>
                <w:sz w:val="20"/>
                <w:szCs w:val="20"/>
              </w:rPr>
              <w:t>/д транспорт</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1 742,332</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1 651,750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1 626,613</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-115,719</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-6,6%</w:t>
            </w:r>
          </w:p>
        </w:tc>
      </w:tr>
      <w:tr w:rsidR="00AF1FCC" w:rsidRPr="007E4203" w:rsidTr="00AF1FCC">
        <w:trPr>
          <w:trHeight w:val="315"/>
        </w:trPr>
        <w:tc>
          <w:tcPr>
            <w:tcW w:w="2985" w:type="dxa"/>
            <w:tcBorders>
              <w:top w:val="nil"/>
              <w:left w:val="single" w:sz="8" w:space="0" w:color="auto"/>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r w:rsidRPr="007E4203">
              <w:rPr>
                <w:rFonts w:eastAsia="Times New Roman"/>
                <w:color w:val="000000"/>
                <w:sz w:val="20"/>
                <w:szCs w:val="20"/>
              </w:rPr>
              <w:t>4. Городской транспорт</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79,698</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85,083</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77,358</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-2,340</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-2,9%</w:t>
            </w:r>
          </w:p>
        </w:tc>
      </w:tr>
      <w:tr w:rsidR="00AF1FCC" w:rsidRPr="007E4203" w:rsidTr="00AF1FCC">
        <w:trPr>
          <w:trHeight w:val="315"/>
        </w:trPr>
        <w:tc>
          <w:tcPr>
            <w:tcW w:w="2985" w:type="dxa"/>
            <w:tcBorders>
              <w:top w:val="nil"/>
              <w:left w:val="single" w:sz="8" w:space="0" w:color="auto"/>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r w:rsidRPr="007E4203">
              <w:rPr>
                <w:rFonts w:eastAsia="Times New Roman"/>
                <w:color w:val="000000"/>
                <w:sz w:val="20"/>
                <w:szCs w:val="20"/>
              </w:rPr>
              <w:t xml:space="preserve">5. </w:t>
            </w:r>
            <w:proofErr w:type="spellStart"/>
            <w:r w:rsidRPr="007E4203">
              <w:rPr>
                <w:rFonts w:eastAsia="Times New Roman"/>
                <w:color w:val="000000"/>
                <w:sz w:val="20"/>
                <w:szCs w:val="20"/>
              </w:rPr>
              <w:t>Непром</w:t>
            </w:r>
            <w:proofErr w:type="spellEnd"/>
            <w:r w:rsidRPr="007E4203">
              <w:rPr>
                <w:rFonts w:eastAsia="Times New Roman"/>
                <w:color w:val="000000"/>
                <w:sz w:val="20"/>
                <w:szCs w:val="20"/>
              </w:rPr>
              <w:t>. потребители</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3 029,421</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2 816,258</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2 904,123</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-125,297</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-4,1%</w:t>
            </w:r>
          </w:p>
        </w:tc>
      </w:tr>
      <w:tr w:rsidR="00AF1FCC" w:rsidRPr="007E4203" w:rsidTr="00AF1FCC">
        <w:trPr>
          <w:trHeight w:val="315"/>
        </w:trPr>
        <w:tc>
          <w:tcPr>
            <w:tcW w:w="2985" w:type="dxa"/>
            <w:tcBorders>
              <w:top w:val="nil"/>
              <w:left w:val="single" w:sz="8" w:space="0" w:color="auto"/>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r w:rsidRPr="007E4203">
              <w:rPr>
                <w:rFonts w:eastAsia="Times New Roman"/>
                <w:color w:val="000000"/>
                <w:sz w:val="20"/>
                <w:szCs w:val="20"/>
              </w:rPr>
              <w:t>6. Сельхоз потребители</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368,682</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352,953</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375,202</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6,519</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1,8%</w:t>
            </w:r>
          </w:p>
        </w:tc>
      </w:tr>
      <w:tr w:rsidR="00AF1FCC" w:rsidRPr="007E4203" w:rsidTr="00AF1FCC">
        <w:trPr>
          <w:trHeight w:val="315"/>
        </w:trPr>
        <w:tc>
          <w:tcPr>
            <w:tcW w:w="2985" w:type="dxa"/>
            <w:tcBorders>
              <w:top w:val="nil"/>
              <w:left w:val="single" w:sz="8" w:space="0" w:color="auto"/>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r w:rsidRPr="007E4203">
              <w:rPr>
                <w:rFonts w:eastAsia="Times New Roman"/>
                <w:color w:val="000000"/>
                <w:sz w:val="20"/>
                <w:szCs w:val="20"/>
              </w:rPr>
              <w:t>7. Население, всего</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3 728,697</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3 765,000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3 748,437</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right"/>
              <w:rPr>
                <w:color w:val="000000"/>
                <w:sz w:val="20"/>
                <w:szCs w:val="20"/>
              </w:rPr>
            </w:pPr>
            <w:r w:rsidRPr="007E4203">
              <w:rPr>
                <w:color w:val="000000"/>
                <w:sz w:val="20"/>
                <w:szCs w:val="20"/>
              </w:rPr>
              <w:t>-36,303</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0,5%</w:t>
            </w:r>
          </w:p>
        </w:tc>
      </w:tr>
      <w:tr w:rsidR="00AF1FCC" w:rsidRPr="007E4203" w:rsidTr="00AF1FCC">
        <w:trPr>
          <w:trHeight w:val="525"/>
        </w:trPr>
        <w:tc>
          <w:tcPr>
            <w:tcW w:w="2985" w:type="dxa"/>
            <w:tcBorders>
              <w:top w:val="nil"/>
              <w:left w:val="single" w:sz="8" w:space="0" w:color="auto"/>
              <w:bottom w:val="single" w:sz="8" w:space="0" w:color="auto"/>
              <w:right w:val="single" w:sz="8" w:space="0" w:color="auto"/>
            </w:tcBorders>
            <w:shd w:val="clear" w:color="auto" w:fill="auto"/>
            <w:vAlign w:val="center"/>
            <w:hideMark/>
          </w:tcPr>
          <w:p w:rsidR="00AF1FCC" w:rsidRPr="007E4203" w:rsidRDefault="00AF1FCC" w:rsidP="00AF1FCC">
            <w:pPr>
              <w:spacing w:after="0" w:line="240" w:lineRule="auto"/>
              <w:rPr>
                <w:rFonts w:eastAsia="Times New Roman"/>
                <w:color w:val="000000"/>
                <w:sz w:val="20"/>
                <w:szCs w:val="20"/>
              </w:rPr>
            </w:pPr>
            <w:r w:rsidRPr="007E4203">
              <w:rPr>
                <w:rFonts w:eastAsia="Times New Roman"/>
                <w:color w:val="000000"/>
                <w:sz w:val="20"/>
                <w:szCs w:val="20"/>
              </w:rPr>
              <w:t>Отпущено  сетевым компаниям на компенсацию потерь</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1 857,490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2 016,945</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1 821,920</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-35,569</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-1,9%</w:t>
            </w:r>
          </w:p>
        </w:tc>
      </w:tr>
      <w:tr w:rsidR="00AF1FCC" w:rsidRPr="007E4203" w:rsidTr="00AF1FCC">
        <w:trPr>
          <w:trHeight w:val="855"/>
        </w:trPr>
        <w:tc>
          <w:tcPr>
            <w:tcW w:w="2985" w:type="dxa"/>
            <w:tcBorders>
              <w:top w:val="nil"/>
              <w:left w:val="single" w:sz="8" w:space="0" w:color="auto"/>
              <w:bottom w:val="single" w:sz="8" w:space="0" w:color="auto"/>
              <w:right w:val="single" w:sz="8" w:space="0" w:color="auto"/>
            </w:tcBorders>
            <w:shd w:val="clear" w:color="auto" w:fill="auto"/>
            <w:vAlign w:val="center"/>
            <w:hideMark/>
          </w:tcPr>
          <w:p w:rsidR="00AF1FCC" w:rsidRPr="007E4203" w:rsidRDefault="00AF1FCC" w:rsidP="00AF1FCC">
            <w:pPr>
              <w:spacing w:after="0" w:line="240" w:lineRule="auto"/>
              <w:rPr>
                <w:rFonts w:eastAsia="Times New Roman"/>
                <w:color w:val="000000"/>
                <w:sz w:val="20"/>
                <w:szCs w:val="20"/>
              </w:rPr>
            </w:pPr>
            <w:r w:rsidRPr="007E4203">
              <w:rPr>
                <w:rFonts w:eastAsia="Times New Roman"/>
                <w:color w:val="000000"/>
                <w:sz w:val="20"/>
                <w:szCs w:val="20"/>
              </w:rPr>
              <w:t>Отпущено электростанциям и районным котельным на покрытие собственных и производственных нужд</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189,704</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193,240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176,447</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-13,257</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-7,0%</w:t>
            </w:r>
          </w:p>
        </w:tc>
      </w:tr>
      <w:tr w:rsidR="00AF1FCC" w:rsidRPr="007E4203" w:rsidTr="00AF1FCC">
        <w:trPr>
          <w:trHeight w:val="780"/>
        </w:trPr>
        <w:tc>
          <w:tcPr>
            <w:tcW w:w="2985" w:type="dxa"/>
            <w:tcBorders>
              <w:top w:val="nil"/>
              <w:left w:val="single" w:sz="8" w:space="0" w:color="auto"/>
              <w:bottom w:val="single" w:sz="8" w:space="0" w:color="auto"/>
              <w:right w:val="single" w:sz="8" w:space="0" w:color="auto"/>
            </w:tcBorders>
            <w:shd w:val="clear" w:color="auto" w:fill="auto"/>
            <w:vAlign w:val="center"/>
            <w:hideMark/>
          </w:tcPr>
          <w:p w:rsidR="00AF1FCC" w:rsidRPr="007E4203" w:rsidRDefault="00AF1FCC" w:rsidP="00AF1FCC">
            <w:pPr>
              <w:spacing w:after="0" w:line="240" w:lineRule="auto"/>
              <w:rPr>
                <w:rFonts w:eastAsia="Times New Roman"/>
                <w:b/>
                <w:bCs/>
                <w:color w:val="000000"/>
                <w:sz w:val="20"/>
                <w:szCs w:val="20"/>
              </w:rPr>
            </w:pPr>
            <w:r w:rsidRPr="007E4203">
              <w:rPr>
                <w:rFonts w:eastAsia="Times New Roman"/>
                <w:b/>
                <w:bCs/>
                <w:color w:val="000000"/>
                <w:sz w:val="20"/>
                <w:szCs w:val="20"/>
              </w:rPr>
              <w:t>Объем электроэнергии для реализации собственным потребителям, всего</w:t>
            </w:r>
          </w:p>
        </w:tc>
        <w:tc>
          <w:tcPr>
            <w:tcW w:w="1136"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rPr>
                <w:rFonts w:eastAsia="Times New Roman"/>
                <w:color w:val="000000"/>
                <w:sz w:val="20"/>
                <w:szCs w:val="20"/>
              </w:rPr>
            </w:pPr>
            <w:proofErr w:type="spellStart"/>
            <w:r w:rsidRPr="007E4203">
              <w:rPr>
                <w:rFonts w:eastAsia="Times New Roman"/>
                <w:color w:val="000000"/>
                <w:sz w:val="20"/>
                <w:szCs w:val="20"/>
              </w:rPr>
              <w:t>млн</w:t>
            </w:r>
            <w:proofErr w:type="gramStart"/>
            <w:r w:rsidRPr="007E4203">
              <w:rPr>
                <w:rFonts w:eastAsia="Times New Roman"/>
                <w:color w:val="000000"/>
                <w:sz w:val="20"/>
                <w:szCs w:val="20"/>
              </w:rPr>
              <w:t>.к</w:t>
            </w:r>
            <w:proofErr w:type="gramEnd"/>
            <w:r w:rsidRPr="007E4203">
              <w:rPr>
                <w:rFonts w:eastAsia="Times New Roman"/>
                <w:color w:val="000000"/>
                <w:sz w:val="20"/>
                <w:szCs w:val="20"/>
              </w:rPr>
              <w:t>Вт.ч</w:t>
            </w:r>
            <w:proofErr w:type="spellEnd"/>
            <w:r w:rsidRPr="007E4203">
              <w:rPr>
                <w:rFonts w:eastAsia="Times New Roman"/>
                <w:color w:val="000000"/>
                <w:sz w:val="20"/>
                <w:szCs w:val="20"/>
              </w:rPr>
              <w:t>.</w:t>
            </w:r>
          </w:p>
        </w:tc>
        <w:tc>
          <w:tcPr>
            <w:tcW w:w="1134" w:type="dxa"/>
            <w:tcBorders>
              <w:top w:val="nil"/>
              <w:left w:val="nil"/>
              <w:bottom w:val="single" w:sz="8" w:space="0" w:color="auto"/>
              <w:right w:val="single" w:sz="8" w:space="0" w:color="auto"/>
            </w:tcBorders>
            <w:shd w:val="clear" w:color="auto" w:fill="auto"/>
            <w:noWrap/>
            <w:vAlign w:val="center"/>
          </w:tcPr>
          <w:p w:rsidR="00AF1FCC" w:rsidRPr="007E4203" w:rsidRDefault="00AF1FCC" w:rsidP="00AF1FCC">
            <w:pPr>
              <w:spacing w:after="0" w:line="240" w:lineRule="auto"/>
              <w:jc w:val="center"/>
              <w:rPr>
                <w:color w:val="000000"/>
                <w:sz w:val="20"/>
                <w:szCs w:val="20"/>
              </w:rPr>
            </w:pPr>
            <w:r w:rsidRPr="007E4203">
              <w:rPr>
                <w:color w:val="000000"/>
                <w:sz w:val="20"/>
                <w:szCs w:val="20"/>
              </w:rPr>
              <w:t>14 594,065</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14 290,221</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14 079,661</w:t>
            </w:r>
          </w:p>
        </w:tc>
        <w:tc>
          <w:tcPr>
            <w:tcW w:w="1029"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color w:val="000000"/>
                <w:sz w:val="20"/>
                <w:szCs w:val="20"/>
              </w:rPr>
            </w:pPr>
            <w:r w:rsidRPr="007E4203">
              <w:rPr>
                <w:color w:val="000000"/>
                <w:sz w:val="20"/>
                <w:szCs w:val="20"/>
              </w:rPr>
              <w:t>-514,404</w:t>
            </w:r>
          </w:p>
        </w:tc>
        <w:tc>
          <w:tcPr>
            <w:tcW w:w="921" w:type="dxa"/>
            <w:tcBorders>
              <w:top w:val="nil"/>
              <w:left w:val="nil"/>
              <w:bottom w:val="single" w:sz="8" w:space="0" w:color="auto"/>
              <w:right w:val="single" w:sz="8" w:space="0" w:color="auto"/>
            </w:tcBorders>
            <w:shd w:val="clear" w:color="auto" w:fill="auto"/>
            <w:noWrap/>
            <w:vAlign w:val="center"/>
            <w:hideMark/>
          </w:tcPr>
          <w:p w:rsidR="00AF1FCC" w:rsidRPr="007E4203" w:rsidRDefault="00AF1FCC" w:rsidP="00AF1FCC">
            <w:pPr>
              <w:spacing w:after="0" w:line="240" w:lineRule="auto"/>
              <w:jc w:val="center"/>
              <w:rPr>
                <w:i/>
                <w:iCs/>
                <w:color w:val="000000"/>
                <w:sz w:val="20"/>
                <w:szCs w:val="20"/>
              </w:rPr>
            </w:pPr>
            <w:r w:rsidRPr="007E4203">
              <w:rPr>
                <w:i/>
                <w:iCs/>
                <w:color w:val="000000"/>
                <w:sz w:val="20"/>
                <w:szCs w:val="20"/>
              </w:rPr>
              <w:t>-3,5%</w:t>
            </w:r>
          </w:p>
        </w:tc>
      </w:tr>
    </w:tbl>
    <w:p w:rsidR="009D778F" w:rsidRDefault="009D778F" w:rsidP="00AF1FCC">
      <w:pPr>
        <w:spacing w:after="0" w:line="240" w:lineRule="auto"/>
        <w:jc w:val="center"/>
        <w:rPr>
          <w:rFonts w:ascii="Times New Roman CYR" w:eastAsia="Times New Roman" w:hAnsi="Times New Roman CYR" w:cs="Times New Roman CYR"/>
          <w:bCs/>
          <w:sz w:val="28"/>
          <w:szCs w:val="28"/>
        </w:rPr>
      </w:pPr>
    </w:p>
    <w:p w:rsidR="00AF1FCC" w:rsidRPr="007E4203" w:rsidRDefault="00AF1FCC" w:rsidP="00AF1FCC">
      <w:pPr>
        <w:spacing w:after="0" w:line="240" w:lineRule="auto"/>
        <w:jc w:val="center"/>
        <w:rPr>
          <w:rFonts w:ascii="Times New Roman CYR" w:eastAsia="Times New Roman" w:hAnsi="Times New Roman CYR" w:cs="Times New Roman CYR"/>
          <w:bCs/>
          <w:sz w:val="28"/>
          <w:szCs w:val="28"/>
        </w:rPr>
      </w:pPr>
      <w:r w:rsidRPr="007E4203">
        <w:rPr>
          <w:rFonts w:ascii="Times New Roman CYR" w:eastAsia="Times New Roman" w:hAnsi="Times New Roman CYR" w:cs="Times New Roman CYR"/>
          <w:bCs/>
          <w:sz w:val="28"/>
          <w:szCs w:val="28"/>
        </w:rPr>
        <w:t>Баланс электрической энергии, учтённый при формировании</w:t>
      </w:r>
    </w:p>
    <w:p w:rsidR="00AF1FCC" w:rsidRPr="007E4203" w:rsidRDefault="00AF1FCC" w:rsidP="00AF1FCC">
      <w:pPr>
        <w:spacing w:after="0" w:line="240" w:lineRule="auto"/>
        <w:jc w:val="center"/>
        <w:rPr>
          <w:rFonts w:eastAsia="Times New Roman"/>
          <w:sz w:val="28"/>
          <w:szCs w:val="28"/>
        </w:rPr>
      </w:pPr>
      <w:r w:rsidRPr="007E4203">
        <w:rPr>
          <w:rFonts w:ascii="Times New Roman CYR" w:eastAsia="Times New Roman" w:hAnsi="Times New Roman CYR" w:cs="Times New Roman CYR"/>
          <w:bCs/>
          <w:sz w:val="28"/>
          <w:szCs w:val="28"/>
        </w:rPr>
        <w:t xml:space="preserve">единых (котловых) тарифов </w:t>
      </w:r>
      <w:r w:rsidRPr="007E4203">
        <w:rPr>
          <w:rFonts w:eastAsia="Times New Roman"/>
          <w:sz w:val="28"/>
          <w:szCs w:val="28"/>
        </w:rPr>
        <w:t>на услуги по передаче электрической энергии по сетям Новосибирской области на 2021 год</w:t>
      </w:r>
    </w:p>
    <w:p w:rsidR="00AF1FCC" w:rsidRPr="004733DE" w:rsidRDefault="0005249C" w:rsidP="0005249C">
      <w:pPr>
        <w:spacing w:after="0" w:line="240" w:lineRule="auto"/>
        <w:jc w:val="center"/>
        <w:rPr>
          <w:rFonts w:eastAsia="Times New Roman"/>
        </w:rPr>
      </w:pPr>
      <w:r>
        <w:rPr>
          <w:rFonts w:eastAsia="Times New Roman"/>
        </w:rPr>
        <w:t xml:space="preserve">                                                                                                                </w:t>
      </w:r>
      <w:r w:rsidR="004733DE" w:rsidRPr="004733DE">
        <w:rPr>
          <w:rFonts w:eastAsia="Times New Roman"/>
        </w:rPr>
        <w:t>табл. №3</w:t>
      </w:r>
    </w:p>
    <w:tbl>
      <w:tblPr>
        <w:tblW w:w="9356" w:type="dxa"/>
        <w:tblInd w:w="108" w:type="dxa"/>
        <w:tblLayout w:type="fixed"/>
        <w:tblLook w:val="04A0" w:firstRow="1" w:lastRow="0" w:firstColumn="1" w:lastColumn="0" w:noHBand="0" w:noVBand="1"/>
      </w:tblPr>
      <w:tblGrid>
        <w:gridCol w:w="696"/>
        <w:gridCol w:w="2281"/>
        <w:gridCol w:w="992"/>
        <w:gridCol w:w="1134"/>
        <w:gridCol w:w="1134"/>
        <w:gridCol w:w="993"/>
        <w:gridCol w:w="992"/>
        <w:gridCol w:w="1134"/>
      </w:tblGrid>
      <w:tr w:rsidR="00AF1FCC" w:rsidRPr="00E9303E" w:rsidTr="00E9303E">
        <w:trPr>
          <w:trHeight w:val="315"/>
        </w:trPr>
        <w:tc>
          <w:tcPr>
            <w:tcW w:w="69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b/>
                <w:bCs/>
                <w:color w:val="000000"/>
                <w:sz w:val="20"/>
                <w:szCs w:val="20"/>
              </w:rPr>
            </w:pPr>
            <w:r w:rsidRPr="00E9303E">
              <w:rPr>
                <w:rFonts w:eastAsia="Times New Roman"/>
                <w:b/>
                <w:bCs/>
                <w:color w:val="000000"/>
                <w:sz w:val="20"/>
                <w:szCs w:val="20"/>
              </w:rPr>
              <w:t xml:space="preserve">№ </w:t>
            </w:r>
            <w:proofErr w:type="gramStart"/>
            <w:r w:rsidRPr="00E9303E">
              <w:rPr>
                <w:rFonts w:eastAsia="Times New Roman"/>
                <w:b/>
                <w:bCs/>
                <w:color w:val="000000"/>
                <w:sz w:val="20"/>
                <w:szCs w:val="20"/>
              </w:rPr>
              <w:t>п</w:t>
            </w:r>
            <w:proofErr w:type="gramEnd"/>
            <w:r w:rsidRPr="00E9303E">
              <w:rPr>
                <w:rFonts w:eastAsia="Times New Roman"/>
                <w:b/>
                <w:bCs/>
                <w:color w:val="000000"/>
                <w:sz w:val="20"/>
                <w:szCs w:val="20"/>
              </w:rPr>
              <w:t>/п</w:t>
            </w:r>
          </w:p>
        </w:tc>
        <w:tc>
          <w:tcPr>
            <w:tcW w:w="228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F1FCC" w:rsidRPr="00E9303E" w:rsidRDefault="00AF1FCC" w:rsidP="00AF1FCC">
            <w:pPr>
              <w:spacing w:after="0" w:line="240" w:lineRule="auto"/>
              <w:jc w:val="center"/>
              <w:rPr>
                <w:rFonts w:eastAsia="Times New Roman"/>
                <w:b/>
                <w:bCs/>
                <w:color w:val="000000"/>
                <w:sz w:val="20"/>
                <w:szCs w:val="20"/>
              </w:rPr>
            </w:pPr>
            <w:r w:rsidRPr="00E9303E">
              <w:rPr>
                <w:rFonts w:eastAsia="Times New Roman"/>
                <w:b/>
                <w:bCs/>
                <w:color w:val="000000"/>
                <w:sz w:val="20"/>
                <w:szCs w:val="20"/>
              </w:rPr>
              <w:t>Показатели</w:t>
            </w:r>
          </w:p>
        </w:tc>
        <w:tc>
          <w:tcPr>
            <w:tcW w:w="99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F1FCC" w:rsidRPr="00E9303E" w:rsidRDefault="00AF1FCC" w:rsidP="00AF1FCC">
            <w:pPr>
              <w:spacing w:after="0" w:line="240" w:lineRule="auto"/>
              <w:jc w:val="center"/>
              <w:rPr>
                <w:rFonts w:eastAsia="Times New Roman"/>
                <w:b/>
                <w:bCs/>
                <w:color w:val="000000"/>
                <w:sz w:val="20"/>
                <w:szCs w:val="20"/>
              </w:rPr>
            </w:pPr>
            <w:r w:rsidRPr="00E9303E">
              <w:rPr>
                <w:rFonts w:eastAsia="Times New Roman"/>
                <w:b/>
                <w:bCs/>
                <w:color w:val="000000"/>
                <w:sz w:val="20"/>
                <w:szCs w:val="20"/>
              </w:rPr>
              <w:t>Ед. изм.</w:t>
            </w:r>
          </w:p>
        </w:tc>
        <w:tc>
          <w:tcPr>
            <w:tcW w:w="5387" w:type="dxa"/>
            <w:gridSpan w:val="5"/>
            <w:tcBorders>
              <w:top w:val="single" w:sz="8" w:space="0" w:color="auto"/>
              <w:left w:val="nil"/>
              <w:bottom w:val="single" w:sz="8" w:space="0" w:color="auto"/>
              <w:right w:val="single" w:sz="8" w:space="0" w:color="000000"/>
            </w:tcBorders>
            <w:shd w:val="clear" w:color="auto" w:fill="auto"/>
            <w:vAlign w:val="center"/>
            <w:hideMark/>
          </w:tcPr>
          <w:p w:rsidR="00AF1FCC" w:rsidRPr="00E9303E" w:rsidRDefault="00AF1FCC" w:rsidP="00AF1FCC">
            <w:pPr>
              <w:spacing w:after="0" w:line="240" w:lineRule="auto"/>
              <w:jc w:val="center"/>
              <w:rPr>
                <w:rFonts w:eastAsia="Times New Roman"/>
                <w:b/>
                <w:bCs/>
                <w:color w:val="000000"/>
                <w:sz w:val="20"/>
                <w:szCs w:val="20"/>
              </w:rPr>
            </w:pPr>
            <w:r w:rsidRPr="00E9303E">
              <w:rPr>
                <w:rFonts w:eastAsia="Times New Roman"/>
                <w:b/>
                <w:bCs/>
                <w:color w:val="000000"/>
                <w:sz w:val="20"/>
                <w:szCs w:val="20"/>
              </w:rPr>
              <w:t>2021 план</w:t>
            </w:r>
          </w:p>
        </w:tc>
      </w:tr>
      <w:tr w:rsidR="00E9303E" w:rsidRPr="00E9303E" w:rsidTr="00E9303E">
        <w:trPr>
          <w:trHeight w:val="315"/>
        </w:trPr>
        <w:tc>
          <w:tcPr>
            <w:tcW w:w="696" w:type="dxa"/>
            <w:vMerge/>
            <w:tcBorders>
              <w:top w:val="single" w:sz="8" w:space="0" w:color="auto"/>
              <w:left w:val="single" w:sz="8" w:space="0" w:color="auto"/>
              <w:bottom w:val="single" w:sz="8" w:space="0" w:color="000000"/>
              <w:right w:val="single" w:sz="8" w:space="0" w:color="auto"/>
            </w:tcBorders>
            <w:vAlign w:val="center"/>
            <w:hideMark/>
          </w:tcPr>
          <w:p w:rsidR="00AF1FCC" w:rsidRPr="00E9303E" w:rsidRDefault="00AF1FCC" w:rsidP="00AF1FCC">
            <w:pPr>
              <w:spacing w:after="0" w:line="240" w:lineRule="auto"/>
              <w:rPr>
                <w:rFonts w:eastAsia="Times New Roman"/>
                <w:b/>
                <w:bCs/>
                <w:color w:val="000000"/>
                <w:sz w:val="20"/>
                <w:szCs w:val="20"/>
              </w:rPr>
            </w:pPr>
          </w:p>
        </w:tc>
        <w:tc>
          <w:tcPr>
            <w:tcW w:w="2281" w:type="dxa"/>
            <w:vMerge/>
            <w:tcBorders>
              <w:top w:val="single" w:sz="8" w:space="0" w:color="auto"/>
              <w:left w:val="single" w:sz="8" w:space="0" w:color="auto"/>
              <w:bottom w:val="single" w:sz="8" w:space="0" w:color="000000"/>
              <w:right w:val="single" w:sz="8" w:space="0" w:color="auto"/>
            </w:tcBorders>
            <w:vAlign w:val="center"/>
            <w:hideMark/>
          </w:tcPr>
          <w:p w:rsidR="00AF1FCC" w:rsidRPr="00E9303E" w:rsidRDefault="00AF1FCC" w:rsidP="00AF1FCC">
            <w:pPr>
              <w:spacing w:after="0" w:line="240" w:lineRule="auto"/>
              <w:rPr>
                <w:rFonts w:eastAsia="Times New Roman"/>
                <w:b/>
                <w:bCs/>
                <w:color w:val="000000"/>
                <w:sz w:val="20"/>
                <w:szCs w:val="20"/>
              </w:rPr>
            </w:pPr>
          </w:p>
        </w:tc>
        <w:tc>
          <w:tcPr>
            <w:tcW w:w="992" w:type="dxa"/>
            <w:vMerge/>
            <w:tcBorders>
              <w:top w:val="single" w:sz="8" w:space="0" w:color="auto"/>
              <w:left w:val="single" w:sz="8" w:space="0" w:color="auto"/>
              <w:bottom w:val="single" w:sz="8" w:space="0" w:color="000000"/>
              <w:right w:val="single" w:sz="8" w:space="0" w:color="auto"/>
            </w:tcBorders>
            <w:vAlign w:val="center"/>
            <w:hideMark/>
          </w:tcPr>
          <w:p w:rsidR="00AF1FCC" w:rsidRPr="00E9303E" w:rsidRDefault="00AF1FCC" w:rsidP="00AF1FCC">
            <w:pPr>
              <w:spacing w:after="0" w:line="240" w:lineRule="auto"/>
              <w:rPr>
                <w:rFonts w:eastAsia="Times New Roman"/>
                <w:b/>
                <w:bCs/>
                <w:color w:val="000000"/>
                <w:sz w:val="20"/>
                <w:szCs w:val="20"/>
              </w:rPr>
            </w:pP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b/>
                <w:bCs/>
                <w:color w:val="000000"/>
                <w:sz w:val="20"/>
                <w:szCs w:val="20"/>
              </w:rPr>
            </w:pPr>
            <w:r w:rsidRPr="00E9303E">
              <w:rPr>
                <w:rFonts w:eastAsia="Times New Roman"/>
                <w:b/>
                <w:bCs/>
                <w:color w:val="000000"/>
                <w:sz w:val="20"/>
                <w:szCs w:val="20"/>
              </w:rPr>
              <w:t>Всего</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b/>
                <w:bCs/>
                <w:color w:val="000000"/>
                <w:sz w:val="20"/>
                <w:szCs w:val="20"/>
              </w:rPr>
            </w:pPr>
            <w:r w:rsidRPr="00E9303E">
              <w:rPr>
                <w:rFonts w:eastAsia="Times New Roman"/>
                <w:b/>
                <w:bCs/>
                <w:color w:val="000000"/>
                <w:sz w:val="20"/>
                <w:szCs w:val="20"/>
              </w:rPr>
              <w:t>ВН</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b/>
                <w:bCs/>
                <w:color w:val="000000"/>
                <w:sz w:val="20"/>
                <w:szCs w:val="20"/>
              </w:rPr>
            </w:pPr>
            <w:r w:rsidRPr="00E9303E">
              <w:rPr>
                <w:rFonts w:eastAsia="Times New Roman"/>
                <w:b/>
                <w:bCs/>
                <w:color w:val="000000"/>
                <w:sz w:val="20"/>
                <w:szCs w:val="20"/>
              </w:rPr>
              <w:t>СН</w:t>
            </w:r>
            <w:proofErr w:type="gramStart"/>
            <w:r w:rsidRPr="00E9303E">
              <w:rPr>
                <w:rFonts w:eastAsia="Times New Roman"/>
                <w:b/>
                <w:bCs/>
                <w:color w:val="000000"/>
                <w:sz w:val="20"/>
                <w:szCs w:val="20"/>
              </w:rPr>
              <w:t>1</w:t>
            </w:r>
            <w:proofErr w:type="gramEnd"/>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b/>
                <w:bCs/>
                <w:color w:val="000000"/>
                <w:sz w:val="20"/>
                <w:szCs w:val="20"/>
              </w:rPr>
            </w:pPr>
            <w:r w:rsidRPr="00E9303E">
              <w:rPr>
                <w:rFonts w:eastAsia="Times New Roman"/>
                <w:b/>
                <w:bCs/>
                <w:color w:val="000000"/>
                <w:sz w:val="20"/>
                <w:szCs w:val="20"/>
              </w:rPr>
              <w:t>СН</w:t>
            </w:r>
            <w:proofErr w:type="gramStart"/>
            <w:r w:rsidRPr="00E9303E">
              <w:rPr>
                <w:rFonts w:eastAsia="Times New Roman"/>
                <w:b/>
                <w:bCs/>
                <w:color w:val="000000"/>
                <w:sz w:val="20"/>
                <w:szCs w:val="20"/>
              </w:rPr>
              <w:t>2</w:t>
            </w:r>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b/>
                <w:bCs/>
                <w:color w:val="000000"/>
                <w:sz w:val="20"/>
                <w:szCs w:val="20"/>
              </w:rPr>
            </w:pPr>
            <w:r w:rsidRPr="00E9303E">
              <w:rPr>
                <w:rFonts w:eastAsia="Times New Roman"/>
                <w:b/>
                <w:bCs/>
                <w:color w:val="000000"/>
                <w:sz w:val="20"/>
                <w:szCs w:val="20"/>
              </w:rPr>
              <w:t>НН</w:t>
            </w:r>
          </w:p>
        </w:tc>
      </w:tr>
      <w:tr w:rsidR="00E9303E" w:rsidRPr="00E9303E" w:rsidTr="00E9303E">
        <w:trPr>
          <w:trHeight w:val="49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1</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jc w:val="both"/>
              <w:rPr>
                <w:rFonts w:eastAsia="Times New Roman"/>
                <w:color w:val="000000"/>
                <w:sz w:val="20"/>
                <w:szCs w:val="20"/>
              </w:rPr>
            </w:pPr>
            <w:r w:rsidRPr="00E9303E">
              <w:rPr>
                <w:rFonts w:eastAsia="Times New Roman"/>
                <w:color w:val="000000"/>
                <w:sz w:val="20"/>
                <w:szCs w:val="20"/>
              </w:rPr>
              <w:t xml:space="preserve">Поступление </w:t>
            </w:r>
            <w:proofErr w:type="spellStart"/>
            <w:r w:rsidRPr="00E9303E">
              <w:rPr>
                <w:rFonts w:eastAsia="Times New Roman"/>
                <w:color w:val="000000"/>
                <w:sz w:val="20"/>
                <w:szCs w:val="20"/>
              </w:rPr>
              <w:t>эл</w:t>
            </w:r>
            <w:proofErr w:type="gramStart"/>
            <w:r w:rsidRPr="00E9303E">
              <w:rPr>
                <w:rFonts w:eastAsia="Times New Roman"/>
                <w:color w:val="000000"/>
                <w:sz w:val="20"/>
                <w:szCs w:val="20"/>
              </w:rPr>
              <w:t>.э</w:t>
            </w:r>
            <w:proofErr w:type="gramEnd"/>
            <w:r w:rsidRPr="00E9303E">
              <w:rPr>
                <w:rFonts w:eastAsia="Times New Roman"/>
                <w:color w:val="000000"/>
                <w:sz w:val="20"/>
                <w:szCs w:val="20"/>
              </w:rPr>
              <w:t>нергии</w:t>
            </w:r>
            <w:proofErr w:type="spellEnd"/>
            <w:r w:rsidRPr="00E9303E">
              <w:rPr>
                <w:rFonts w:eastAsia="Times New Roman"/>
                <w:color w:val="000000"/>
                <w:sz w:val="20"/>
                <w:szCs w:val="20"/>
              </w:rPr>
              <w:t xml:space="preserve"> в сеть, ВСЕГО </w:t>
            </w:r>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4733DE">
            <w:pPr>
              <w:spacing w:after="0" w:line="240" w:lineRule="auto"/>
              <w:ind w:firstLine="33"/>
              <w:jc w:val="right"/>
              <w:rPr>
                <w:sz w:val="20"/>
                <w:szCs w:val="20"/>
              </w:rPr>
            </w:pPr>
            <w:r w:rsidRPr="00E9303E">
              <w:rPr>
                <w:sz w:val="20"/>
                <w:szCs w:val="20"/>
              </w:rPr>
              <w:t>13 316,28</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13 316,28</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1 400,00</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8 822,08</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5 275,67</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1.1</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E9303E">
            <w:pPr>
              <w:spacing w:after="0" w:line="240" w:lineRule="auto"/>
              <w:ind w:firstLineChars="100" w:firstLine="200"/>
              <w:rPr>
                <w:rFonts w:eastAsia="Times New Roman"/>
                <w:color w:val="000000"/>
                <w:sz w:val="20"/>
                <w:szCs w:val="20"/>
              </w:rPr>
            </w:pPr>
            <w:r w:rsidRPr="00E9303E">
              <w:rPr>
                <w:rFonts w:eastAsia="Times New Roman"/>
                <w:color w:val="000000"/>
                <w:sz w:val="20"/>
                <w:szCs w:val="20"/>
              </w:rPr>
              <w:t>из смежной сети, всего</w:t>
            </w:r>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13 316,28</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1 400,00</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8 822,08</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5 275,67</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 </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E9303E">
            <w:pPr>
              <w:spacing w:after="0" w:line="240" w:lineRule="auto"/>
              <w:ind w:firstLineChars="100" w:firstLine="200"/>
              <w:rPr>
                <w:rFonts w:eastAsia="Times New Roman"/>
                <w:color w:val="000000"/>
                <w:sz w:val="20"/>
                <w:szCs w:val="20"/>
              </w:rPr>
            </w:pPr>
            <w:r w:rsidRPr="00E9303E">
              <w:rPr>
                <w:rFonts w:eastAsia="Times New Roman"/>
                <w:color w:val="000000"/>
                <w:sz w:val="20"/>
                <w:szCs w:val="20"/>
              </w:rPr>
              <w:t xml:space="preserve">    в том числе из сети</w:t>
            </w:r>
          </w:p>
        </w:tc>
        <w:tc>
          <w:tcPr>
            <w:tcW w:w="992"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 </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 </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 </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 </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 </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 </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1.1.1</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E9303E">
            <w:pPr>
              <w:spacing w:after="0" w:line="240" w:lineRule="auto"/>
              <w:ind w:firstLineChars="200" w:firstLine="400"/>
              <w:rPr>
                <w:rFonts w:eastAsia="Times New Roman"/>
                <w:color w:val="000000"/>
                <w:sz w:val="20"/>
                <w:szCs w:val="20"/>
              </w:rPr>
            </w:pPr>
            <w:r w:rsidRPr="00E9303E">
              <w:rPr>
                <w:rFonts w:eastAsia="Times New Roman"/>
                <w:color w:val="000000"/>
                <w:sz w:val="20"/>
                <w:szCs w:val="20"/>
              </w:rPr>
              <w:t>ЕНЭС</w:t>
            </w:r>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1.1.2</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E9303E">
            <w:pPr>
              <w:spacing w:after="0" w:line="240" w:lineRule="auto"/>
              <w:ind w:firstLineChars="200" w:firstLine="400"/>
              <w:rPr>
                <w:rFonts w:eastAsia="Times New Roman"/>
                <w:color w:val="000000"/>
                <w:sz w:val="20"/>
                <w:szCs w:val="20"/>
              </w:rPr>
            </w:pPr>
            <w:r w:rsidRPr="00E9303E">
              <w:rPr>
                <w:rFonts w:eastAsia="Times New Roman"/>
                <w:color w:val="000000"/>
                <w:sz w:val="20"/>
                <w:szCs w:val="20"/>
              </w:rPr>
              <w:t>ВН</w:t>
            </w:r>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 </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rPr>
                <w:sz w:val="20"/>
                <w:szCs w:val="20"/>
              </w:rPr>
            </w:pPr>
            <w:r w:rsidRPr="00E9303E">
              <w:rPr>
                <w:sz w:val="20"/>
                <w:szCs w:val="20"/>
              </w:rPr>
              <w:t> </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1 400,00</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7 481,87</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rPr>
                <w:sz w:val="20"/>
                <w:szCs w:val="20"/>
              </w:rPr>
            </w:pPr>
            <w:r w:rsidRPr="00E9303E">
              <w:rPr>
                <w:sz w:val="20"/>
                <w:szCs w:val="20"/>
              </w:rPr>
              <w:t> </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1.1.3</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E9303E">
            <w:pPr>
              <w:spacing w:after="0" w:line="240" w:lineRule="auto"/>
              <w:ind w:firstLineChars="200" w:firstLine="400"/>
              <w:rPr>
                <w:rFonts w:eastAsia="Times New Roman"/>
                <w:color w:val="000000"/>
                <w:sz w:val="20"/>
                <w:szCs w:val="20"/>
              </w:rPr>
            </w:pPr>
            <w:r w:rsidRPr="00E9303E">
              <w:rPr>
                <w:rFonts w:eastAsia="Times New Roman"/>
                <w:color w:val="000000"/>
                <w:sz w:val="20"/>
                <w:szCs w:val="20"/>
              </w:rPr>
              <w:t>СН</w:t>
            </w:r>
            <w:proofErr w:type="gramStart"/>
            <w:r w:rsidRPr="00E9303E">
              <w:rPr>
                <w:rFonts w:eastAsia="Times New Roman"/>
                <w:color w:val="000000"/>
                <w:sz w:val="20"/>
                <w:szCs w:val="20"/>
              </w:rPr>
              <w:t>1</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 </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rPr>
                <w:sz w:val="20"/>
                <w:szCs w:val="20"/>
              </w:rPr>
            </w:pPr>
            <w:r w:rsidRPr="00E9303E">
              <w:rPr>
                <w:sz w:val="20"/>
                <w:szCs w:val="20"/>
              </w:rPr>
              <w:t> </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rPr>
                <w:sz w:val="20"/>
                <w:szCs w:val="20"/>
              </w:rPr>
            </w:pPr>
            <w:r w:rsidRPr="00E9303E">
              <w:rPr>
                <w:sz w:val="20"/>
                <w:szCs w:val="20"/>
              </w:rPr>
              <w:t> </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1 340,21</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lastRenderedPageBreak/>
              <w:t>1.1.4</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E9303E">
            <w:pPr>
              <w:spacing w:after="0" w:line="240" w:lineRule="auto"/>
              <w:ind w:firstLineChars="200" w:firstLine="400"/>
              <w:rPr>
                <w:rFonts w:eastAsia="Times New Roman"/>
                <w:color w:val="000000"/>
                <w:sz w:val="20"/>
                <w:szCs w:val="20"/>
              </w:rPr>
            </w:pPr>
            <w:r w:rsidRPr="00E9303E">
              <w:rPr>
                <w:rFonts w:eastAsia="Times New Roman"/>
                <w:color w:val="000000"/>
                <w:sz w:val="20"/>
                <w:szCs w:val="20"/>
              </w:rPr>
              <w:t>СН</w:t>
            </w:r>
            <w:proofErr w:type="gramStart"/>
            <w:r w:rsidRPr="00E9303E">
              <w:rPr>
                <w:rFonts w:eastAsia="Times New Roman"/>
                <w:color w:val="000000"/>
                <w:sz w:val="20"/>
                <w:szCs w:val="20"/>
              </w:rPr>
              <w:t>2</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 </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rPr>
                <w:sz w:val="20"/>
                <w:szCs w:val="20"/>
              </w:rPr>
            </w:pPr>
            <w:r w:rsidRPr="00E9303E">
              <w:rPr>
                <w:sz w:val="20"/>
                <w:szCs w:val="20"/>
              </w:rPr>
              <w:t> </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rPr>
                <w:sz w:val="20"/>
                <w:szCs w:val="20"/>
              </w:rPr>
            </w:pPr>
            <w:r w:rsidRPr="00E9303E">
              <w:rPr>
                <w:sz w:val="20"/>
                <w:szCs w:val="20"/>
              </w:rPr>
              <w:t> </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rPr>
                <w:sz w:val="20"/>
                <w:szCs w:val="20"/>
              </w:rPr>
            </w:pPr>
            <w:r w:rsidRPr="00E9303E">
              <w:rPr>
                <w:sz w:val="20"/>
                <w:szCs w:val="20"/>
              </w:rPr>
              <w:t> </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5 275,67</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1.2</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E9303E">
            <w:pPr>
              <w:spacing w:after="0" w:line="240" w:lineRule="auto"/>
              <w:ind w:firstLineChars="100" w:firstLine="200"/>
              <w:rPr>
                <w:rFonts w:eastAsia="Times New Roman"/>
                <w:color w:val="000000"/>
                <w:sz w:val="20"/>
                <w:szCs w:val="20"/>
              </w:rPr>
            </w:pPr>
            <w:r w:rsidRPr="00E9303E">
              <w:rPr>
                <w:rFonts w:eastAsia="Times New Roman"/>
                <w:color w:val="000000"/>
                <w:sz w:val="20"/>
                <w:szCs w:val="20"/>
              </w:rPr>
              <w:t xml:space="preserve">от электростанций ПЭ </w:t>
            </w:r>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r>
      <w:tr w:rsidR="00E9303E" w:rsidRPr="00E9303E" w:rsidTr="00E9303E">
        <w:trPr>
          <w:trHeight w:val="495"/>
        </w:trPr>
        <w:tc>
          <w:tcPr>
            <w:tcW w:w="696" w:type="dxa"/>
            <w:tcBorders>
              <w:top w:val="nil"/>
              <w:left w:val="single" w:sz="8" w:space="0" w:color="auto"/>
              <w:bottom w:val="nil"/>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1.3</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ind w:left="229"/>
              <w:rPr>
                <w:rFonts w:eastAsia="Times New Roman"/>
                <w:color w:val="000000"/>
                <w:sz w:val="20"/>
                <w:szCs w:val="20"/>
              </w:rPr>
            </w:pPr>
            <w:r w:rsidRPr="00E9303E">
              <w:rPr>
                <w:rFonts w:eastAsia="Times New Roman"/>
                <w:color w:val="000000"/>
                <w:sz w:val="20"/>
                <w:szCs w:val="20"/>
              </w:rPr>
              <w:t xml:space="preserve">от других поставщиков (в </w:t>
            </w:r>
            <w:proofErr w:type="spellStart"/>
            <w:r w:rsidRPr="00E9303E">
              <w:rPr>
                <w:rFonts w:eastAsia="Times New Roman"/>
                <w:color w:val="000000"/>
                <w:sz w:val="20"/>
                <w:szCs w:val="20"/>
              </w:rPr>
              <w:t>т.ч</w:t>
            </w:r>
            <w:proofErr w:type="spellEnd"/>
            <w:r w:rsidRPr="00E9303E">
              <w:rPr>
                <w:rFonts w:eastAsia="Times New Roman"/>
                <w:color w:val="000000"/>
                <w:sz w:val="20"/>
                <w:szCs w:val="20"/>
              </w:rPr>
              <w:t>. с оптового рынка)</w:t>
            </w:r>
          </w:p>
        </w:tc>
        <w:tc>
          <w:tcPr>
            <w:tcW w:w="992" w:type="dxa"/>
            <w:tcBorders>
              <w:top w:val="nil"/>
              <w:left w:val="nil"/>
              <w:bottom w:val="nil"/>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13 316,28</w:t>
            </w:r>
          </w:p>
        </w:tc>
        <w:tc>
          <w:tcPr>
            <w:tcW w:w="1134"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13 316,28</w:t>
            </w:r>
          </w:p>
        </w:tc>
        <w:tc>
          <w:tcPr>
            <w:tcW w:w="993"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2"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r>
      <w:tr w:rsidR="00E9303E" w:rsidRPr="00E9303E" w:rsidTr="00E9303E">
        <w:trPr>
          <w:trHeight w:val="495"/>
        </w:trPr>
        <w:tc>
          <w:tcPr>
            <w:tcW w:w="6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1.4</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ind w:leftChars="94" w:left="226" w:firstLine="1"/>
              <w:rPr>
                <w:rFonts w:eastAsia="Times New Roman"/>
                <w:color w:val="000000"/>
                <w:sz w:val="20"/>
                <w:szCs w:val="20"/>
              </w:rPr>
            </w:pPr>
            <w:r w:rsidRPr="00E9303E">
              <w:rPr>
                <w:rFonts w:eastAsia="Times New Roman"/>
                <w:color w:val="000000"/>
                <w:sz w:val="20"/>
                <w:szCs w:val="20"/>
              </w:rPr>
              <w:t xml:space="preserve">поступление эл. энергии от других организаций </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3"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2</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rPr>
                <w:rFonts w:eastAsia="Times New Roman"/>
                <w:color w:val="000000"/>
                <w:sz w:val="20"/>
                <w:szCs w:val="20"/>
              </w:rPr>
            </w:pPr>
            <w:r w:rsidRPr="00E9303E">
              <w:rPr>
                <w:rFonts w:eastAsia="Times New Roman"/>
                <w:color w:val="000000"/>
                <w:sz w:val="20"/>
                <w:szCs w:val="20"/>
              </w:rPr>
              <w:t xml:space="preserve">Потери электроэнергии в сети </w:t>
            </w:r>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1 905,58</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838,68</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34,37</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576,03</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456,50</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2.1</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E9303E">
            <w:pPr>
              <w:spacing w:after="0" w:line="240" w:lineRule="auto"/>
              <w:ind w:firstLineChars="100" w:firstLine="200"/>
              <w:rPr>
                <w:rFonts w:eastAsia="Times New Roman"/>
                <w:color w:val="000000"/>
                <w:sz w:val="20"/>
                <w:szCs w:val="20"/>
              </w:rPr>
            </w:pPr>
            <w:r w:rsidRPr="00E9303E">
              <w:rPr>
                <w:rFonts w:eastAsia="Times New Roman"/>
                <w:color w:val="000000"/>
                <w:sz w:val="20"/>
                <w:szCs w:val="20"/>
              </w:rPr>
              <w:t>то же в % (п.1.1/п.1.3)</w:t>
            </w:r>
          </w:p>
        </w:tc>
        <w:tc>
          <w:tcPr>
            <w:tcW w:w="992"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 </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14,31</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6,30</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2,46</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6,53</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8,65</w:t>
            </w:r>
          </w:p>
        </w:tc>
      </w:tr>
      <w:tr w:rsidR="00E9303E" w:rsidRPr="00E9303E" w:rsidTr="00E9303E">
        <w:trPr>
          <w:trHeight w:val="49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3</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rPr>
                <w:rFonts w:eastAsia="Times New Roman"/>
                <w:color w:val="000000"/>
                <w:sz w:val="20"/>
                <w:szCs w:val="20"/>
              </w:rPr>
            </w:pPr>
            <w:r w:rsidRPr="00E9303E">
              <w:rPr>
                <w:rFonts w:eastAsia="Times New Roman"/>
                <w:color w:val="000000"/>
                <w:sz w:val="20"/>
                <w:szCs w:val="20"/>
              </w:rPr>
              <w:t>Расход электроэнергии на произв. и хоз. нужды</w:t>
            </w:r>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r>
      <w:tr w:rsidR="00E9303E" w:rsidRPr="00E9303E" w:rsidTr="00E9303E">
        <w:trPr>
          <w:trHeight w:val="49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4</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rPr>
                <w:rFonts w:eastAsia="Times New Roman"/>
                <w:color w:val="000000"/>
                <w:sz w:val="20"/>
                <w:szCs w:val="20"/>
              </w:rPr>
            </w:pPr>
            <w:r w:rsidRPr="00E9303E">
              <w:rPr>
                <w:rFonts w:eastAsia="Times New Roman"/>
                <w:color w:val="000000"/>
                <w:sz w:val="20"/>
                <w:szCs w:val="20"/>
              </w:rPr>
              <w:t>Полезный отпуск из сети потребителям услуг</w:t>
            </w:r>
          </w:p>
        </w:tc>
        <w:tc>
          <w:tcPr>
            <w:tcW w:w="992" w:type="dxa"/>
            <w:tcBorders>
              <w:top w:val="nil"/>
              <w:left w:val="nil"/>
              <w:bottom w:val="single" w:sz="8" w:space="0" w:color="auto"/>
              <w:right w:val="single" w:sz="8" w:space="0" w:color="auto"/>
            </w:tcBorders>
            <w:shd w:val="clear" w:color="auto" w:fill="auto"/>
            <w:vAlign w:val="center"/>
            <w:hideMark/>
          </w:tcPr>
          <w:p w:rsidR="004733D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11 410,70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3 595,72</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25,42</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2 970,38</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4 819,17</w:t>
            </w:r>
          </w:p>
        </w:tc>
      </w:tr>
      <w:tr w:rsidR="00E9303E" w:rsidRPr="00E9303E" w:rsidTr="00E9303E">
        <w:trPr>
          <w:trHeight w:val="518"/>
        </w:trPr>
        <w:tc>
          <w:tcPr>
            <w:tcW w:w="696" w:type="dxa"/>
            <w:tcBorders>
              <w:top w:val="nil"/>
              <w:left w:val="single" w:sz="8" w:space="0" w:color="auto"/>
              <w:bottom w:val="nil"/>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4.1</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ind w:left="229"/>
              <w:rPr>
                <w:rFonts w:eastAsia="Times New Roman"/>
                <w:color w:val="000000"/>
                <w:sz w:val="20"/>
                <w:szCs w:val="20"/>
              </w:rPr>
            </w:pPr>
            <w:r w:rsidRPr="00E9303E">
              <w:rPr>
                <w:rFonts w:eastAsia="Times New Roman"/>
                <w:color w:val="000000"/>
                <w:sz w:val="20"/>
                <w:szCs w:val="20"/>
              </w:rPr>
              <w:t xml:space="preserve">потребителям </w:t>
            </w:r>
            <w:proofErr w:type="spellStart"/>
            <w:r w:rsidRPr="00E9303E">
              <w:rPr>
                <w:rFonts w:eastAsia="Times New Roman"/>
                <w:color w:val="000000"/>
                <w:sz w:val="20"/>
                <w:szCs w:val="20"/>
              </w:rPr>
              <w:t>ээ</w:t>
            </w:r>
            <w:proofErr w:type="spellEnd"/>
            <w:r w:rsidRPr="00E9303E">
              <w:rPr>
                <w:rFonts w:eastAsia="Times New Roman"/>
                <w:color w:val="000000"/>
                <w:sz w:val="20"/>
                <w:szCs w:val="20"/>
              </w:rPr>
              <w:t xml:space="preserve"> за исключением </w:t>
            </w:r>
            <w:proofErr w:type="gramStart"/>
            <w:r w:rsidRPr="00E9303E">
              <w:rPr>
                <w:rFonts w:eastAsia="Times New Roman"/>
                <w:color w:val="000000"/>
                <w:sz w:val="20"/>
                <w:szCs w:val="20"/>
              </w:rPr>
              <w:t>указанных</w:t>
            </w:r>
            <w:proofErr w:type="gramEnd"/>
            <w:r w:rsidRPr="00E9303E">
              <w:rPr>
                <w:rFonts w:eastAsia="Times New Roman"/>
                <w:color w:val="000000"/>
                <w:sz w:val="20"/>
                <w:szCs w:val="20"/>
              </w:rPr>
              <w:t xml:space="preserve"> в п. 4.2</w:t>
            </w:r>
          </w:p>
        </w:tc>
        <w:tc>
          <w:tcPr>
            <w:tcW w:w="992" w:type="dxa"/>
            <w:tcBorders>
              <w:top w:val="nil"/>
              <w:left w:val="nil"/>
              <w:bottom w:val="nil"/>
              <w:right w:val="single" w:sz="8" w:space="0" w:color="auto"/>
            </w:tcBorders>
            <w:shd w:val="clear" w:color="auto" w:fill="auto"/>
            <w:vAlign w:val="center"/>
            <w:hideMark/>
          </w:tcPr>
          <w:p w:rsidR="00E9303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7 707,57</w:t>
            </w:r>
          </w:p>
        </w:tc>
        <w:tc>
          <w:tcPr>
            <w:tcW w:w="1134"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3 595,72</w:t>
            </w:r>
          </w:p>
        </w:tc>
        <w:tc>
          <w:tcPr>
            <w:tcW w:w="993"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25,42</w:t>
            </w:r>
          </w:p>
        </w:tc>
        <w:tc>
          <w:tcPr>
            <w:tcW w:w="992"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2 970,38</w:t>
            </w:r>
          </w:p>
        </w:tc>
        <w:tc>
          <w:tcPr>
            <w:tcW w:w="1134" w:type="dxa"/>
            <w:tcBorders>
              <w:top w:val="nil"/>
              <w:left w:val="nil"/>
              <w:bottom w:val="nil"/>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1 116,05</w:t>
            </w:r>
          </w:p>
        </w:tc>
      </w:tr>
      <w:tr w:rsidR="00E9303E" w:rsidRPr="00E9303E" w:rsidTr="00E9303E">
        <w:trPr>
          <w:trHeight w:val="838"/>
        </w:trPr>
        <w:tc>
          <w:tcPr>
            <w:tcW w:w="6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4.1.1</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AF1FCC">
            <w:pPr>
              <w:spacing w:after="0" w:line="240" w:lineRule="auto"/>
              <w:ind w:left="229"/>
              <w:rPr>
                <w:rFonts w:eastAsia="Times New Roman"/>
                <w:color w:val="000000"/>
                <w:sz w:val="20"/>
                <w:szCs w:val="20"/>
              </w:rPr>
            </w:pPr>
            <w:r w:rsidRPr="00E9303E">
              <w:rPr>
                <w:rFonts w:eastAsia="Times New Roman"/>
                <w:color w:val="000000"/>
                <w:sz w:val="20"/>
                <w:szCs w:val="20"/>
              </w:rPr>
              <w:t xml:space="preserve">в </w:t>
            </w:r>
            <w:proofErr w:type="spellStart"/>
            <w:r w:rsidRPr="00E9303E">
              <w:rPr>
                <w:rFonts w:eastAsia="Times New Roman"/>
                <w:color w:val="000000"/>
                <w:sz w:val="20"/>
                <w:szCs w:val="20"/>
              </w:rPr>
              <w:t>т.ч</w:t>
            </w:r>
            <w:proofErr w:type="spellEnd"/>
            <w:r w:rsidRPr="00E9303E">
              <w:rPr>
                <w:rFonts w:eastAsia="Times New Roman"/>
                <w:color w:val="000000"/>
                <w:sz w:val="20"/>
                <w:szCs w:val="20"/>
              </w:rPr>
              <w:t>. потребителям, присоединенным к центру питания на генераторном напряжении</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E9303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122,87</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122,87</w:t>
            </w:r>
          </w:p>
        </w:tc>
        <w:tc>
          <w:tcPr>
            <w:tcW w:w="993"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r>
      <w:tr w:rsidR="00E9303E" w:rsidRPr="00E9303E" w:rsidTr="00E9303E">
        <w:trPr>
          <w:trHeight w:val="315"/>
        </w:trPr>
        <w:tc>
          <w:tcPr>
            <w:tcW w:w="696" w:type="dxa"/>
            <w:tcBorders>
              <w:top w:val="nil"/>
              <w:left w:val="single" w:sz="8" w:space="0" w:color="auto"/>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4.2</w:t>
            </w:r>
          </w:p>
        </w:tc>
        <w:tc>
          <w:tcPr>
            <w:tcW w:w="2281" w:type="dxa"/>
            <w:tcBorders>
              <w:top w:val="nil"/>
              <w:left w:val="nil"/>
              <w:bottom w:val="single" w:sz="8" w:space="0" w:color="auto"/>
              <w:right w:val="single" w:sz="8" w:space="0" w:color="auto"/>
            </w:tcBorders>
            <w:shd w:val="clear" w:color="auto" w:fill="auto"/>
            <w:vAlign w:val="center"/>
            <w:hideMark/>
          </w:tcPr>
          <w:p w:rsidR="00AF1FCC" w:rsidRPr="00E9303E" w:rsidRDefault="00AF1FCC" w:rsidP="00E9303E">
            <w:pPr>
              <w:spacing w:after="0" w:line="240" w:lineRule="auto"/>
              <w:ind w:firstLineChars="100" w:firstLine="200"/>
              <w:rPr>
                <w:rFonts w:eastAsia="Times New Roman"/>
                <w:color w:val="000000"/>
                <w:sz w:val="20"/>
                <w:szCs w:val="20"/>
              </w:rPr>
            </w:pPr>
            <w:r w:rsidRPr="00E9303E">
              <w:rPr>
                <w:rFonts w:eastAsia="Times New Roman"/>
                <w:color w:val="000000"/>
                <w:sz w:val="20"/>
                <w:szCs w:val="20"/>
              </w:rPr>
              <w:t xml:space="preserve">населению </w:t>
            </w:r>
          </w:p>
        </w:tc>
        <w:tc>
          <w:tcPr>
            <w:tcW w:w="992" w:type="dxa"/>
            <w:tcBorders>
              <w:top w:val="nil"/>
              <w:left w:val="nil"/>
              <w:bottom w:val="single" w:sz="8" w:space="0" w:color="auto"/>
              <w:right w:val="single" w:sz="8" w:space="0" w:color="auto"/>
            </w:tcBorders>
            <w:shd w:val="clear" w:color="auto" w:fill="auto"/>
            <w:vAlign w:val="center"/>
            <w:hideMark/>
          </w:tcPr>
          <w:p w:rsidR="00E9303E" w:rsidRPr="00E9303E" w:rsidRDefault="00AF1FCC" w:rsidP="00AF1FCC">
            <w:pPr>
              <w:spacing w:after="0" w:line="240" w:lineRule="auto"/>
              <w:jc w:val="center"/>
              <w:rPr>
                <w:rFonts w:eastAsia="Times New Roman"/>
                <w:color w:val="000000"/>
                <w:sz w:val="20"/>
                <w:szCs w:val="20"/>
              </w:rPr>
            </w:pPr>
            <w:r w:rsidRPr="00E9303E">
              <w:rPr>
                <w:rFonts w:eastAsia="Times New Roman"/>
                <w:color w:val="000000"/>
                <w:sz w:val="20"/>
                <w:szCs w:val="20"/>
              </w:rPr>
              <w:t>млн.</w:t>
            </w:r>
          </w:p>
          <w:p w:rsidR="00AF1FCC" w:rsidRPr="00E9303E" w:rsidRDefault="00AF1FCC" w:rsidP="00AF1FCC">
            <w:pPr>
              <w:spacing w:after="0" w:line="240" w:lineRule="auto"/>
              <w:jc w:val="center"/>
              <w:rPr>
                <w:rFonts w:eastAsia="Times New Roman"/>
                <w:color w:val="000000"/>
                <w:sz w:val="20"/>
                <w:szCs w:val="20"/>
              </w:rPr>
            </w:pPr>
            <w:proofErr w:type="spellStart"/>
            <w:r w:rsidRPr="00E9303E">
              <w:rPr>
                <w:rFonts w:eastAsia="Times New Roman"/>
                <w:color w:val="000000"/>
                <w:sz w:val="20"/>
                <w:szCs w:val="20"/>
              </w:rPr>
              <w:t>кВт</w:t>
            </w:r>
            <w:proofErr w:type="gramStart"/>
            <w:r w:rsidRPr="00E9303E">
              <w:rPr>
                <w:rFonts w:eastAsia="Times New Roman"/>
                <w:color w:val="000000"/>
                <w:sz w:val="20"/>
                <w:szCs w:val="20"/>
              </w:rPr>
              <w:t>.ч</w:t>
            </w:r>
            <w:proofErr w:type="spellEnd"/>
            <w:proofErr w:type="gramEnd"/>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3 703,13</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3"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992"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0,00</w:t>
            </w:r>
          </w:p>
        </w:tc>
        <w:tc>
          <w:tcPr>
            <w:tcW w:w="1134" w:type="dxa"/>
            <w:tcBorders>
              <w:top w:val="nil"/>
              <w:left w:val="nil"/>
              <w:bottom w:val="single" w:sz="8" w:space="0" w:color="auto"/>
              <w:right w:val="single" w:sz="8" w:space="0" w:color="auto"/>
            </w:tcBorders>
            <w:shd w:val="clear" w:color="auto" w:fill="auto"/>
            <w:noWrap/>
            <w:vAlign w:val="center"/>
            <w:hideMark/>
          </w:tcPr>
          <w:p w:rsidR="00AF1FCC" w:rsidRPr="00E9303E" w:rsidRDefault="00AF1FCC" w:rsidP="00AF1FCC">
            <w:pPr>
              <w:spacing w:after="0" w:line="240" w:lineRule="auto"/>
              <w:jc w:val="right"/>
              <w:rPr>
                <w:sz w:val="20"/>
                <w:szCs w:val="20"/>
              </w:rPr>
            </w:pPr>
            <w:r w:rsidRPr="00E9303E">
              <w:rPr>
                <w:sz w:val="20"/>
                <w:szCs w:val="20"/>
              </w:rPr>
              <w:t>3 703,13</w:t>
            </w:r>
          </w:p>
        </w:tc>
      </w:tr>
    </w:tbl>
    <w:p w:rsidR="009D778F" w:rsidRDefault="009D778F" w:rsidP="00AF1FCC">
      <w:pPr>
        <w:tabs>
          <w:tab w:val="left" w:pos="9356"/>
        </w:tabs>
        <w:spacing w:after="0" w:line="240" w:lineRule="auto"/>
        <w:ind w:firstLine="567"/>
        <w:rPr>
          <w:rFonts w:eastAsia="Times New Roman"/>
          <w:bCs/>
          <w:sz w:val="28"/>
          <w:szCs w:val="28"/>
        </w:rPr>
      </w:pPr>
    </w:p>
    <w:p w:rsidR="00AF1FCC" w:rsidRDefault="00AF1FCC" w:rsidP="00AF1FCC">
      <w:pPr>
        <w:tabs>
          <w:tab w:val="left" w:pos="9356"/>
        </w:tabs>
        <w:spacing w:after="0" w:line="240" w:lineRule="auto"/>
        <w:ind w:firstLine="567"/>
        <w:rPr>
          <w:rFonts w:eastAsia="Times New Roman"/>
          <w:bCs/>
          <w:sz w:val="28"/>
          <w:szCs w:val="28"/>
        </w:rPr>
      </w:pPr>
      <w:r w:rsidRPr="007E4203">
        <w:rPr>
          <w:rFonts w:eastAsia="Times New Roman"/>
          <w:bCs/>
          <w:sz w:val="28"/>
          <w:szCs w:val="28"/>
        </w:rPr>
        <w:t xml:space="preserve">Динамика электропотребления Новосибирской области за период 2011 – 2021 годы представлена на графике. </w:t>
      </w:r>
    </w:p>
    <w:p w:rsidR="004733DE" w:rsidRPr="007E4203" w:rsidRDefault="004733DE" w:rsidP="00AF1FCC">
      <w:pPr>
        <w:tabs>
          <w:tab w:val="left" w:pos="9356"/>
        </w:tabs>
        <w:spacing w:after="0" w:line="240" w:lineRule="auto"/>
        <w:ind w:firstLine="567"/>
        <w:rPr>
          <w:rFonts w:eastAsia="Times New Roman"/>
          <w:noProof/>
          <w:sz w:val="28"/>
        </w:rPr>
      </w:pPr>
    </w:p>
    <w:p w:rsidR="00AF1FCC" w:rsidRPr="007E4203" w:rsidRDefault="00AF1FCC" w:rsidP="00AF1FCC">
      <w:pPr>
        <w:tabs>
          <w:tab w:val="left" w:pos="9356"/>
        </w:tabs>
        <w:spacing w:after="0" w:line="240" w:lineRule="auto"/>
        <w:rPr>
          <w:rFonts w:eastAsia="Times New Roman"/>
          <w:noProof/>
          <w:sz w:val="28"/>
        </w:rPr>
      </w:pPr>
      <w:r>
        <w:rPr>
          <w:noProof/>
        </w:rPr>
        <w:drawing>
          <wp:inline distT="0" distB="0" distL="0" distR="0" wp14:anchorId="2C041BA0" wp14:editId="34A49A0C">
            <wp:extent cx="5943600" cy="3514299"/>
            <wp:effectExtent l="0" t="0" r="19050" b="1016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9303E" w:rsidRDefault="00E9303E" w:rsidP="00AF1FCC">
      <w:pPr>
        <w:spacing w:after="0" w:line="240" w:lineRule="auto"/>
        <w:ind w:firstLine="709"/>
        <w:jc w:val="both"/>
        <w:rPr>
          <w:b/>
          <w:sz w:val="28"/>
          <w:szCs w:val="28"/>
        </w:rPr>
      </w:pPr>
    </w:p>
    <w:p w:rsidR="00AF1FCC" w:rsidRPr="00FD0035" w:rsidRDefault="00AF1FCC" w:rsidP="00AF1FCC">
      <w:pPr>
        <w:spacing w:after="0" w:line="240" w:lineRule="auto"/>
        <w:ind w:firstLine="709"/>
        <w:jc w:val="both"/>
        <w:rPr>
          <w:b/>
          <w:sz w:val="28"/>
          <w:szCs w:val="28"/>
        </w:rPr>
      </w:pPr>
      <w:r w:rsidRPr="00FD0035">
        <w:rPr>
          <w:b/>
          <w:sz w:val="28"/>
          <w:szCs w:val="28"/>
        </w:rPr>
        <w:t xml:space="preserve">2.1.2 Формирование тарифов для населения и приравненным к нему категориям потребителей </w:t>
      </w:r>
    </w:p>
    <w:p w:rsidR="00AF1FCC" w:rsidRPr="00FD0035" w:rsidRDefault="00AF1FCC" w:rsidP="00AF1FCC">
      <w:pPr>
        <w:autoSpaceDE w:val="0"/>
        <w:autoSpaceDN w:val="0"/>
        <w:adjustRightInd w:val="0"/>
        <w:spacing w:after="0" w:line="240" w:lineRule="auto"/>
        <w:ind w:firstLine="709"/>
        <w:jc w:val="both"/>
        <w:outlineLvl w:val="1"/>
        <w:rPr>
          <w:sz w:val="28"/>
          <w:szCs w:val="28"/>
        </w:rPr>
      </w:pPr>
      <w:r w:rsidRPr="00FD0035">
        <w:rPr>
          <w:sz w:val="28"/>
          <w:szCs w:val="28"/>
        </w:rPr>
        <w:lastRenderedPageBreak/>
        <w:t>Согласно ст. 23.1 Федерального закона № 35-ФЗ органы исполнительной власти субъектов Российской Федерации в области государственного регулирования тарифов устанавливают цены (тарифы) на электрическую энергию (мощность), поставляемую  населению и приравненным к нему категориям потребителей, в рамках предельных уровней цен (тарифов), установленных федеральным органом исполнительной власти в области государственного регулирования цен (тарифов).</w:t>
      </w:r>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proofErr w:type="gramStart"/>
      <w:r w:rsidRPr="00FD0035">
        <w:rPr>
          <w:rFonts w:ascii="Times New Roman CYR" w:eastAsia="Times New Roman" w:hAnsi="Times New Roman CYR" w:cs="Times New Roman CYR"/>
          <w:sz w:val="28"/>
          <w:szCs w:val="28"/>
        </w:rPr>
        <w:t xml:space="preserve">Приказом </w:t>
      </w:r>
      <w:r w:rsidR="00B03459">
        <w:rPr>
          <w:rFonts w:ascii="Times New Roman CYR" w:eastAsia="Times New Roman" w:hAnsi="Times New Roman CYR" w:cs="Times New Roman CYR"/>
          <w:sz w:val="28"/>
          <w:szCs w:val="28"/>
        </w:rPr>
        <w:t xml:space="preserve">ФАС России </w:t>
      </w:r>
      <w:r w:rsidRPr="00FD0035">
        <w:rPr>
          <w:rFonts w:ascii="Times New Roman CYR" w:eastAsia="Times New Roman" w:hAnsi="Times New Roman CYR" w:cs="Times New Roman CYR"/>
          <w:sz w:val="28"/>
          <w:szCs w:val="28"/>
        </w:rPr>
        <w:t xml:space="preserve">от 09.10.2020 № 938/20 «О предельных минимальных и максимальных уровнях тарифов на электрическую энергию (мощность), поставляемую населению и приравненным к нему категориям потребителей, по субъектам Российской Федерации на 2021 год» установлены предельные уровни тарифов на 2021 год, в том числе по Новосибирской области в следующих размерах с НДС: </w:t>
      </w:r>
      <w:proofErr w:type="gramEnd"/>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r w:rsidRPr="00FD0035">
        <w:rPr>
          <w:rFonts w:ascii="Times New Roman CYR" w:eastAsia="Times New Roman" w:hAnsi="Times New Roman CYR" w:cs="Times New Roman CYR"/>
          <w:sz w:val="28"/>
          <w:szCs w:val="28"/>
        </w:rPr>
        <w:t>на первое полугодие: предельный минимальный уровень – 279 коп./</w:t>
      </w:r>
      <w:proofErr w:type="spellStart"/>
      <w:r w:rsidRPr="00FD0035">
        <w:rPr>
          <w:rFonts w:ascii="Times New Roman CYR" w:eastAsia="Times New Roman" w:hAnsi="Times New Roman CYR" w:cs="Times New Roman CYR"/>
          <w:sz w:val="28"/>
          <w:szCs w:val="28"/>
        </w:rPr>
        <w:t>кВтч</w:t>
      </w:r>
      <w:proofErr w:type="spellEnd"/>
      <w:proofErr w:type="gramStart"/>
      <w:r w:rsidRPr="00FD0035">
        <w:rPr>
          <w:rFonts w:ascii="Times New Roman CYR" w:eastAsia="Times New Roman" w:hAnsi="Times New Roman CYR" w:cs="Times New Roman CYR"/>
          <w:sz w:val="28"/>
          <w:szCs w:val="28"/>
        </w:rPr>
        <w:t xml:space="preserve">., </w:t>
      </w:r>
      <w:proofErr w:type="gramEnd"/>
      <w:r w:rsidRPr="00FD0035">
        <w:rPr>
          <w:rFonts w:ascii="Times New Roman CYR" w:eastAsia="Times New Roman" w:hAnsi="Times New Roman CYR" w:cs="Times New Roman CYR"/>
          <w:sz w:val="28"/>
          <w:szCs w:val="28"/>
        </w:rPr>
        <w:t>предельный максимальный уровень – 280 коп./</w:t>
      </w:r>
      <w:proofErr w:type="spellStart"/>
      <w:r w:rsidRPr="00FD0035">
        <w:rPr>
          <w:rFonts w:ascii="Times New Roman CYR" w:eastAsia="Times New Roman" w:hAnsi="Times New Roman CYR" w:cs="Times New Roman CYR"/>
          <w:sz w:val="28"/>
          <w:szCs w:val="28"/>
        </w:rPr>
        <w:t>кВтч</w:t>
      </w:r>
      <w:proofErr w:type="spellEnd"/>
      <w:r w:rsidRPr="00FD0035">
        <w:rPr>
          <w:rFonts w:ascii="Times New Roman CYR" w:eastAsia="Times New Roman" w:hAnsi="Times New Roman CYR" w:cs="Times New Roman CYR"/>
          <w:sz w:val="28"/>
          <w:szCs w:val="28"/>
        </w:rPr>
        <w:t>.;</w:t>
      </w:r>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r w:rsidRPr="00FD0035">
        <w:rPr>
          <w:rFonts w:ascii="Times New Roman CYR" w:eastAsia="Times New Roman" w:hAnsi="Times New Roman CYR" w:cs="Times New Roman CYR"/>
          <w:sz w:val="28"/>
          <w:szCs w:val="28"/>
        </w:rPr>
        <w:t>на второе полугодие предельный минимальный уровень – 293 коп./</w:t>
      </w:r>
      <w:proofErr w:type="spellStart"/>
      <w:r w:rsidRPr="00FD0035">
        <w:rPr>
          <w:rFonts w:ascii="Times New Roman CYR" w:eastAsia="Times New Roman" w:hAnsi="Times New Roman CYR" w:cs="Times New Roman CYR"/>
          <w:sz w:val="28"/>
          <w:szCs w:val="28"/>
        </w:rPr>
        <w:t>кВтч</w:t>
      </w:r>
      <w:proofErr w:type="spellEnd"/>
      <w:r w:rsidRPr="00FD0035">
        <w:rPr>
          <w:rFonts w:ascii="Times New Roman CYR" w:eastAsia="Times New Roman" w:hAnsi="Times New Roman CYR" w:cs="Times New Roman CYR"/>
          <w:sz w:val="28"/>
          <w:szCs w:val="28"/>
        </w:rPr>
        <w:t>., предельный максимальный уровень – 294 коп</w:t>
      </w:r>
      <w:proofErr w:type="gramStart"/>
      <w:r w:rsidRPr="00FD0035">
        <w:rPr>
          <w:rFonts w:ascii="Times New Roman CYR" w:eastAsia="Times New Roman" w:hAnsi="Times New Roman CYR" w:cs="Times New Roman CYR"/>
          <w:sz w:val="28"/>
          <w:szCs w:val="28"/>
        </w:rPr>
        <w:t>.</w:t>
      </w:r>
      <w:proofErr w:type="gramEnd"/>
      <w:r w:rsidRPr="00FD0035">
        <w:rPr>
          <w:rFonts w:ascii="Times New Roman CYR" w:eastAsia="Times New Roman" w:hAnsi="Times New Roman CYR" w:cs="Times New Roman CYR"/>
          <w:sz w:val="28"/>
          <w:szCs w:val="28"/>
        </w:rPr>
        <w:t>/</w:t>
      </w:r>
      <w:proofErr w:type="spellStart"/>
      <w:proofErr w:type="gramStart"/>
      <w:r w:rsidRPr="00FD0035">
        <w:rPr>
          <w:rFonts w:ascii="Times New Roman CYR" w:eastAsia="Times New Roman" w:hAnsi="Times New Roman CYR" w:cs="Times New Roman CYR"/>
          <w:sz w:val="28"/>
          <w:szCs w:val="28"/>
        </w:rPr>
        <w:t>к</w:t>
      </w:r>
      <w:proofErr w:type="gramEnd"/>
      <w:r w:rsidRPr="00FD0035">
        <w:rPr>
          <w:rFonts w:ascii="Times New Roman CYR" w:eastAsia="Times New Roman" w:hAnsi="Times New Roman CYR" w:cs="Times New Roman CYR"/>
          <w:sz w:val="28"/>
          <w:szCs w:val="28"/>
        </w:rPr>
        <w:t>Втч</w:t>
      </w:r>
      <w:proofErr w:type="spellEnd"/>
      <w:r w:rsidRPr="00FD0035">
        <w:rPr>
          <w:rFonts w:ascii="Times New Roman CYR" w:eastAsia="Times New Roman" w:hAnsi="Times New Roman CYR" w:cs="Times New Roman CYR"/>
          <w:sz w:val="28"/>
          <w:szCs w:val="28"/>
        </w:rPr>
        <w:t>.</w:t>
      </w:r>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proofErr w:type="gramStart"/>
      <w:r w:rsidRPr="00FD0035">
        <w:rPr>
          <w:rFonts w:ascii="Times New Roman CYR" w:eastAsia="Times New Roman" w:hAnsi="Times New Roman CYR" w:cs="Times New Roman CYR"/>
          <w:sz w:val="28"/>
          <w:szCs w:val="28"/>
        </w:rPr>
        <w:t xml:space="preserve">Расчёт тарифов </w:t>
      </w:r>
      <w:r>
        <w:rPr>
          <w:rFonts w:ascii="Times New Roman CYR" w:eastAsia="Times New Roman" w:hAnsi="Times New Roman CYR" w:cs="Times New Roman CYR"/>
          <w:sz w:val="28"/>
          <w:szCs w:val="28"/>
        </w:rPr>
        <w:t>для</w:t>
      </w:r>
      <w:r w:rsidRPr="00FD0035">
        <w:rPr>
          <w:rFonts w:ascii="Times New Roman CYR" w:eastAsia="Times New Roman" w:hAnsi="Times New Roman CYR" w:cs="Times New Roman CYR"/>
          <w:sz w:val="28"/>
          <w:szCs w:val="28"/>
        </w:rPr>
        <w:t xml:space="preserve"> населени</w:t>
      </w:r>
      <w:r>
        <w:rPr>
          <w:rFonts w:ascii="Times New Roman CYR" w:eastAsia="Times New Roman" w:hAnsi="Times New Roman CYR" w:cs="Times New Roman CYR"/>
          <w:sz w:val="28"/>
          <w:szCs w:val="28"/>
        </w:rPr>
        <w:t>я</w:t>
      </w:r>
      <w:r w:rsidRPr="00FD0035">
        <w:rPr>
          <w:rFonts w:ascii="Times New Roman CYR" w:eastAsia="Times New Roman" w:hAnsi="Times New Roman CYR" w:cs="Times New Roman CYR"/>
          <w:sz w:val="28"/>
          <w:szCs w:val="28"/>
        </w:rPr>
        <w:t xml:space="preserve"> и приравненны</w:t>
      </w:r>
      <w:r>
        <w:rPr>
          <w:rFonts w:ascii="Times New Roman CYR" w:eastAsia="Times New Roman" w:hAnsi="Times New Roman CYR" w:cs="Times New Roman CYR"/>
          <w:sz w:val="28"/>
          <w:szCs w:val="28"/>
        </w:rPr>
        <w:t>х</w:t>
      </w:r>
      <w:r w:rsidRPr="00FD0035">
        <w:rPr>
          <w:rFonts w:ascii="Times New Roman CYR" w:eastAsia="Times New Roman" w:hAnsi="Times New Roman CYR" w:cs="Times New Roman CYR"/>
          <w:sz w:val="28"/>
          <w:szCs w:val="28"/>
        </w:rPr>
        <w:t xml:space="preserve"> к нему категори</w:t>
      </w:r>
      <w:r>
        <w:rPr>
          <w:rFonts w:ascii="Times New Roman CYR" w:eastAsia="Times New Roman" w:hAnsi="Times New Roman CYR" w:cs="Times New Roman CYR"/>
          <w:sz w:val="28"/>
          <w:szCs w:val="28"/>
        </w:rPr>
        <w:t>й</w:t>
      </w:r>
      <w:r w:rsidRPr="00FD0035">
        <w:rPr>
          <w:rFonts w:ascii="Times New Roman CYR" w:eastAsia="Times New Roman" w:hAnsi="Times New Roman CYR" w:cs="Times New Roman CYR"/>
          <w:sz w:val="28"/>
          <w:szCs w:val="28"/>
        </w:rPr>
        <w:t xml:space="preserve"> потребителей произведён департаментом в соответствии с Методическими указаниями по расчету тарифов на электрическую энергию (мощность) для населения и приравненных к нему категорий потребителей, тарифов на услуги по передаче электрической энергии, поставляемой населению и приравненным к нему категориям потребителей, утверждёнными приказом ФСТ России от 16.09.2014 № 1442-э.</w:t>
      </w:r>
      <w:proofErr w:type="gramEnd"/>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r w:rsidRPr="00FD0035">
        <w:rPr>
          <w:rFonts w:ascii="Times New Roman CYR" w:eastAsia="Times New Roman" w:hAnsi="Times New Roman CYR" w:cs="Times New Roman CYR"/>
          <w:sz w:val="28"/>
          <w:szCs w:val="28"/>
        </w:rPr>
        <w:t>тарифы без учета дифференциации по зонам суток и понижающих коэффициентов установлены:</w:t>
      </w:r>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r w:rsidRPr="00FD0035">
        <w:rPr>
          <w:rFonts w:ascii="Times New Roman CYR" w:eastAsia="Times New Roman" w:hAnsi="Times New Roman CYR" w:cs="Times New Roman CYR"/>
          <w:sz w:val="28"/>
          <w:szCs w:val="28"/>
        </w:rPr>
        <w:t>на первое полугодие 2021 года в размере 280 коп/кВт </w:t>
      </w:r>
      <w:proofErr w:type="gramStart"/>
      <w:r w:rsidRPr="00FD0035">
        <w:rPr>
          <w:rFonts w:ascii="Times New Roman CYR" w:eastAsia="Times New Roman" w:hAnsi="Times New Roman CYR" w:cs="Times New Roman CYR"/>
          <w:sz w:val="28"/>
          <w:szCs w:val="28"/>
        </w:rPr>
        <w:t>ч</w:t>
      </w:r>
      <w:proofErr w:type="gramEnd"/>
      <w:r w:rsidRPr="00FD0035">
        <w:rPr>
          <w:rFonts w:ascii="Times New Roman CYR" w:eastAsia="Times New Roman" w:hAnsi="Times New Roman CYR" w:cs="Times New Roman CYR"/>
          <w:sz w:val="28"/>
          <w:szCs w:val="28"/>
        </w:rPr>
        <w:t xml:space="preserve"> - на уровне тарифов, действующих во втором полугодии 2020 года в соответствии с требованиями пункта 11(1) Основ ценообразования в области регулируемых цен (тарифов) в электроэнергетике, утвержденных постановлением Правительства РФ от 29.12.2011 № 1178;</w:t>
      </w:r>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r w:rsidRPr="00FD0035">
        <w:rPr>
          <w:rFonts w:ascii="Times New Roman CYR" w:eastAsia="Times New Roman" w:hAnsi="Times New Roman CYR" w:cs="Times New Roman CYR"/>
          <w:sz w:val="28"/>
          <w:szCs w:val="28"/>
        </w:rPr>
        <w:t>на второе полугодие 2021 года в размере 293 коп/ кВт </w:t>
      </w:r>
      <w:proofErr w:type="gramStart"/>
      <w:r w:rsidRPr="00FD0035">
        <w:rPr>
          <w:rFonts w:ascii="Times New Roman CYR" w:eastAsia="Times New Roman" w:hAnsi="Times New Roman CYR" w:cs="Times New Roman CYR"/>
          <w:sz w:val="28"/>
          <w:szCs w:val="28"/>
        </w:rPr>
        <w:t>ч</w:t>
      </w:r>
      <w:proofErr w:type="gramEnd"/>
      <w:r w:rsidRPr="00FD0035">
        <w:rPr>
          <w:rFonts w:ascii="Times New Roman CYR" w:eastAsia="Times New Roman" w:hAnsi="Times New Roman CYR" w:cs="Times New Roman CYR"/>
          <w:sz w:val="28"/>
          <w:szCs w:val="28"/>
        </w:rPr>
        <w:t xml:space="preserve"> – на уровне предельного минимального уровня тарифа, установленного приказом ФАС России от 09.10.2020 № 938/20, с ростом по отношению к действующим во втором полугодии 2020 года тарифам на 4,64%. </w:t>
      </w:r>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proofErr w:type="gramStart"/>
      <w:r>
        <w:rPr>
          <w:rFonts w:ascii="Times New Roman CYR" w:eastAsia="Times New Roman" w:hAnsi="Times New Roman CYR" w:cs="Times New Roman CYR"/>
          <w:sz w:val="28"/>
          <w:szCs w:val="28"/>
        </w:rPr>
        <w:t>При установлении тарифов для населения, проживающего в сельских населенных пунктах и приравненных к ним потребителям, а также для садоводческих и огороднических некоммерческих товариществ применен п</w:t>
      </w:r>
      <w:r w:rsidRPr="00FD0035">
        <w:rPr>
          <w:rFonts w:ascii="Times New Roman CYR" w:eastAsia="Times New Roman" w:hAnsi="Times New Roman CYR" w:cs="Times New Roman CYR"/>
          <w:sz w:val="28"/>
          <w:szCs w:val="28"/>
        </w:rPr>
        <w:t>онижающий коэффициент 0,8 в соответствии с приказом департамента от 30.12.2013 № 464-ЭЭ «Об установлении понижающих коэффициентов к тарифам на электрическую энергию для населения, проживающего в городских населённых пунктах, в домах, оборудованных в установленном порядке стационарными электроплитами для</w:t>
      </w:r>
      <w:proofErr w:type="gramEnd"/>
      <w:r w:rsidRPr="00FD0035">
        <w:rPr>
          <w:rFonts w:ascii="Times New Roman CYR" w:eastAsia="Times New Roman" w:hAnsi="Times New Roman CYR" w:cs="Times New Roman CYR"/>
          <w:sz w:val="28"/>
          <w:szCs w:val="28"/>
        </w:rPr>
        <w:t xml:space="preserve"> </w:t>
      </w:r>
      <w:proofErr w:type="spellStart"/>
      <w:r w:rsidRPr="00FD0035">
        <w:rPr>
          <w:rFonts w:ascii="Times New Roman CYR" w:eastAsia="Times New Roman" w:hAnsi="Times New Roman CYR" w:cs="Times New Roman CYR"/>
          <w:sz w:val="28"/>
          <w:szCs w:val="28"/>
        </w:rPr>
        <w:t>пищеприготовления</w:t>
      </w:r>
      <w:proofErr w:type="spellEnd"/>
      <w:r w:rsidRPr="00FD0035">
        <w:rPr>
          <w:rFonts w:ascii="Times New Roman CYR" w:eastAsia="Times New Roman" w:hAnsi="Times New Roman CYR" w:cs="Times New Roman CYR"/>
          <w:sz w:val="28"/>
          <w:szCs w:val="28"/>
        </w:rPr>
        <w:t xml:space="preserve"> и (или) электроотопительными  установками для населения, проживающего в сельских населённых пунктах Новосибирской области»</w:t>
      </w:r>
      <w:r>
        <w:rPr>
          <w:rFonts w:ascii="Times New Roman CYR" w:eastAsia="Times New Roman" w:hAnsi="Times New Roman CYR" w:cs="Times New Roman CYR"/>
          <w:sz w:val="28"/>
          <w:szCs w:val="28"/>
        </w:rPr>
        <w:t>. Тарифы</w:t>
      </w:r>
      <w:r w:rsidR="00E9303E">
        <w:rPr>
          <w:rFonts w:ascii="Times New Roman CYR" w:eastAsia="Times New Roman" w:hAnsi="Times New Roman CYR" w:cs="Times New Roman CYR"/>
          <w:sz w:val="28"/>
          <w:szCs w:val="28"/>
        </w:rPr>
        <w:t xml:space="preserve"> </w:t>
      </w:r>
      <w:r w:rsidR="00E9303E" w:rsidRPr="00FD0035">
        <w:rPr>
          <w:rFonts w:ascii="Times New Roman CYR" w:eastAsia="Times New Roman" w:hAnsi="Times New Roman CYR" w:cs="Times New Roman CYR"/>
          <w:sz w:val="28"/>
          <w:szCs w:val="28"/>
        </w:rPr>
        <w:t>с НДС</w:t>
      </w:r>
      <w:r>
        <w:rPr>
          <w:rFonts w:ascii="Times New Roman CYR" w:eastAsia="Times New Roman" w:hAnsi="Times New Roman CYR" w:cs="Times New Roman CYR"/>
          <w:sz w:val="28"/>
          <w:szCs w:val="28"/>
        </w:rPr>
        <w:t xml:space="preserve"> для указанных потребителей</w:t>
      </w:r>
      <w:r w:rsidRPr="00FD0035">
        <w:rPr>
          <w:rFonts w:ascii="Times New Roman CYR" w:eastAsia="Times New Roman" w:hAnsi="Times New Roman CYR" w:cs="Times New Roman CYR"/>
          <w:sz w:val="28"/>
          <w:szCs w:val="28"/>
        </w:rPr>
        <w:t xml:space="preserve"> составляют:</w:t>
      </w:r>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r w:rsidRPr="00FD0035">
        <w:rPr>
          <w:rFonts w:ascii="Times New Roman CYR" w:eastAsia="Times New Roman" w:hAnsi="Times New Roman CYR" w:cs="Times New Roman CYR"/>
          <w:sz w:val="28"/>
          <w:szCs w:val="28"/>
        </w:rPr>
        <w:t>на первое полугодие - 2,24 руб./кВт </w:t>
      </w:r>
      <w:proofErr w:type="gramStart"/>
      <w:r w:rsidRPr="00FD0035">
        <w:rPr>
          <w:rFonts w:ascii="Times New Roman CYR" w:eastAsia="Times New Roman" w:hAnsi="Times New Roman CYR" w:cs="Times New Roman CYR"/>
          <w:sz w:val="28"/>
          <w:szCs w:val="28"/>
        </w:rPr>
        <w:t>ч</w:t>
      </w:r>
      <w:proofErr w:type="gramEnd"/>
      <w:r w:rsidRPr="00FD0035">
        <w:rPr>
          <w:rFonts w:ascii="Times New Roman CYR" w:eastAsia="Times New Roman" w:hAnsi="Times New Roman CYR" w:cs="Times New Roman CYR"/>
          <w:sz w:val="28"/>
          <w:szCs w:val="28"/>
        </w:rPr>
        <w:t xml:space="preserve"> - на уровне тарифа, действующего во втором полугодии 2020 года;</w:t>
      </w:r>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r w:rsidRPr="00FD0035">
        <w:rPr>
          <w:rFonts w:ascii="Times New Roman CYR" w:eastAsia="Times New Roman" w:hAnsi="Times New Roman CYR" w:cs="Times New Roman CYR"/>
          <w:sz w:val="28"/>
          <w:szCs w:val="28"/>
        </w:rPr>
        <w:lastRenderedPageBreak/>
        <w:t>на второе полугодие – 2,34 руб./ кВт </w:t>
      </w:r>
      <w:proofErr w:type="gramStart"/>
      <w:r w:rsidRPr="00FD0035">
        <w:rPr>
          <w:rFonts w:ascii="Times New Roman CYR" w:eastAsia="Times New Roman" w:hAnsi="Times New Roman CYR" w:cs="Times New Roman CYR"/>
          <w:sz w:val="28"/>
          <w:szCs w:val="28"/>
        </w:rPr>
        <w:t>ч</w:t>
      </w:r>
      <w:proofErr w:type="gramEnd"/>
      <w:r w:rsidRPr="00FD0035">
        <w:rPr>
          <w:rFonts w:ascii="Times New Roman CYR" w:eastAsia="Times New Roman" w:hAnsi="Times New Roman CYR" w:cs="Times New Roman CYR"/>
          <w:sz w:val="28"/>
          <w:szCs w:val="28"/>
        </w:rPr>
        <w:t xml:space="preserve"> с ростом по отношению к действующему во втором полугодии 2020 года тарифу на 4,46%. </w:t>
      </w:r>
    </w:p>
    <w:p w:rsidR="00AF1FCC" w:rsidRPr="00FD0035" w:rsidRDefault="00AF1FCC" w:rsidP="00AF1FCC">
      <w:pPr>
        <w:spacing w:after="0" w:line="240" w:lineRule="auto"/>
        <w:ind w:firstLine="709"/>
        <w:jc w:val="both"/>
        <w:rPr>
          <w:sz w:val="28"/>
          <w:szCs w:val="28"/>
        </w:rPr>
      </w:pPr>
      <w:r w:rsidRPr="00FD0035">
        <w:rPr>
          <w:sz w:val="28"/>
          <w:szCs w:val="28"/>
        </w:rPr>
        <w:t xml:space="preserve">Тарифы </w:t>
      </w:r>
      <w:r w:rsidR="00E9303E" w:rsidRPr="00FD0035">
        <w:rPr>
          <w:sz w:val="28"/>
          <w:szCs w:val="28"/>
        </w:rPr>
        <w:t>(без НДС)</w:t>
      </w:r>
      <w:r w:rsidR="00E9303E">
        <w:rPr>
          <w:sz w:val="28"/>
          <w:szCs w:val="28"/>
        </w:rPr>
        <w:t xml:space="preserve"> </w:t>
      </w:r>
      <w:r w:rsidRPr="00FD0035">
        <w:rPr>
          <w:sz w:val="28"/>
          <w:szCs w:val="28"/>
        </w:rPr>
        <w:t>на электрическую энергию для населения и приравненных к нему категориям потребителей по Новосибирской области на 2021 год без дифференциации по зонам суток включают следующие составляющие:</w:t>
      </w:r>
    </w:p>
    <w:p w:rsidR="00AF1FCC" w:rsidRPr="00FD0035" w:rsidRDefault="00AF1FCC" w:rsidP="00AF1FCC">
      <w:pPr>
        <w:autoSpaceDE w:val="0"/>
        <w:autoSpaceDN w:val="0"/>
        <w:adjustRightInd w:val="0"/>
        <w:spacing w:after="0" w:line="240" w:lineRule="auto"/>
        <w:ind w:firstLine="709"/>
        <w:jc w:val="both"/>
        <w:rPr>
          <w:sz w:val="28"/>
          <w:szCs w:val="28"/>
        </w:rPr>
      </w:pPr>
      <w:proofErr w:type="gramStart"/>
      <w:r w:rsidRPr="00FD0035">
        <w:rPr>
          <w:sz w:val="28"/>
          <w:szCs w:val="28"/>
        </w:rPr>
        <w:t xml:space="preserve">1) </w:t>
      </w:r>
      <w:proofErr w:type="spellStart"/>
      <w:r w:rsidRPr="00FD0035">
        <w:rPr>
          <w:sz w:val="28"/>
          <w:szCs w:val="28"/>
        </w:rPr>
        <w:t>одноставочную</w:t>
      </w:r>
      <w:proofErr w:type="spellEnd"/>
      <w:r w:rsidRPr="00FD0035">
        <w:rPr>
          <w:sz w:val="28"/>
          <w:szCs w:val="28"/>
        </w:rPr>
        <w:t xml:space="preserve"> индикативную цену на электрическую энергию и мощность, поставляемую в ценовых зонах оптового рынка для покупателей - субъектов оптового рынка электрической энергии (мощности) по договорам, заключенным в соответствии с законодательством Российской Федерации с гарантирующими поставщиками) </w:t>
      </w:r>
      <w:proofErr w:type="spellStart"/>
      <w:r w:rsidRPr="00FD0035">
        <w:rPr>
          <w:sz w:val="28"/>
          <w:szCs w:val="28"/>
        </w:rPr>
        <w:t>энергоснабжающими</w:t>
      </w:r>
      <w:proofErr w:type="spellEnd"/>
      <w:r w:rsidRPr="00FD0035">
        <w:rPr>
          <w:sz w:val="28"/>
          <w:szCs w:val="28"/>
        </w:rPr>
        <w:t xml:space="preserve"> организациями, </w:t>
      </w:r>
      <w:proofErr w:type="spellStart"/>
      <w:r w:rsidRPr="00FD0035">
        <w:rPr>
          <w:sz w:val="28"/>
          <w:szCs w:val="28"/>
        </w:rPr>
        <w:t>энергосбытовыми</w:t>
      </w:r>
      <w:proofErr w:type="spellEnd"/>
      <w:r w:rsidRPr="00FD0035">
        <w:rPr>
          <w:sz w:val="28"/>
          <w:szCs w:val="28"/>
        </w:rPr>
        <w:t xml:space="preserve"> организациями, к числу покупателей электрической энергии (мощности) которых относятся население и (или) приравненные к нему категории потребителей), для обеспечения потребления электрической энергии</w:t>
      </w:r>
      <w:proofErr w:type="gramEnd"/>
      <w:r w:rsidRPr="00FD0035">
        <w:rPr>
          <w:sz w:val="28"/>
          <w:szCs w:val="28"/>
        </w:rPr>
        <w:t xml:space="preserve"> населением и (или) приравненными к нему категориями потребителей: </w:t>
      </w:r>
    </w:p>
    <w:p w:rsidR="00AF1FCC" w:rsidRPr="00FD0035" w:rsidRDefault="00AF1FCC" w:rsidP="00AF1FCC">
      <w:pPr>
        <w:autoSpaceDE w:val="0"/>
        <w:autoSpaceDN w:val="0"/>
        <w:adjustRightInd w:val="0"/>
        <w:spacing w:after="0" w:line="240" w:lineRule="auto"/>
        <w:ind w:firstLine="709"/>
        <w:jc w:val="both"/>
        <w:rPr>
          <w:sz w:val="28"/>
          <w:szCs w:val="28"/>
        </w:rPr>
      </w:pPr>
      <w:r w:rsidRPr="00FD0035">
        <w:rPr>
          <w:sz w:val="28"/>
          <w:szCs w:val="28"/>
        </w:rPr>
        <w:t>на первое полугодие – 1,09145 руб./</w:t>
      </w:r>
      <w:proofErr w:type="spellStart"/>
      <w:r w:rsidRPr="00FD0035">
        <w:rPr>
          <w:sz w:val="28"/>
          <w:szCs w:val="28"/>
        </w:rPr>
        <w:t>кВтч</w:t>
      </w:r>
      <w:proofErr w:type="spellEnd"/>
      <w:proofErr w:type="gramStart"/>
      <w:r w:rsidRPr="00FD0035">
        <w:rPr>
          <w:sz w:val="28"/>
          <w:szCs w:val="28"/>
        </w:rPr>
        <w:t xml:space="preserve">., </w:t>
      </w:r>
      <w:proofErr w:type="gramEnd"/>
    </w:p>
    <w:p w:rsidR="00AF1FCC" w:rsidRPr="00FD0035" w:rsidRDefault="00AF1FCC" w:rsidP="00AF1FCC">
      <w:pPr>
        <w:autoSpaceDE w:val="0"/>
        <w:autoSpaceDN w:val="0"/>
        <w:adjustRightInd w:val="0"/>
        <w:spacing w:after="0" w:line="240" w:lineRule="auto"/>
        <w:ind w:firstLine="709"/>
        <w:jc w:val="both"/>
        <w:rPr>
          <w:sz w:val="28"/>
          <w:szCs w:val="28"/>
        </w:rPr>
      </w:pPr>
      <w:r w:rsidRPr="00FD0035">
        <w:rPr>
          <w:sz w:val="28"/>
          <w:szCs w:val="28"/>
        </w:rPr>
        <w:t>на второе  полугодие – 1,12420 руб./</w:t>
      </w:r>
      <w:proofErr w:type="spellStart"/>
      <w:r w:rsidRPr="00FD0035">
        <w:rPr>
          <w:sz w:val="28"/>
          <w:szCs w:val="28"/>
        </w:rPr>
        <w:t>кВтч</w:t>
      </w:r>
      <w:proofErr w:type="spellEnd"/>
      <w:proofErr w:type="gramStart"/>
      <w:r w:rsidRPr="00FD0035">
        <w:rPr>
          <w:sz w:val="28"/>
          <w:szCs w:val="28"/>
        </w:rPr>
        <w:t>.</w:t>
      </w:r>
      <w:proofErr w:type="gramEnd"/>
      <w:r w:rsidRPr="00FD0035">
        <w:rPr>
          <w:sz w:val="28"/>
          <w:szCs w:val="28"/>
        </w:rPr>
        <w:t xml:space="preserve"> (</w:t>
      </w:r>
      <w:proofErr w:type="gramStart"/>
      <w:r w:rsidRPr="00FD0035">
        <w:rPr>
          <w:sz w:val="28"/>
          <w:szCs w:val="28"/>
        </w:rPr>
        <w:t>р</w:t>
      </w:r>
      <w:proofErr w:type="gramEnd"/>
      <w:r w:rsidRPr="00FD0035">
        <w:rPr>
          <w:sz w:val="28"/>
          <w:szCs w:val="28"/>
        </w:rPr>
        <w:t>ост на 3%)</w:t>
      </w:r>
    </w:p>
    <w:p w:rsidR="00AF1FCC" w:rsidRPr="00FD0035" w:rsidRDefault="00AF1FCC" w:rsidP="00AF1FCC">
      <w:pPr>
        <w:spacing w:after="0" w:line="240" w:lineRule="auto"/>
        <w:ind w:firstLine="709"/>
        <w:jc w:val="both"/>
        <w:rPr>
          <w:sz w:val="28"/>
          <w:szCs w:val="28"/>
        </w:rPr>
      </w:pPr>
      <w:proofErr w:type="spellStart"/>
      <w:proofErr w:type="gramStart"/>
      <w:r w:rsidRPr="00FD0035">
        <w:rPr>
          <w:sz w:val="28"/>
          <w:szCs w:val="28"/>
        </w:rPr>
        <w:t>Одноставочная</w:t>
      </w:r>
      <w:proofErr w:type="spellEnd"/>
      <w:r w:rsidRPr="00FD0035">
        <w:rPr>
          <w:sz w:val="28"/>
          <w:szCs w:val="28"/>
        </w:rPr>
        <w:t xml:space="preserve"> цена определена исходя из </w:t>
      </w:r>
      <w:proofErr w:type="spellStart"/>
      <w:r w:rsidRPr="00FD0035">
        <w:rPr>
          <w:sz w:val="28"/>
          <w:szCs w:val="28"/>
        </w:rPr>
        <w:t>двухставочных</w:t>
      </w:r>
      <w:proofErr w:type="spellEnd"/>
      <w:r w:rsidRPr="00FD0035">
        <w:rPr>
          <w:sz w:val="28"/>
          <w:szCs w:val="28"/>
        </w:rPr>
        <w:t xml:space="preserve"> цен согласно  проекту приказа Федеральной антимонопольной службы </w:t>
      </w:r>
      <w:r w:rsidR="00E9303E">
        <w:rPr>
          <w:sz w:val="28"/>
          <w:szCs w:val="28"/>
        </w:rPr>
        <w:t>«</w:t>
      </w:r>
      <w:r w:rsidRPr="00FD0035">
        <w:rPr>
          <w:sz w:val="28"/>
          <w:szCs w:val="28"/>
        </w:rPr>
        <w:t>Об утверждении индикативных цен на электрическую энергию и на мощность для населения и приравненных к нему категорий потребителей, а также индикативных цен на электрическую энергию и на мощность для покупателей в отдельных частях ценовых зон оптового рынка, в которых Правительством Российской Федерации установлены особенности функционирования оптового</w:t>
      </w:r>
      <w:r w:rsidR="00E9303E">
        <w:rPr>
          <w:sz w:val="28"/>
          <w:szCs w:val="28"/>
        </w:rPr>
        <w:t xml:space="preserve"> и</w:t>
      </w:r>
      <w:proofErr w:type="gramEnd"/>
      <w:r w:rsidR="00E9303E">
        <w:rPr>
          <w:sz w:val="28"/>
          <w:szCs w:val="28"/>
        </w:rPr>
        <w:t xml:space="preserve"> розничных рынков на 2021 год»</w:t>
      </w:r>
      <w:r w:rsidRPr="00FD0035">
        <w:rPr>
          <w:sz w:val="28"/>
          <w:szCs w:val="28"/>
        </w:rPr>
        <w:t>, в следующих размерах:</w:t>
      </w:r>
    </w:p>
    <w:p w:rsidR="00AF1FCC" w:rsidRPr="00FD0035" w:rsidRDefault="00AF1FCC" w:rsidP="00AF1FCC">
      <w:pPr>
        <w:spacing w:after="0" w:line="240" w:lineRule="auto"/>
        <w:ind w:firstLine="709"/>
        <w:jc w:val="both"/>
        <w:rPr>
          <w:sz w:val="28"/>
          <w:szCs w:val="28"/>
          <w:u w:val="single"/>
        </w:rPr>
      </w:pPr>
      <w:r w:rsidRPr="00FD0035">
        <w:rPr>
          <w:sz w:val="28"/>
          <w:szCs w:val="28"/>
          <w:u w:val="single"/>
        </w:rPr>
        <w:t xml:space="preserve">на электрическую энергию: </w:t>
      </w:r>
    </w:p>
    <w:p w:rsidR="00AF1FCC" w:rsidRPr="00FD0035" w:rsidRDefault="00AF1FCC" w:rsidP="00AF1FCC">
      <w:pPr>
        <w:spacing w:after="0" w:line="240" w:lineRule="auto"/>
        <w:ind w:firstLine="709"/>
        <w:jc w:val="both"/>
        <w:rPr>
          <w:sz w:val="28"/>
          <w:szCs w:val="28"/>
        </w:rPr>
      </w:pPr>
      <w:r w:rsidRPr="00FD0035">
        <w:rPr>
          <w:sz w:val="28"/>
          <w:szCs w:val="28"/>
        </w:rPr>
        <w:t xml:space="preserve">на первое полугодие –  448,79 </w:t>
      </w:r>
      <w:proofErr w:type="spellStart"/>
      <w:r w:rsidRPr="00FD0035">
        <w:rPr>
          <w:sz w:val="28"/>
          <w:szCs w:val="28"/>
        </w:rPr>
        <w:t>руб</w:t>
      </w:r>
      <w:proofErr w:type="spellEnd"/>
      <w:r w:rsidRPr="00FD0035">
        <w:rPr>
          <w:sz w:val="28"/>
          <w:szCs w:val="28"/>
        </w:rPr>
        <w:t>/</w:t>
      </w:r>
      <w:proofErr w:type="spellStart"/>
      <w:r w:rsidRPr="00FD0035">
        <w:rPr>
          <w:sz w:val="28"/>
          <w:szCs w:val="28"/>
        </w:rPr>
        <w:t>МВт</w:t>
      </w:r>
      <w:proofErr w:type="gramStart"/>
      <w:r w:rsidRPr="00FD0035">
        <w:rPr>
          <w:sz w:val="28"/>
          <w:szCs w:val="28"/>
        </w:rPr>
        <w:t>.ч</w:t>
      </w:r>
      <w:proofErr w:type="spellEnd"/>
      <w:proofErr w:type="gramEnd"/>
      <w:r w:rsidRPr="00FD0035">
        <w:rPr>
          <w:sz w:val="28"/>
          <w:szCs w:val="28"/>
        </w:rPr>
        <w:t>;</w:t>
      </w:r>
    </w:p>
    <w:p w:rsidR="00AF1FCC" w:rsidRPr="00FD0035" w:rsidRDefault="00AF1FCC" w:rsidP="00AF1FCC">
      <w:pPr>
        <w:spacing w:after="0" w:line="240" w:lineRule="auto"/>
        <w:ind w:firstLine="709"/>
        <w:jc w:val="both"/>
        <w:rPr>
          <w:sz w:val="28"/>
          <w:szCs w:val="28"/>
        </w:rPr>
      </w:pPr>
      <w:r w:rsidRPr="00FD0035">
        <w:rPr>
          <w:sz w:val="28"/>
          <w:szCs w:val="28"/>
        </w:rPr>
        <w:t xml:space="preserve">на второе полугодие –  462,26 </w:t>
      </w:r>
      <w:proofErr w:type="spellStart"/>
      <w:r w:rsidRPr="00FD0035">
        <w:rPr>
          <w:sz w:val="28"/>
          <w:szCs w:val="28"/>
        </w:rPr>
        <w:t>руб</w:t>
      </w:r>
      <w:proofErr w:type="spellEnd"/>
      <w:r w:rsidRPr="00FD0035">
        <w:rPr>
          <w:sz w:val="28"/>
          <w:szCs w:val="28"/>
        </w:rPr>
        <w:t>/</w:t>
      </w:r>
      <w:proofErr w:type="spellStart"/>
      <w:r w:rsidRPr="00FD0035">
        <w:rPr>
          <w:sz w:val="28"/>
          <w:szCs w:val="28"/>
        </w:rPr>
        <w:t>МВт</w:t>
      </w:r>
      <w:proofErr w:type="gramStart"/>
      <w:r w:rsidRPr="00FD0035">
        <w:rPr>
          <w:sz w:val="28"/>
          <w:szCs w:val="28"/>
        </w:rPr>
        <w:t>.ч</w:t>
      </w:r>
      <w:proofErr w:type="spellEnd"/>
      <w:proofErr w:type="gramEnd"/>
    </w:p>
    <w:p w:rsidR="00AF1FCC" w:rsidRPr="00FD0035" w:rsidRDefault="00AF1FCC" w:rsidP="00AF1FCC">
      <w:pPr>
        <w:spacing w:after="0" w:line="240" w:lineRule="auto"/>
        <w:ind w:firstLine="709"/>
        <w:jc w:val="both"/>
        <w:rPr>
          <w:sz w:val="28"/>
          <w:szCs w:val="28"/>
          <w:u w:val="single"/>
        </w:rPr>
      </w:pPr>
      <w:r w:rsidRPr="00FD0035">
        <w:rPr>
          <w:sz w:val="28"/>
          <w:szCs w:val="28"/>
          <w:u w:val="single"/>
        </w:rPr>
        <w:t>на мощность:</w:t>
      </w:r>
    </w:p>
    <w:p w:rsidR="00AF1FCC" w:rsidRPr="00FD0035" w:rsidRDefault="00AF1FCC" w:rsidP="00AF1FCC">
      <w:pPr>
        <w:spacing w:after="0" w:line="240" w:lineRule="auto"/>
        <w:ind w:firstLine="709"/>
        <w:jc w:val="both"/>
        <w:rPr>
          <w:sz w:val="28"/>
          <w:szCs w:val="28"/>
        </w:rPr>
      </w:pPr>
      <w:r w:rsidRPr="00FD0035">
        <w:rPr>
          <w:sz w:val="28"/>
          <w:szCs w:val="28"/>
        </w:rPr>
        <w:t xml:space="preserve">на первое полугодие – 321 331,76 </w:t>
      </w:r>
      <w:proofErr w:type="spellStart"/>
      <w:r w:rsidRPr="00FD0035">
        <w:rPr>
          <w:sz w:val="28"/>
          <w:szCs w:val="28"/>
        </w:rPr>
        <w:t>руб</w:t>
      </w:r>
      <w:proofErr w:type="spellEnd"/>
      <w:r w:rsidRPr="00FD0035">
        <w:rPr>
          <w:sz w:val="28"/>
          <w:szCs w:val="28"/>
        </w:rPr>
        <w:t>/</w:t>
      </w:r>
      <w:proofErr w:type="spellStart"/>
      <w:r w:rsidRPr="00FD0035">
        <w:rPr>
          <w:sz w:val="28"/>
          <w:szCs w:val="28"/>
        </w:rPr>
        <w:t>МВт</w:t>
      </w:r>
      <w:proofErr w:type="gramStart"/>
      <w:r w:rsidRPr="00FD0035">
        <w:rPr>
          <w:sz w:val="28"/>
          <w:szCs w:val="28"/>
        </w:rPr>
        <w:t>.ч</w:t>
      </w:r>
      <w:proofErr w:type="spellEnd"/>
      <w:proofErr w:type="gramEnd"/>
      <w:r w:rsidRPr="00FD0035">
        <w:rPr>
          <w:sz w:val="28"/>
          <w:szCs w:val="28"/>
        </w:rPr>
        <w:t xml:space="preserve"> (в месяц);</w:t>
      </w:r>
    </w:p>
    <w:p w:rsidR="00AF1FCC" w:rsidRPr="00FD0035" w:rsidRDefault="00AF1FCC" w:rsidP="00AF1FCC">
      <w:pPr>
        <w:spacing w:after="0" w:line="240" w:lineRule="auto"/>
        <w:ind w:firstLine="709"/>
        <w:jc w:val="both"/>
        <w:rPr>
          <w:sz w:val="28"/>
          <w:szCs w:val="28"/>
        </w:rPr>
      </w:pPr>
      <w:r w:rsidRPr="00FD0035">
        <w:rPr>
          <w:sz w:val="28"/>
          <w:szCs w:val="28"/>
        </w:rPr>
        <w:t xml:space="preserve">на второе полугодие – 330 971,71 </w:t>
      </w:r>
      <w:proofErr w:type="spellStart"/>
      <w:r w:rsidRPr="00FD0035">
        <w:rPr>
          <w:sz w:val="28"/>
          <w:szCs w:val="28"/>
        </w:rPr>
        <w:t>руб</w:t>
      </w:r>
      <w:proofErr w:type="spellEnd"/>
      <w:r w:rsidRPr="00FD0035">
        <w:rPr>
          <w:sz w:val="28"/>
          <w:szCs w:val="28"/>
        </w:rPr>
        <w:t>/</w:t>
      </w:r>
      <w:proofErr w:type="spellStart"/>
      <w:r w:rsidRPr="00FD0035">
        <w:rPr>
          <w:sz w:val="28"/>
          <w:szCs w:val="28"/>
        </w:rPr>
        <w:t>МВт</w:t>
      </w:r>
      <w:proofErr w:type="gramStart"/>
      <w:r w:rsidRPr="00FD0035">
        <w:rPr>
          <w:sz w:val="28"/>
          <w:szCs w:val="28"/>
        </w:rPr>
        <w:t>.ч</w:t>
      </w:r>
      <w:proofErr w:type="spellEnd"/>
      <w:proofErr w:type="gramEnd"/>
      <w:r w:rsidRPr="00FD0035">
        <w:rPr>
          <w:sz w:val="28"/>
          <w:szCs w:val="28"/>
        </w:rPr>
        <w:t xml:space="preserve"> (в месяц)</w:t>
      </w:r>
    </w:p>
    <w:p w:rsidR="00AF1FCC" w:rsidRPr="00FD0035" w:rsidRDefault="00AF1FCC" w:rsidP="00AF1FCC">
      <w:pPr>
        <w:spacing w:after="0" w:line="240" w:lineRule="auto"/>
        <w:jc w:val="both"/>
        <w:rPr>
          <w:sz w:val="28"/>
          <w:szCs w:val="28"/>
        </w:rPr>
      </w:pPr>
      <w:r w:rsidRPr="00FD0035">
        <w:rPr>
          <w:sz w:val="28"/>
          <w:szCs w:val="28"/>
        </w:rPr>
        <w:t xml:space="preserve">и плановых показателей электрической энергии (мощности), поставляемой населению и приравненным к нему категориям потребителей, в рамках утвержденного Сводного прогнозного баланса; </w:t>
      </w:r>
    </w:p>
    <w:p w:rsidR="00AF1FCC" w:rsidRPr="00FD0035" w:rsidRDefault="00AF1FCC" w:rsidP="00AF1FCC">
      <w:pPr>
        <w:spacing w:after="0" w:line="240" w:lineRule="auto"/>
        <w:ind w:firstLine="709"/>
        <w:jc w:val="both"/>
        <w:rPr>
          <w:sz w:val="28"/>
          <w:szCs w:val="28"/>
        </w:rPr>
      </w:pPr>
      <w:r w:rsidRPr="00FD0035">
        <w:rPr>
          <w:sz w:val="28"/>
          <w:szCs w:val="28"/>
        </w:rPr>
        <w:t>2) сбытовую надбавку гарантирующего поставщика АО «</w:t>
      </w:r>
      <w:proofErr w:type="spellStart"/>
      <w:r w:rsidRPr="00FD0035">
        <w:rPr>
          <w:sz w:val="28"/>
          <w:szCs w:val="28"/>
        </w:rPr>
        <w:t>Новосибирскэнергосбыт</w:t>
      </w:r>
      <w:proofErr w:type="spellEnd"/>
      <w:r w:rsidRPr="00FD0035">
        <w:rPr>
          <w:sz w:val="28"/>
          <w:szCs w:val="28"/>
        </w:rPr>
        <w:t>», утвержденн</w:t>
      </w:r>
      <w:r>
        <w:rPr>
          <w:sz w:val="28"/>
          <w:szCs w:val="28"/>
        </w:rPr>
        <w:t>ую</w:t>
      </w:r>
      <w:r w:rsidRPr="00FD0035">
        <w:rPr>
          <w:sz w:val="28"/>
          <w:szCs w:val="28"/>
        </w:rPr>
        <w:t xml:space="preserve"> на 2021 год приказом департаментом от 24.12.2020 № 656-ЭЭ, в следующем размере:</w:t>
      </w:r>
    </w:p>
    <w:p w:rsidR="00AF1FCC" w:rsidRPr="00FD0035" w:rsidRDefault="00AF1FCC" w:rsidP="00AF1FCC">
      <w:pPr>
        <w:spacing w:after="0" w:line="240" w:lineRule="auto"/>
        <w:ind w:firstLine="709"/>
        <w:jc w:val="both"/>
        <w:rPr>
          <w:sz w:val="28"/>
          <w:szCs w:val="28"/>
        </w:rPr>
      </w:pPr>
      <w:r w:rsidRPr="00FD0035">
        <w:rPr>
          <w:sz w:val="28"/>
          <w:szCs w:val="28"/>
        </w:rPr>
        <w:t xml:space="preserve">на первое полугодие – 0,37704 </w:t>
      </w:r>
      <w:proofErr w:type="spellStart"/>
      <w:r w:rsidRPr="00FD0035">
        <w:rPr>
          <w:sz w:val="28"/>
          <w:szCs w:val="28"/>
        </w:rPr>
        <w:t>руб</w:t>
      </w:r>
      <w:proofErr w:type="spellEnd"/>
      <w:r w:rsidRPr="00FD0035">
        <w:rPr>
          <w:sz w:val="28"/>
          <w:szCs w:val="28"/>
        </w:rPr>
        <w:t>/</w:t>
      </w:r>
      <w:proofErr w:type="spellStart"/>
      <w:r w:rsidRPr="00FD0035">
        <w:rPr>
          <w:sz w:val="28"/>
          <w:szCs w:val="28"/>
        </w:rPr>
        <w:t>кВт</w:t>
      </w:r>
      <w:proofErr w:type="gramStart"/>
      <w:r w:rsidRPr="00FD0035">
        <w:rPr>
          <w:sz w:val="28"/>
          <w:szCs w:val="28"/>
        </w:rPr>
        <w:t>.ч</w:t>
      </w:r>
      <w:proofErr w:type="spellEnd"/>
      <w:proofErr w:type="gramEnd"/>
      <w:r w:rsidRPr="00FD0035">
        <w:rPr>
          <w:sz w:val="28"/>
          <w:szCs w:val="28"/>
        </w:rPr>
        <w:t>;</w:t>
      </w:r>
    </w:p>
    <w:p w:rsidR="00AF1FCC" w:rsidRPr="00FD0035" w:rsidRDefault="00AF1FCC" w:rsidP="00AF1FCC">
      <w:pPr>
        <w:spacing w:after="0" w:line="240" w:lineRule="auto"/>
        <w:ind w:firstLine="709"/>
        <w:jc w:val="both"/>
        <w:rPr>
          <w:sz w:val="28"/>
          <w:szCs w:val="28"/>
        </w:rPr>
      </w:pPr>
      <w:r w:rsidRPr="00FD0035">
        <w:rPr>
          <w:sz w:val="28"/>
          <w:szCs w:val="28"/>
        </w:rPr>
        <w:t xml:space="preserve">на второе полугодие – 0,45388 </w:t>
      </w:r>
      <w:proofErr w:type="spellStart"/>
      <w:r w:rsidRPr="00FD0035">
        <w:rPr>
          <w:sz w:val="28"/>
          <w:szCs w:val="28"/>
        </w:rPr>
        <w:t>руб</w:t>
      </w:r>
      <w:proofErr w:type="spellEnd"/>
      <w:r w:rsidRPr="00FD0035">
        <w:rPr>
          <w:sz w:val="28"/>
          <w:szCs w:val="28"/>
        </w:rPr>
        <w:t>/</w:t>
      </w:r>
      <w:proofErr w:type="spellStart"/>
      <w:r w:rsidRPr="00FD0035">
        <w:rPr>
          <w:sz w:val="28"/>
          <w:szCs w:val="28"/>
        </w:rPr>
        <w:t>кВт</w:t>
      </w:r>
      <w:proofErr w:type="gramStart"/>
      <w:r w:rsidRPr="00FD0035">
        <w:rPr>
          <w:sz w:val="28"/>
          <w:szCs w:val="28"/>
        </w:rPr>
        <w:t>.ч</w:t>
      </w:r>
      <w:proofErr w:type="spellEnd"/>
      <w:proofErr w:type="gramEnd"/>
      <w:r w:rsidRPr="00FD0035">
        <w:rPr>
          <w:sz w:val="28"/>
          <w:szCs w:val="28"/>
        </w:rPr>
        <w:t xml:space="preserve"> (рост на 20%);</w:t>
      </w:r>
    </w:p>
    <w:p w:rsidR="00AF1FCC" w:rsidRPr="00FD0035" w:rsidRDefault="00AF1FCC" w:rsidP="00AF1FCC">
      <w:pPr>
        <w:spacing w:after="0" w:line="240" w:lineRule="auto"/>
        <w:ind w:firstLine="709"/>
        <w:jc w:val="both"/>
        <w:rPr>
          <w:sz w:val="28"/>
          <w:szCs w:val="28"/>
        </w:rPr>
      </w:pPr>
      <w:proofErr w:type="gramStart"/>
      <w:r w:rsidRPr="00FD0035">
        <w:rPr>
          <w:sz w:val="28"/>
          <w:szCs w:val="28"/>
        </w:rPr>
        <w:t>3) стоимость услуг, планируемых к утверждению на 2021</w:t>
      </w:r>
      <w:r w:rsidR="00E9303E">
        <w:rPr>
          <w:sz w:val="28"/>
          <w:szCs w:val="28"/>
        </w:rPr>
        <w:t xml:space="preserve"> год</w:t>
      </w:r>
      <w:r w:rsidRPr="00FD0035">
        <w:rPr>
          <w:sz w:val="28"/>
          <w:szCs w:val="28"/>
        </w:rPr>
        <w:t>: по оперативно-диспетчерскому управлению, оказываемые гарантирующему поставщику системным оператором АО «СО ЕЭС», по организации оптовой торговли электрической энергией, мощностью и иными допущенными к обращению на оптовом рынке товарами и услугами, оказываемые коммерческим оператором оптового рынка АО «АТС», по расчету требований и обязательств участников оптового рынка электроэнергии  и мощности, оказываемые АО «ЦФР», которая</w:t>
      </w:r>
      <w:proofErr w:type="gramEnd"/>
      <w:r w:rsidRPr="00FD0035">
        <w:rPr>
          <w:sz w:val="28"/>
          <w:szCs w:val="28"/>
        </w:rPr>
        <w:t xml:space="preserve"> составит:</w:t>
      </w:r>
    </w:p>
    <w:p w:rsidR="00AF1FCC" w:rsidRPr="00FD0035" w:rsidRDefault="00AF1FCC" w:rsidP="00AF1FCC">
      <w:pPr>
        <w:spacing w:after="0" w:line="240" w:lineRule="auto"/>
        <w:ind w:firstLine="709"/>
        <w:jc w:val="both"/>
        <w:rPr>
          <w:sz w:val="28"/>
          <w:szCs w:val="28"/>
        </w:rPr>
      </w:pPr>
      <w:r w:rsidRPr="00FD0035">
        <w:rPr>
          <w:sz w:val="28"/>
          <w:szCs w:val="28"/>
        </w:rPr>
        <w:lastRenderedPageBreak/>
        <w:t>на первое полугодие 2021 года в суммарном размере 0,003698 руб./</w:t>
      </w:r>
      <w:proofErr w:type="spellStart"/>
      <w:r w:rsidRPr="00FD0035">
        <w:rPr>
          <w:sz w:val="28"/>
          <w:szCs w:val="28"/>
        </w:rPr>
        <w:t>кВт</w:t>
      </w:r>
      <w:proofErr w:type="gramStart"/>
      <w:r w:rsidRPr="00FD0035">
        <w:rPr>
          <w:sz w:val="28"/>
          <w:szCs w:val="28"/>
        </w:rPr>
        <w:t>.ч</w:t>
      </w:r>
      <w:proofErr w:type="spellEnd"/>
      <w:proofErr w:type="gramEnd"/>
      <w:r w:rsidRPr="00FD0035">
        <w:rPr>
          <w:sz w:val="28"/>
          <w:szCs w:val="28"/>
        </w:rPr>
        <w:t>.;</w:t>
      </w:r>
    </w:p>
    <w:p w:rsidR="00AF1FCC" w:rsidRPr="00FD0035" w:rsidRDefault="00AF1FCC" w:rsidP="00AF1FCC">
      <w:pPr>
        <w:spacing w:after="0" w:line="240" w:lineRule="auto"/>
        <w:ind w:firstLine="709"/>
        <w:jc w:val="both"/>
        <w:rPr>
          <w:sz w:val="28"/>
          <w:szCs w:val="28"/>
        </w:rPr>
      </w:pPr>
      <w:r w:rsidRPr="00FD0035">
        <w:rPr>
          <w:sz w:val="28"/>
          <w:szCs w:val="28"/>
        </w:rPr>
        <w:t>на второе полугодие 2021 года в суммарном размере 0,003813 руб./</w:t>
      </w:r>
      <w:proofErr w:type="spellStart"/>
      <w:r w:rsidRPr="00FD0035">
        <w:rPr>
          <w:sz w:val="28"/>
          <w:szCs w:val="28"/>
        </w:rPr>
        <w:t>кВт</w:t>
      </w:r>
      <w:proofErr w:type="gramStart"/>
      <w:r w:rsidRPr="00FD0035">
        <w:rPr>
          <w:sz w:val="28"/>
          <w:szCs w:val="28"/>
        </w:rPr>
        <w:t>.ч</w:t>
      </w:r>
      <w:proofErr w:type="spellEnd"/>
      <w:proofErr w:type="gramEnd"/>
      <w:r w:rsidRPr="00FD0035">
        <w:rPr>
          <w:sz w:val="28"/>
          <w:szCs w:val="28"/>
        </w:rPr>
        <w:t xml:space="preserve">. (рост на 3%); </w:t>
      </w:r>
    </w:p>
    <w:p w:rsidR="00AF1FCC" w:rsidRPr="00FD0035" w:rsidRDefault="00AF1FCC" w:rsidP="00AF1FCC">
      <w:pPr>
        <w:spacing w:after="0" w:line="240" w:lineRule="auto"/>
        <w:ind w:firstLine="709"/>
        <w:jc w:val="both"/>
        <w:rPr>
          <w:sz w:val="28"/>
          <w:szCs w:val="28"/>
        </w:rPr>
      </w:pPr>
      <w:r w:rsidRPr="00FD0035">
        <w:rPr>
          <w:sz w:val="28"/>
          <w:szCs w:val="28"/>
        </w:rPr>
        <w:t>4) тарифы на услуги по передаче электрической энергии, поставляемой населению и приравненным к нему категориям потребителей, рассчитанные как разница между величинами конечных тарифов на электрическую энергию, поставляемую населению и приравненным к нему категориям потребителей, дифференцированных по группам потребителей и зонам суток, и вышеперечисленными составляющими.  Средневзвешенный тариф на услуги по передаче электрической энергии для населения и приравненных к нему категорий потребителей без учета дифференциации</w:t>
      </w:r>
      <w:r>
        <w:rPr>
          <w:sz w:val="28"/>
          <w:szCs w:val="28"/>
        </w:rPr>
        <w:t xml:space="preserve"> по группам и зонам суток</w:t>
      </w:r>
      <w:r w:rsidRPr="00FD0035">
        <w:rPr>
          <w:sz w:val="28"/>
          <w:szCs w:val="28"/>
        </w:rPr>
        <w:t xml:space="preserve"> составит: </w:t>
      </w:r>
    </w:p>
    <w:p w:rsidR="00AF1FCC" w:rsidRPr="00FD0035" w:rsidRDefault="00AF1FCC" w:rsidP="00AF1FCC">
      <w:pPr>
        <w:spacing w:after="0" w:line="240" w:lineRule="auto"/>
        <w:ind w:firstLine="709"/>
        <w:jc w:val="both"/>
        <w:rPr>
          <w:sz w:val="28"/>
          <w:szCs w:val="28"/>
        </w:rPr>
      </w:pPr>
      <w:r w:rsidRPr="00FD0035">
        <w:rPr>
          <w:sz w:val="28"/>
          <w:szCs w:val="28"/>
        </w:rPr>
        <w:t xml:space="preserve">на первое полугодие –  0,71736 </w:t>
      </w:r>
      <w:proofErr w:type="spellStart"/>
      <w:r w:rsidRPr="00FD0035">
        <w:rPr>
          <w:sz w:val="28"/>
          <w:szCs w:val="28"/>
        </w:rPr>
        <w:t>руб</w:t>
      </w:r>
      <w:proofErr w:type="spellEnd"/>
      <w:r w:rsidRPr="00FD0035">
        <w:rPr>
          <w:sz w:val="28"/>
          <w:szCs w:val="28"/>
        </w:rPr>
        <w:t>/</w:t>
      </w:r>
      <w:proofErr w:type="spellStart"/>
      <w:r w:rsidRPr="00FD0035">
        <w:rPr>
          <w:sz w:val="28"/>
          <w:szCs w:val="28"/>
        </w:rPr>
        <w:t>МВт</w:t>
      </w:r>
      <w:proofErr w:type="gramStart"/>
      <w:r w:rsidRPr="00FD0035">
        <w:rPr>
          <w:sz w:val="28"/>
          <w:szCs w:val="28"/>
        </w:rPr>
        <w:t>.ч</w:t>
      </w:r>
      <w:proofErr w:type="spellEnd"/>
      <w:proofErr w:type="gramEnd"/>
      <w:r w:rsidRPr="00FD0035">
        <w:rPr>
          <w:sz w:val="28"/>
          <w:szCs w:val="28"/>
        </w:rPr>
        <w:t>;</w:t>
      </w:r>
    </w:p>
    <w:p w:rsidR="00AF1FCC" w:rsidRPr="00FD0035" w:rsidRDefault="00AF1FCC" w:rsidP="00AF1FCC">
      <w:pPr>
        <w:spacing w:after="0" w:line="240" w:lineRule="auto"/>
        <w:ind w:firstLine="709"/>
        <w:jc w:val="both"/>
        <w:rPr>
          <w:sz w:val="28"/>
          <w:szCs w:val="28"/>
        </w:rPr>
      </w:pPr>
      <w:r w:rsidRPr="00FD0035">
        <w:rPr>
          <w:sz w:val="28"/>
          <w:szCs w:val="28"/>
        </w:rPr>
        <w:t xml:space="preserve">на второе полугодие –  0,70829 </w:t>
      </w:r>
      <w:proofErr w:type="spellStart"/>
      <w:r w:rsidRPr="00FD0035">
        <w:rPr>
          <w:sz w:val="28"/>
          <w:szCs w:val="28"/>
        </w:rPr>
        <w:t>руб</w:t>
      </w:r>
      <w:proofErr w:type="spellEnd"/>
      <w:r w:rsidRPr="00FD0035">
        <w:rPr>
          <w:sz w:val="28"/>
          <w:szCs w:val="28"/>
        </w:rPr>
        <w:t>/</w:t>
      </w:r>
      <w:proofErr w:type="spellStart"/>
      <w:r w:rsidRPr="00FD0035">
        <w:rPr>
          <w:sz w:val="28"/>
          <w:szCs w:val="28"/>
        </w:rPr>
        <w:t>МВт</w:t>
      </w:r>
      <w:proofErr w:type="gramStart"/>
      <w:r w:rsidRPr="00FD0035">
        <w:rPr>
          <w:sz w:val="28"/>
          <w:szCs w:val="28"/>
        </w:rPr>
        <w:t>.ч</w:t>
      </w:r>
      <w:proofErr w:type="spellEnd"/>
      <w:proofErr w:type="gramEnd"/>
      <w:r w:rsidRPr="00FD0035">
        <w:rPr>
          <w:sz w:val="28"/>
          <w:szCs w:val="28"/>
        </w:rPr>
        <w:t xml:space="preserve"> (снижение на 1,3%)</w:t>
      </w:r>
    </w:p>
    <w:p w:rsidR="00AF1FCC" w:rsidRPr="00FD0035" w:rsidRDefault="00AF1FCC" w:rsidP="00AF1FCC">
      <w:pPr>
        <w:spacing w:after="0" w:line="240" w:lineRule="auto"/>
        <w:ind w:firstLine="709"/>
        <w:jc w:val="both"/>
        <w:rPr>
          <w:sz w:val="28"/>
          <w:szCs w:val="28"/>
          <w:highlight w:val="lightGray"/>
        </w:rPr>
      </w:pPr>
      <w:r w:rsidRPr="00FD0035">
        <w:rPr>
          <w:sz w:val="28"/>
          <w:szCs w:val="28"/>
        </w:rPr>
        <w:t>Снижение средневзвешенного  тарифа во втором полугодии 2021 года обусловлено существенным ростом сбытовой надбавки</w:t>
      </w:r>
      <w:r w:rsidR="00E9303E">
        <w:rPr>
          <w:sz w:val="28"/>
          <w:szCs w:val="28"/>
        </w:rPr>
        <w:t xml:space="preserve"> </w:t>
      </w:r>
      <w:r w:rsidR="00E9303E" w:rsidRPr="00FD0035">
        <w:rPr>
          <w:sz w:val="28"/>
          <w:szCs w:val="28"/>
        </w:rPr>
        <w:t>гарантирующего поставщика</w:t>
      </w:r>
      <w:r w:rsidRPr="00FD0035">
        <w:rPr>
          <w:sz w:val="28"/>
          <w:szCs w:val="28"/>
        </w:rPr>
        <w:t>.</w:t>
      </w:r>
    </w:p>
    <w:p w:rsidR="00AF1FCC" w:rsidRPr="00FD0035" w:rsidRDefault="00AF1FCC" w:rsidP="00AF1FCC">
      <w:pPr>
        <w:spacing w:after="0" w:line="240" w:lineRule="auto"/>
        <w:ind w:firstLine="709"/>
        <w:jc w:val="both"/>
      </w:pPr>
      <w:r w:rsidRPr="00FD0035">
        <w:rPr>
          <w:sz w:val="28"/>
          <w:szCs w:val="28"/>
        </w:rPr>
        <w:t>Ниже выборочно</w:t>
      </w:r>
      <w:r w:rsidRPr="00FD0035">
        <w:t xml:space="preserve"> </w:t>
      </w:r>
      <w:r w:rsidRPr="00470DB1">
        <w:rPr>
          <w:sz w:val="28"/>
          <w:szCs w:val="28"/>
        </w:rPr>
        <w:t>по годам приведена</w:t>
      </w:r>
      <w:r w:rsidRPr="00FD0035">
        <w:rPr>
          <w:sz w:val="28"/>
          <w:szCs w:val="28"/>
        </w:rPr>
        <w:t xml:space="preserve"> структура тарифа для населения и приравненных к нему категорий потребителей, установленных на второе полугодие, без учета дифференциации по группам и зонам суток. </w:t>
      </w:r>
    </w:p>
    <w:p w:rsidR="00AF1FCC" w:rsidRPr="00FD0035" w:rsidRDefault="00AF1FCC" w:rsidP="00AF1FCC">
      <w:pPr>
        <w:spacing w:after="0" w:line="240" w:lineRule="auto"/>
        <w:jc w:val="both"/>
      </w:pPr>
      <w:r w:rsidRPr="00FD0035">
        <w:rPr>
          <w:noProof/>
        </w:rPr>
        <w:drawing>
          <wp:inline distT="0" distB="0" distL="0" distR="0" wp14:anchorId="5B958BAB" wp14:editId="131C1104">
            <wp:extent cx="5684293" cy="3275462"/>
            <wp:effectExtent l="0" t="0" r="0" b="1270"/>
            <wp:docPr id="646" name="Диаграмма 6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F1FCC" w:rsidRPr="00FD0035" w:rsidRDefault="005556E3" w:rsidP="00AF1FCC">
      <w:pPr>
        <w:spacing w:after="0" w:line="240" w:lineRule="auto"/>
        <w:jc w:val="both"/>
        <w:rPr>
          <w:sz w:val="28"/>
        </w:rPr>
      </w:pPr>
      <w:r>
        <w:rPr>
          <w:sz w:val="28"/>
        </w:rPr>
        <w:t xml:space="preserve">           </w:t>
      </w:r>
      <w:r w:rsidR="00AF1FCC" w:rsidRPr="00FD0035">
        <w:rPr>
          <w:sz w:val="28"/>
        </w:rPr>
        <w:t xml:space="preserve">Как видно из диаграммы, в 2021 году наблюдается существенное снижение </w:t>
      </w:r>
      <w:r>
        <w:rPr>
          <w:sz w:val="28"/>
        </w:rPr>
        <w:t>в структуре тарифа,</w:t>
      </w:r>
      <w:r w:rsidR="00AF1FCC" w:rsidRPr="00FD0035">
        <w:rPr>
          <w:sz w:val="28"/>
        </w:rPr>
        <w:t xml:space="preserve"> стоимост</w:t>
      </w:r>
      <w:r>
        <w:rPr>
          <w:sz w:val="28"/>
        </w:rPr>
        <w:t>и</w:t>
      </w:r>
      <w:r w:rsidR="00AF1FCC" w:rsidRPr="00FD0035">
        <w:rPr>
          <w:sz w:val="28"/>
        </w:rPr>
        <w:t xml:space="preserve"> услуг по передаче электрической энергии за счет увеличения в большей степени сбытовой надбавки гарантирующего поставщика.</w:t>
      </w:r>
    </w:p>
    <w:p w:rsidR="00AF1FCC" w:rsidRPr="00FD0035" w:rsidRDefault="00AF1FCC" w:rsidP="00AF1FCC">
      <w:pPr>
        <w:spacing w:after="0" w:line="240" w:lineRule="auto"/>
        <w:ind w:firstLine="709"/>
        <w:jc w:val="both"/>
        <w:rPr>
          <w:sz w:val="28"/>
          <w:szCs w:val="28"/>
        </w:rPr>
      </w:pPr>
      <w:r w:rsidRPr="00FD0035">
        <w:rPr>
          <w:sz w:val="28"/>
          <w:szCs w:val="28"/>
        </w:rPr>
        <w:t>Установленные тарифы для населения и приравненных к нему категорий потребителей существенно отличаются от экономически обоснованных</w:t>
      </w:r>
      <w:r w:rsidR="005556E3">
        <w:rPr>
          <w:sz w:val="28"/>
          <w:szCs w:val="28"/>
        </w:rPr>
        <w:t xml:space="preserve"> значений</w:t>
      </w:r>
      <w:r w:rsidRPr="00FD0035">
        <w:rPr>
          <w:sz w:val="28"/>
          <w:szCs w:val="28"/>
        </w:rPr>
        <w:t xml:space="preserve">. </w:t>
      </w:r>
      <w:r w:rsidR="005556E3">
        <w:rPr>
          <w:sz w:val="28"/>
          <w:szCs w:val="28"/>
        </w:rPr>
        <w:t xml:space="preserve">В 2021 году </w:t>
      </w:r>
      <w:r w:rsidRPr="00FD0035">
        <w:rPr>
          <w:sz w:val="28"/>
          <w:szCs w:val="28"/>
        </w:rPr>
        <w:t>экономически обоснованные тарифы для данной категории потребителей</w:t>
      </w:r>
      <w:r w:rsidR="005556E3">
        <w:rPr>
          <w:sz w:val="28"/>
          <w:szCs w:val="28"/>
        </w:rPr>
        <w:t xml:space="preserve"> </w:t>
      </w:r>
      <w:r w:rsidRPr="00FD0035">
        <w:rPr>
          <w:sz w:val="28"/>
          <w:szCs w:val="28"/>
        </w:rPr>
        <w:t xml:space="preserve"> </w:t>
      </w:r>
      <w:r w:rsidR="005556E3">
        <w:rPr>
          <w:sz w:val="28"/>
          <w:szCs w:val="28"/>
        </w:rPr>
        <w:t>сложились</w:t>
      </w:r>
      <w:r>
        <w:rPr>
          <w:sz w:val="28"/>
          <w:szCs w:val="28"/>
        </w:rPr>
        <w:t xml:space="preserve"> с НДС</w:t>
      </w:r>
      <w:r w:rsidR="005556E3">
        <w:rPr>
          <w:sz w:val="28"/>
          <w:szCs w:val="28"/>
        </w:rPr>
        <w:t xml:space="preserve">  в размере</w:t>
      </w:r>
      <w:r w:rsidRPr="00FD0035">
        <w:rPr>
          <w:sz w:val="28"/>
          <w:szCs w:val="28"/>
        </w:rPr>
        <w:t>:</w:t>
      </w:r>
    </w:p>
    <w:p w:rsidR="00AF1FCC" w:rsidRPr="00FD0035" w:rsidRDefault="00AF1FCC" w:rsidP="00AF1FCC">
      <w:pPr>
        <w:adjustRightInd w:val="0"/>
        <w:spacing w:after="0" w:line="240" w:lineRule="auto"/>
        <w:ind w:firstLine="709"/>
        <w:jc w:val="both"/>
        <w:rPr>
          <w:rFonts w:ascii="Times New Roman CYR" w:eastAsia="Times New Roman" w:hAnsi="Times New Roman CYR" w:cs="Times New Roman CYR"/>
          <w:sz w:val="28"/>
          <w:szCs w:val="28"/>
        </w:rPr>
      </w:pPr>
      <w:r w:rsidRPr="00FD0035">
        <w:rPr>
          <w:rFonts w:ascii="Times New Roman CYR" w:eastAsia="Times New Roman" w:hAnsi="Times New Roman CYR" w:cs="Times New Roman CYR"/>
          <w:sz w:val="28"/>
          <w:szCs w:val="28"/>
        </w:rPr>
        <w:t>на первое полугодие - 4,11 руб./кВт </w:t>
      </w:r>
      <w:proofErr w:type="gramStart"/>
      <w:r w:rsidRPr="00FD0035">
        <w:rPr>
          <w:rFonts w:ascii="Times New Roman CYR" w:eastAsia="Times New Roman" w:hAnsi="Times New Roman CYR" w:cs="Times New Roman CYR"/>
          <w:sz w:val="28"/>
          <w:szCs w:val="28"/>
        </w:rPr>
        <w:t>ч</w:t>
      </w:r>
      <w:proofErr w:type="gramEnd"/>
      <w:r w:rsidRPr="00FD0035">
        <w:rPr>
          <w:rFonts w:ascii="Times New Roman CYR" w:eastAsia="Times New Roman" w:hAnsi="Times New Roman CYR" w:cs="Times New Roman CYR"/>
          <w:sz w:val="28"/>
          <w:szCs w:val="28"/>
        </w:rPr>
        <w:t>;</w:t>
      </w:r>
    </w:p>
    <w:p w:rsidR="00AF1FCC" w:rsidRPr="00FD0035" w:rsidRDefault="00AF1FCC" w:rsidP="00AF1FCC">
      <w:pPr>
        <w:spacing w:after="0" w:line="240" w:lineRule="auto"/>
        <w:ind w:firstLine="709"/>
        <w:jc w:val="both"/>
      </w:pPr>
      <w:r w:rsidRPr="00FD0035">
        <w:rPr>
          <w:rFonts w:ascii="Times New Roman CYR" w:eastAsia="Times New Roman" w:hAnsi="Times New Roman CYR" w:cs="Times New Roman CYR"/>
          <w:sz w:val="28"/>
          <w:szCs w:val="28"/>
        </w:rPr>
        <w:t>на второе полугодие – 4,28 руб./ кВт </w:t>
      </w:r>
      <w:proofErr w:type="gramStart"/>
      <w:r w:rsidRPr="00FD0035">
        <w:rPr>
          <w:rFonts w:ascii="Times New Roman CYR" w:eastAsia="Times New Roman" w:hAnsi="Times New Roman CYR" w:cs="Times New Roman CYR"/>
          <w:sz w:val="28"/>
          <w:szCs w:val="28"/>
        </w:rPr>
        <w:t>ч</w:t>
      </w:r>
      <w:proofErr w:type="gramEnd"/>
      <w:r w:rsidR="0026582E">
        <w:rPr>
          <w:rFonts w:ascii="Times New Roman CYR" w:eastAsia="Times New Roman" w:hAnsi="Times New Roman CYR" w:cs="Times New Roman CYR"/>
          <w:sz w:val="28"/>
          <w:szCs w:val="28"/>
        </w:rPr>
        <w:t>.</w:t>
      </w:r>
    </w:p>
    <w:p w:rsidR="00AF1FCC" w:rsidRDefault="0026582E" w:rsidP="00AF1FCC">
      <w:pPr>
        <w:spacing w:after="0" w:line="240" w:lineRule="auto"/>
        <w:jc w:val="both"/>
        <w:rPr>
          <w:sz w:val="28"/>
          <w:szCs w:val="28"/>
        </w:rPr>
      </w:pPr>
      <w:r>
        <w:rPr>
          <w:sz w:val="28"/>
          <w:szCs w:val="28"/>
        </w:rPr>
        <w:t xml:space="preserve">         </w:t>
      </w:r>
      <w:r w:rsidR="00AF1FCC" w:rsidRPr="00FD0035">
        <w:rPr>
          <w:sz w:val="28"/>
          <w:szCs w:val="28"/>
        </w:rPr>
        <w:t xml:space="preserve">Ниже приведена сравнительная динамика установленных и экономически обоснованных тарифов для населения и приравненных к нему категорий </w:t>
      </w:r>
      <w:r w:rsidR="00AF1FCC" w:rsidRPr="00FD0035">
        <w:rPr>
          <w:sz w:val="28"/>
          <w:szCs w:val="28"/>
        </w:rPr>
        <w:lastRenderedPageBreak/>
        <w:t>потребителей по г. Новосибирску и Новосибирской области за период 2012-2021годы.</w:t>
      </w:r>
    </w:p>
    <w:p w:rsidR="00AF1FCC" w:rsidRPr="0074080B" w:rsidRDefault="00971A5C" w:rsidP="009D778F">
      <w:pPr>
        <w:spacing w:after="0" w:line="240" w:lineRule="auto"/>
        <w:jc w:val="both"/>
        <w:rPr>
          <w:sz w:val="20"/>
          <w:szCs w:val="20"/>
        </w:rPr>
      </w:pPr>
      <w:r>
        <w:rPr>
          <w:sz w:val="28"/>
          <w:szCs w:val="28"/>
        </w:rPr>
        <w:t xml:space="preserve">         </w:t>
      </w:r>
      <w:r w:rsidR="0026582E" w:rsidRPr="0074080B">
        <w:rPr>
          <w:sz w:val="20"/>
          <w:szCs w:val="20"/>
        </w:rPr>
        <w:t>график №1</w:t>
      </w:r>
    </w:p>
    <w:p w:rsidR="00AF1FCC" w:rsidRPr="00FD0035" w:rsidRDefault="00AF1FCC" w:rsidP="00AF1FCC">
      <w:pPr>
        <w:spacing w:after="0" w:line="240" w:lineRule="auto"/>
        <w:jc w:val="both"/>
      </w:pPr>
      <w:r w:rsidRPr="00FD0035">
        <w:rPr>
          <w:noProof/>
        </w:rPr>
        <w:drawing>
          <wp:inline distT="0" distB="0" distL="0" distR="0" wp14:anchorId="770E2FDB" wp14:editId="764ECB0F">
            <wp:extent cx="5773003" cy="3132161"/>
            <wp:effectExtent l="0" t="0" r="18415" b="11430"/>
            <wp:docPr id="647" name="Диаграмма 6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F1FCC" w:rsidRPr="00FD0035" w:rsidRDefault="00AF1FCC" w:rsidP="00AF1FCC">
      <w:pPr>
        <w:spacing w:after="0" w:line="240" w:lineRule="auto"/>
        <w:jc w:val="both"/>
      </w:pPr>
    </w:p>
    <w:p w:rsidR="00971A5C" w:rsidRPr="00FD0035" w:rsidRDefault="0026582E" w:rsidP="00971A5C">
      <w:pPr>
        <w:spacing w:after="0" w:line="240" w:lineRule="auto"/>
        <w:jc w:val="both"/>
        <w:rPr>
          <w:sz w:val="28"/>
          <w:szCs w:val="28"/>
        </w:rPr>
      </w:pPr>
      <w:r>
        <w:rPr>
          <w:sz w:val="28"/>
          <w:szCs w:val="28"/>
        </w:rPr>
        <w:t xml:space="preserve">          </w:t>
      </w:r>
      <w:r w:rsidR="00971A5C" w:rsidRPr="00FD0035">
        <w:rPr>
          <w:sz w:val="28"/>
          <w:szCs w:val="28"/>
        </w:rPr>
        <w:t>Как видно из графика, в 2016 - 2017 годах, темпы роста экономически обоснованных тарифов (</w:t>
      </w:r>
      <w:r w:rsidR="00971A5C">
        <w:rPr>
          <w:sz w:val="28"/>
          <w:szCs w:val="28"/>
        </w:rPr>
        <w:t>1</w:t>
      </w:r>
      <w:r w:rsidR="00971A5C" w:rsidRPr="00FD0035">
        <w:rPr>
          <w:sz w:val="28"/>
          <w:szCs w:val="28"/>
        </w:rPr>
        <w:t xml:space="preserve">12,3% и </w:t>
      </w:r>
      <w:r w:rsidR="00971A5C">
        <w:rPr>
          <w:sz w:val="28"/>
          <w:szCs w:val="28"/>
        </w:rPr>
        <w:t>10</w:t>
      </w:r>
      <w:r w:rsidR="00971A5C" w:rsidRPr="00FD0035">
        <w:rPr>
          <w:sz w:val="28"/>
          <w:szCs w:val="28"/>
        </w:rPr>
        <w:t>8,4% соответственно) значительно превысили темпы роста установленных тарифов (</w:t>
      </w:r>
      <w:r w:rsidR="00971A5C">
        <w:rPr>
          <w:sz w:val="28"/>
          <w:szCs w:val="28"/>
        </w:rPr>
        <w:t>10</w:t>
      </w:r>
      <w:r w:rsidR="00971A5C" w:rsidRPr="00FD0035">
        <w:rPr>
          <w:sz w:val="28"/>
          <w:szCs w:val="28"/>
        </w:rPr>
        <w:t xml:space="preserve">3,4% и </w:t>
      </w:r>
      <w:r w:rsidR="00971A5C">
        <w:rPr>
          <w:sz w:val="28"/>
          <w:szCs w:val="28"/>
        </w:rPr>
        <w:t>10</w:t>
      </w:r>
      <w:r w:rsidR="00971A5C" w:rsidRPr="00FD0035">
        <w:rPr>
          <w:sz w:val="28"/>
          <w:szCs w:val="28"/>
        </w:rPr>
        <w:t xml:space="preserve">2,9% соответственно), что привело к существенному </w:t>
      </w:r>
      <w:r w:rsidR="00971A5C">
        <w:rPr>
          <w:sz w:val="28"/>
          <w:szCs w:val="28"/>
        </w:rPr>
        <w:t>увеличению</w:t>
      </w:r>
      <w:r w:rsidR="00971A5C" w:rsidRPr="00FD0035">
        <w:rPr>
          <w:sz w:val="28"/>
          <w:szCs w:val="28"/>
        </w:rPr>
        <w:t xml:space="preserve"> перекрестного субсидирования. В </w:t>
      </w:r>
      <w:r w:rsidR="00971A5C">
        <w:rPr>
          <w:sz w:val="28"/>
          <w:szCs w:val="28"/>
        </w:rPr>
        <w:t xml:space="preserve">последующих годах </w:t>
      </w:r>
      <w:r w:rsidR="00971A5C" w:rsidRPr="00FD0035">
        <w:rPr>
          <w:sz w:val="28"/>
          <w:szCs w:val="28"/>
        </w:rPr>
        <w:t xml:space="preserve">таких расхождений в темпах роста экономически обоснованных и установленных тарифов не наблюдалось. </w:t>
      </w:r>
    </w:p>
    <w:p w:rsidR="00AF1FCC" w:rsidRPr="00FD0035" w:rsidRDefault="00AF1FCC" w:rsidP="00AF1FCC">
      <w:pPr>
        <w:tabs>
          <w:tab w:val="center" w:pos="4677"/>
          <w:tab w:val="right" w:pos="9355"/>
        </w:tabs>
        <w:spacing w:after="0" w:line="240" w:lineRule="auto"/>
        <w:ind w:firstLine="851"/>
        <w:jc w:val="both"/>
        <w:rPr>
          <w:sz w:val="28"/>
          <w:szCs w:val="28"/>
        </w:rPr>
      </w:pPr>
      <w:r w:rsidRPr="00FD0035">
        <w:rPr>
          <w:sz w:val="28"/>
          <w:szCs w:val="28"/>
        </w:rPr>
        <w:t>Величина перекрестного субсидирования на 2021 год составила  4 652,5 млн.</w:t>
      </w:r>
      <w:r w:rsidR="001D2653">
        <w:rPr>
          <w:sz w:val="28"/>
          <w:szCs w:val="28"/>
        </w:rPr>
        <w:t xml:space="preserve"> </w:t>
      </w:r>
      <w:r w:rsidRPr="00FD0035">
        <w:rPr>
          <w:sz w:val="28"/>
          <w:szCs w:val="28"/>
        </w:rPr>
        <w:t>руб. и увеличилась за период с 2012 года на 90,5%.</w:t>
      </w:r>
    </w:p>
    <w:p w:rsidR="00AF1FCC" w:rsidRPr="0052236C" w:rsidRDefault="00AF1FCC" w:rsidP="00AF1FCC">
      <w:pPr>
        <w:tabs>
          <w:tab w:val="center" w:pos="4677"/>
          <w:tab w:val="right" w:pos="9355"/>
        </w:tabs>
        <w:spacing w:after="0" w:line="240" w:lineRule="auto"/>
        <w:ind w:firstLine="851"/>
        <w:jc w:val="both"/>
        <w:rPr>
          <w:sz w:val="28"/>
          <w:szCs w:val="28"/>
        </w:rPr>
      </w:pPr>
      <w:r w:rsidRPr="00FD0035">
        <w:rPr>
          <w:sz w:val="28"/>
          <w:szCs w:val="28"/>
        </w:rPr>
        <w:t>Ниже в таблице</w:t>
      </w:r>
      <w:r w:rsidR="00D0534D">
        <w:rPr>
          <w:sz w:val="28"/>
          <w:szCs w:val="28"/>
        </w:rPr>
        <w:t xml:space="preserve"> №4</w:t>
      </w:r>
      <w:r w:rsidRPr="00FD0035">
        <w:rPr>
          <w:sz w:val="28"/>
          <w:szCs w:val="28"/>
        </w:rPr>
        <w:t xml:space="preserve"> приведена динамика роста величины перекрестного субсидирования за период 2012-2021годов.</w:t>
      </w:r>
    </w:p>
    <w:p w:rsidR="00AF1FCC" w:rsidRPr="0074080B" w:rsidRDefault="00D0534D" w:rsidP="00D0534D">
      <w:pPr>
        <w:tabs>
          <w:tab w:val="center" w:pos="4677"/>
          <w:tab w:val="right" w:pos="9355"/>
        </w:tabs>
        <w:spacing w:after="0" w:line="240" w:lineRule="auto"/>
        <w:ind w:firstLine="851"/>
        <w:jc w:val="right"/>
        <w:rPr>
          <w:sz w:val="20"/>
          <w:szCs w:val="20"/>
        </w:rPr>
      </w:pPr>
      <w:r w:rsidRPr="0074080B">
        <w:rPr>
          <w:sz w:val="20"/>
          <w:szCs w:val="20"/>
        </w:rPr>
        <w:t xml:space="preserve">табл.№4 </w:t>
      </w:r>
      <w:r w:rsidR="00AF1FCC" w:rsidRPr="0074080B">
        <w:rPr>
          <w:sz w:val="20"/>
          <w:szCs w:val="20"/>
        </w:rPr>
        <w:t xml:space="preserve"> </w:t>
      </w:r>
    </w:p>
    <w:p w:rsidR="00AF1FCC" w:rsidRPr="00FD0035" w:rsidRDefault="00AF1FCC" w:rsidP="00AF1FCC">
      <w:pPr>
        <w:tabs>
          <w:tab w:val="center" w:pos="4677"/>
          <w:tab w:val="right" w:pos="9355"/>
        </w:tabs>
        <w:spacing w:after="0" w:line="240" w:lineRule="auto"/>
        <w:jc w:val="both"/>
        <w:rPr>
          <w:sz w:val="28"/>
          <w:szCs w:val="28"/>
        </w:rPr>
      </w:pPr>
      <w:r w:rsidRPr="00FD0035">
        <w:rPr>
          <w:noProof/>
        </w:rPr>
        <w:drawing>
          <wp:inline distT="0" distB="0" distL="0" distR="0" wp14:anchorId="39E6B0AF" wp14:editId="6215068F">
            <wp:extent cx="5895833" cy="791547"/>
            <wp:effectExtent l="0" t="0" r="0" b="889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2966" cy="795190"/>
                    </a:xfrm>
                    <a:prstGeom prst="rect">
                      <a:avLst/>
                    </a:prstGeom>
                    <a:noFill/>
                    <a:ln>
                      <a:noFill/>
                    </a:ln>
                  </pic:spPr>
                </pic:pic>
              </a:graphicData>
            </a:graphic>
          </wp:inline>
        </w:drawing>
      </w:r>
    </w:p>
    <w:p w:rsidR="00AF1FCC" w:rsidRPr="00FD0035" w:rsidRDefault="00AF1FCC" w:rsidP="00AF1FCC">
      <w:pPr>
        <w:tabs>
          <w:tab w:val="center" w:pos="4677"/>
          <w:tab w:val="right" w:pos="9355"/>
        </w:tabs>
        <w:spacing w:after="0" w:line="240" w:lineRule="auto"/>
        <w:ind w:firstLine="851"/>
        <w:jc w:val="both"/>
        <w:rPr>
          <w:sz w:val="28"/>
          <w:szCs w:val="28"/>
        </w:rPr>
      </w:pPr>
      <w:r w:rsidRPr="00FD0035">
        <w:rPr>
          <w:sz w:val="28"/>
          <w:szCs w:val="28"/>
        </w:rPr>
        <w:t xml:space="preserve">Рост величины перекрестного субсидирования за указанный период обусловлен: </w:t>
      </w:r>
    </w:p>
    <w:p w:rsidR="00AF1FCC" w:rsidRPr="00FD0035" w:rsidRDefault="00AF1FCC" w:rsidP="00AF1FCC">
      <w:pPr>
        <w:autoSpaceDE w:val="0"/>
        <w:autoSpaceDN w:val="0"/>
        <w:adjustRightInd w:val="0"/>
        <w:spacing w:after="0" w:line="240" w:lineRule="auto"/>
        <w:ind w:firstLine="851"/>
        <w:jc w:val="both"/>
        <w:rPr>
          <w:sz w:val="28"/>
          <w:szCs w:val="28"/>
        </w:rPr>
      </w:pPr>
      <w:r w:rsidRPr="00FD0035">
        <w:rPr>
          <w:sz w:val="28"/>
          <w:szCs w:val="28"/>
        </w:rPr>
        <w:t>- рост</w:t>
      </w:r>
      <w:r>
        <w:rPr>
          <w:sz w:val="28"/>
          <w:szCs w:val="28"/>
        </w:rPr>
        <w:t>ом</w:t>
      </w:r>
      <w:r w:rsidRPr="00FD0035">
        <w:rPr>
          <w:sz w:val="28"/>
          <w:szCs w:val="28"/>
        </w:rPr>
        <w:t xml:space="preserve"> экономически обоснованных единых котловых тарифов для населения</w:t>
      </w:r>
      <w:r w:rsidRPr="00FD0035">
        <w:t xml:space="preserve"> </w:t>
      </w:r>
      <w:r w:rsidRPr="00FD0035">
        <w:rPr>
          <w:sz w:val="28"/>
          <w:szCs w:val="28"/>
        </w:rPr>
        <w:t xml:space="preserve">и приравненным к нему категорий потребителей на низком уровне напряжения (за период 2012-2021 год прирост данных тарифов </w:t>
      </w:r>
      <w:r w:rsidRPr="00FD0035">
        <w:rPr>
          <w:color w:val="000000"/>
          <w:sz w:val="28"/>
          <w:szCs w:val="28"/>
        </w:rPr>
        <w:t>составил 54,3%)</w:t>
      </w:r>
      <w:r w:rsidRPr="00FD0035">
        <w:rPr>
          <w:sz w:val="28"/>
          <w:szCs w:val="28"/>
        </w:rPr>
        <w:t>;</w:t>
      </w:r>
    </w:p>
    <w:p w:rsidR="00AF1FCC" w:rsidRPr="00FD0035" w:rsidRDefault="00AF1FCC" w:rsidP="00AF1FCC">
      <w:pPr>
        <w:spacing w:after="0" w:line="240" w:lineRule="auto"/>
        <w:ind w:firstLine="709"/>
        <w:jc w:val="both"/>
        <w:rPr>
          <w:rFonts w:eastAsia="Calibri"/>
          <w:sz w:val="28"/>
          <w:szCs w:val="28"/>
        </w:rPr>
      </w:pPr>
      <w:r>
        <w:rPr>
          <w:color w:val="000000"/>
          <w:sz w:val="28"/>
          <w:szCs w:val="28"/>
        </w:rPr>
        <w:t>- ростом</w:t>
      </w:r>
      <w:r w:rsidRPr="00FD0035">
        <w:rPr>
          <w:color w:val="000000"/>
          <w:sz w:val="28"/>
          <w:szCs w:val="28"/>
        </w:rPr>
        <w:t xml:space="preserve"> высокими темпами сбытовой надбавки</w:t>
      </w:r>
      <w:r>
        <w:rPr>
          <w:color w:val="000000"/>
          <w:sz w:val="28"/>
          <w:szCs w:val="28"/>
        </w:rPr>
        <w:t xml:space="preserve"> гарантирующего поставщика</w:t>
      </w:r>
      <w:r w:rsidRPr="00FD0035">
        <w:rPr>
          <w:color w:val="000000"/>
          <w:sz w:val="28"/>
          <w:szCs w:val="28"/>
        </w:rPr>
        <w:t xml:space="preserve"> для населения, главным образом</w:t>
      </w:r>
      <w:r>
        <w:rPr>
          <w:color w:val="000000"/>
          <w:sz w:val="28"/>
          <w:szCs w:val="28"/>
        </w:rPr>
        <w:t>,</w:t>
      </w:r>
      <w:r w:rsidRPr="00FD0035">
        <w:rPr>
          <w:color w:val="000000"/>
          <w:sz w:val="28"/>
          <w:szCs w:val="28"/>
        </w:rPr>
        <w:t xml:space="preserve"> в связи с переходом на регулирование гарантирующего поставщика АО «</w:t>
      </w:r>
      <w:proofErr w:type="spellStart"/>
      <w:r w:rsidRPr="00FD0035">
        <w:rPr>
          <w:color w:val="000000"/>
          <w:sz w:val="28"/>
          <w:szCs w:val="28"/>
        </w:rPr>
        <w:t>Новосибирскэнергосбыт</w:t>
      </w:r>
      <w:proofErr w:type="spellEnd"/>
      <w:r w:rsidRPr="00FD0035">
        <w:rPr>
          <w:color w:val="000000"/>
          <w:sz w:val="28"/>
          <w:szCs w:val="28"/>
        </w:rPr>
        <w:t xml:space="preserve">» </w:t>
      </w:r>
      <w:r w:rsidRPr="00FD0035">
        <w:rPr>
          <w:rFonts w:eastAsia="Times New Roman"/>
          <w:sz w:val="28"/>
          <w:szCs w:val="28"/>
        </w:rPr>
        <w:t>методом сравнения аналогов</w:t>
      </w:r>
      <w:r w:rsidRPr="00FD0035">
        <w:rPr>
          <w:color w:val="000000"/>
          <w:sz w:val="28"/>
          <w:szCs w:val="28"/>
        </w:rPr>
        <w:t xml:space="preserve"> </w:t>
      </w:r>
      <w:r w:rsidRPr="00FD0035">
        <w:rPr>
          <w:sz w:val="28"/>
          <w:szCs w:val="28"/>
        </w:rPr>
        <w:t>(за период 2012-2021 год сбытовая надбавка выросла в</w:t>
      </w:r>
      <w:r w:rsidRPr="00FD0035">
        <w:rPr>
          <w:color w:val="000000"/>
          <w:sz w:val="28"/>
          <w:szCs w:val="28"/>
        </w:rPr>
        <w:t xml:space="preserve"> 7,6 раза)</w:t>
      </w:r>
      <w:r>
        <w:rPr>
          <w:color w:val="000000"/>
          <w:sz w:val="28"/>
          <w:szCs w:val="28"/>
        </w:rPr>
        <w:t>;</w:t>
      </w:r>
    </w:p>
    <w:p w:rsidR="00AF1FCC" w:rsidRPr="00FD0035" w:rsidRDefault="00AF1FCC" w:rsidP="00AF1FCC">
      <w:pPr>
        <w:spacing w:after="0" w:line="240" w:lineRule="auto"/>
        <w:ind w:firstLine="709"/>
        <w:jc w:val="both"/>
        <w:rPr>
          <w:color w:val="000000"/>
          <w:sz w:val="28"/>
          <w:szCs w:val="28"/>
        </w:rPr>
      </w:pPr>
      <w:proofErr w:type="gramStart"/>
      <w:r w:rsidRPr="00FD0035">
        <w:rPr>
          <w:color w:val="000000"/>
          <w:sz w:val="28"/>
          <w:szCs w:val="28"/>
        </w:rPr>
        <w:t xml:space="preserve">- ростом индикативной цены на покупную электрическую энергию </w:t>
      </w:r>
      <w:r w:rsidRPr="00FD0035">
        <w:rPr>
          <w:rFonts w:eastAsia="Calibri"/>
          <w:sz w:val="28"/>
          <w:szCs w:val="28"/>
        </w:rPr>
        <w:t xml:space="preserve">(мощность) </w:t>
      </w:r>
      <w:r w:rsidRPr="00FD0035">
        <w:rPr>
          <w:color w:val="000000"/>
          <w:sz w:val="28"/>
          <w:szCs w:val="28"/>
        </w:rPr>
        <w:t xml:space="preserve"> с ОРЭМ для населения и приравненным к нему категорий потребителей: </w:t>
      </w:r>
      <w:r w:rsidRPr="00FD0035">
        <w:rPr>
          <w:sz w:val="28"/>
          <w:szCs w:val="28"/>
        </w:rPr>
        <w:t xml:space="preserve">(за период 2015-2019 гг. прирост составил 25,8%, </w:t>
      </w:r>
      <w:r w:rsidRPr="00FD0035">
        <w:rPr>
          <w:color w:val="000000"/>
          <w:sz w:val="28"/>
          <w:szCs w:val="28"/>
        </w:rPr>
        <w:t xml:space="preserve">при этом  в 2016г. - 7,1%, в 2017г. – 4,65%, в </w:t>
      </w:r>
      <w:r w:rsidRPr="00FD0035">
        <w:rPr>
          <w:color w:val="000000"/>
          <w:sz w:val="28"/>
          <w:szCs w:val="28"/>
        </w:rPr>
        <w:lastRenderedPageBreak/>
        <w:t>2019г. – 6,7%, 2020г. – 6,3%, что превысило темп роста конечных тарифов на электрическую энергию для населения и приравненных к нему категорий потребителей);</w:t>
      </w:r>
      <w:proofErr w:type="gramEnd"/>
    </w:p>
    <w:p w:rsidR="00AF1FCC" w:rsidRPr="001D2653" w:rsidRDefault="00AF1FCC" w:rsidP="00AF1FCC">
      <w:pPr>
        <w:tabs>
          <w:tab w:val="center" w:pos="4677"/>
          <w:tab w:val="right" w:pos="9355"/>
        </w:tabs>
        <w:spacing w:after="0" w:line="240" w:lineRule="auto"/>
        <w:ind w:firstLine="709"/>
        <w:jc w:val="both"/>
        <w:rPr>
          <w:sz w:val="28"/>
          <w:szCs w:val="28"/>
        </w:rPr>
      </w:pPr>
      <w:r w:rsidRPr="001D2653">
        <w:rPr>
          <w:sz w:val="28"/>
          <w:szCs w:val="28"/>
        </w:rPr>
        <w:t xml:space="preserve">- ростом относительно невысокими темпами конечных тарифов для населения и приравненных к нему категорий потребителей (за период 2012-2021 гг. прирост составил 57,5%); </w:t>
      </w:r>
    </w:p>
    <w:p w:rsidR="00AF1FCC" w:rsidRPr="00FD0035" w:rsidRDefault="00AF1FCC" w:rsidP="00AF1FCC">
      <w:pPr>
        <w:tabs>
          <w:tab w:val="center" w:pos="4677"/>
          <w:tab w:val="right" w:pos="9355"/>
        </w:tabs>
        <w:spacing w:after="0" w:line="240" w:lineRule="auto"/>
        <w:ind w:firstLine="709"/>
        <w:jc w:val="both"/>
        <w:rPr>
          <w:sz w:val="28"/>
          <w:szCs w:val="28"/>
        </w:rPr>
      </w:pPr>
      <w:r w:rsidRPr="00FD0035">
        <w:rPr>
          <w:sz w:val="28"/>
          <w:szCs w:val="28"/>
        </w:rPr>
        <w:t>- снижением объемов котлового полезного отпуска электрической энергии, обусловленным переходом ряда потребителей, присоединенных к сетям ЕНЭС, на обслуживание к ПАО «ФСК», а также снижением электропотребления некоторыми промышленными потребителями (за период 2015-2019 гг. снижение составило  24,9 %);</w:t>
      </w:r>
    </w:p>
    <w:p w:rsidR="00AF1FCC" w:rsidRPr="00FD0035" w:rsidRDefault="00AF1FCC" w:rsidP="00AF1FCC">
      <w:pPr>
        <w:tabs>
          <w:tab w:val="center" w:pos="4677"/>
          <w:tab w:val="right" w:pos="9355"/>
        </w:tabs>
        <w:spacing w:after="0" w:line="240" w:lineRule="auto"/>
        <w:ind w:firstLine="709"/>
        <w:jc w:val="both"/>
        <w:rPr>
          <w:sz w:val="28"/>
          <w:szCs w:val="28"/>
        </w:rPr>
      </w:pPr>
      <w:r w:rsidRPr="00FD0035">
        <w:rPr>
          <w:sz w:val="28"/>
          <w:szCs w:val="28"/>
        </w:rPr>
        <w:t>- увеличением объемов электропотребления по группе «население и приравненные к нему категории потребителей» (за период 2015-2019 гг. прирост составил 15,7%);</w:t>
      </w:r>
    </w:p>
    <w:p w:rsidR="00AF1FCC" w:rsidRPr="001D2653" w:rsidRDefault="00AF1FCC" w:rsidP="00AF1FCC">
      <w:pPr>
        <w:spacing w:after="0" w:line="240" w:lineRule="auto"/>
        <w:ind w:firstLine="709"/>
        <w:jc w:val="both"/>
        <w:rPr>
          <w:sz w:val="28"/>
          <w:szCs w:val="28"/>
          <w:u w:val="single"/>
        </w:rPr>
      </w:pPr>
      <w:r w:rsidRPr="001D2653">
        <w:rPr>
          <w:sz w:val="28"/>
          <w:szCs w:val="28"/>
          <w:u w:val="single"/>
        </w:rPr>
        <w:t>Сравнительный анализ уровней тарифов на электрическую энергию, поставляемую населению и приравненным к нему категориям потребителей и величины перекрестного субсидирования в разрезе крупных городов Российской Федерации с численностью населения более 1млн.</w:t>
      </w:r>
    </w:p>
    <w:p w:rsidR="00AF1FCC" w:rsidRPr="005A275A" w:rsidRDefault="00AF1FCC" w:rsidP="00AF1FCC">
      <w:pPr>
        <w:spacing w:after="0" w:line="240" w:lineRule="auto"/>
        <w:ind w:firstLine="709"/>
        <w:jc w:val="both"/>
        <w:rPr>
          <w:sz w:val="28"/>
          <w:szCs w:val="28"/>
        </w:rPr>
      </w:pPr>
      <w:r w:rsidRPr="00FD0035">
        <w:rPr>
          <w:sz w:val="28"/>
          <w:szCs w:val="28"/>
        </w:rPr>
        <w:t>В таблице ниже приведены тарифы на электрическую энергию, поставляемую населению, проживающему в городских населенных пунктах, в домах, оборудованных в установленном порядке стационарными электроплитами и электроотопительными установками, установленные за период с</w:t>
      </w:r>
      <w:r>
        <w:rPr>
          <w:sz w:val="28"/>
          <w:szCs w:val="28"/>
        </w:rPr>
        <w:t>о второго полугодия</w:t>
      </w:r>
      <w:r w:rsidRPr="00FD0035">
        <w:rPr>
          <w:sz w:val="28"/>
          <w:szCs w:val="28"/>
        </w:rPr>
        <w:t xml:space="preserve"> 2012-2021 года в  городах-</w:t>
      </w:r>
      <w:proofErr w:type="spellStart"/>
      <w:r w:rsidRPr="00FD0035">
        <w:rPr>
          <w:sz w:val="28"/>
          <w:szCs w:val="28"/>
        </w:rPr>
        <w:t>миллионниках</w:t>
      </w:r>
      <w:proofErr w:type="spellEnd"/>
      <w:r w:rsidRPr="00FD0035">
        <w:rPr>
          <w:sz w:val="28"/>
          <w:szCs w:val="28"/>
        </w:rPr>
        <w:t>.</w:t>
      </w:r>
    </w:p>
    <w:p w:rsidR="00971A5C" w:rsidRPr="005A275A" w:rsidRDefault="00971A5C" w:rsidP="00AF1FCC">
      <w:pPr>
        <w:spacing w:after="0" w:line="240" w:lineRule="auto"/>
        <w:ind w:firstLine="709"/>
        <w:jc w:val="both"/>
        <w:rPr>
          <w:sz w:val="28"/>
          <w:szCs w:val="28"/>
        </w:rPr>
      </w:pPr>
    </w:p>
    <w:p w:rsidR="009508B4" w:rsidRPr="0074080B" w:rsidRDefault="009508B4" w:rsidP="009508B4">
      <w:pPr>
        <w:spacing w:after="0" w:line="240" w:lineRule="auto"/>
        <w:ind w:firstLine="709"/>
        <w:jc w:val="right"/>
        <w:rPr>
          <w:sz w:val="20"/>
          <w:szCs w:val="20"/>
        </w:rPr>
      </w:pPr>
      <w:r w:rsidRPr="0074080B">
        <w:rPr>
          <w:sz w:val="20"/>
          <w:szCs w:val="20"/>
        </w:rPr>
        <w:t>табл.№5</w:t>
      </w:r>
    </w:p>
    <w:p w:rsidR="00AF1FCC" w:rsidRDefault="00AF1FCC" w:rsidP="00AF1FCC">
      <w:pPr>
        <w:spacing w:after="0" w:line="240" w:lineRule="auto"/>
        <w:ind w:hanging="142"/>
      </w:pPr>
      <w:r w:rsidRPr="00FD0035">
        <w:rPr>
          <w:noProof/>
        </w:rPr>
        <w:drawing>
          <wp:inline distT="0" distB="0" distL="0" distR="0" wp14:anchorId="5F156173" wp14:editId="524859BC">
            <wp:extent cx="6381396" cy="2743200"/>
            <wp:effectExtent l="0" t="0" r="635"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1535" cy="2751857"/>
                    </a:xfrm>
                    <a:prstGeom prst="rect">
                      <a:avLst/>
                    </a:prstGeom>
                    <a:noFill/>
                    <a:ln>
                      <a:noFill/>
                    </a:ln>
                  </pic:spPr>
                </pic:pic>
              </a:graphicData>
            </a:graphic>
          </wp:inline>
        </w:drawing>
      </w:r>
    </w:p>
    <w:p w:rsidR="009508B4" w:rsidRDefault="009508B4" w:rsidP="00AF1FCC">
      <w:pPr>
        <w:spacing w:after="0" w:line="240" w:lineRule="auto"/>
        <w:ind w:hanging="142"/>
      </w:pPr>
    </w:p>
    <w:p w:rsidR="00AF1FCC" w:rsidRPr="00FD0035" w:rsidRDefault="00AF1FCC" w:rsidP="00AF1FCC">
      <w:pPr>
        <w:spacing w:after="0" w:line="240" w:lineRule="auto"/>
        <w:ind w:hanging="142"/>
      </w:pPr>
      <w:r w:rsidRPr="00FD0035">
        <w:rPr>
          <w:noProof/>
        </w:rPr>
        <w:lastRenderedPageBreak/>
        <w:drawing>
          <wp:inline distT="0" distB="0" distL="0" distR="0" wp14:anchorId="7B9F5C8A" wp14:editId="2BAE0BF3">
            <wp:extent cx="6249725" cy="4015408"/>
            <wp:effectExtent l="0" t="0" r="0" b="4445"/>
            <wp:docPr id="650" name="Диаграмма 6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F1FCC" w:rsidRPr="00FD0035" w:rsidRDefault="00AF1FCC" w:rsidP="009508B4">
      <w:pPr>
        <w:spacing w:after="0" w:line="240" w:lineRule="auto"/>
        <w:ind w:firstLine="709"/>
        <w:jc w:val="both"/>
        <w:rPr>
          <w:sz w:val="28"/>
          <w:szCs w:val="28"/>
        </w:rPr>
      </w:pPr>
      <w:proofErr w:type="gramStart"/>
      <w:r w:rsidRPr="00FD0035">
        <w:rPr>
          <w:sz w:val="28"/>
          <w:szCs w:val="28"/>
        </w:rPr>
        <w:t>Как видно из графика</w:t>
      </w:r>
      <w:r>
        <w:rPr>
          <w:sz w:val="28"/>
          <w:szCs w:val="28"/>
        </w:rPr>
        <w:t>,</w:t>
      </w:r>
      <w:r w:rsidRPr="00FD0035">
        <w:rPr>
          <w:sz w:val="28"/>
          <w:szCs w:val="28"/>
        </w:rPr>
        <w:t xml:space="preserve"> тарифы для указанной категории населения по г. Новосибирску и Новосибирской области находятся в диапазоне среднего значения между минимальными и максимальными уровнями тарифов, установленными в </w:t>
      </w:r>
      <w:r>
        <w:rPr>
          <w:sz w:val="28"/>
          <w:szCs w:val="28"/>
        </w:rPr>
        <w:t xml:space="preserve">сравниваемых </w:t>
      </w:r>
      <w:r w:rsidRPr="00FD0035">
        <w:rPr>
          <w:sz w:val="28"/>
          <w:szCs w:val="28"/>
        </w:rPr>
        <w:t>городах-</w:t>
      </w:r>
      <w:proofErr w:type="spellStart"/>
      <w:r w:rsidRPr="00FD0035">
        <w:rPr>
          <w:sz w:val="28"/>
          <w:szCs w:val="28"/>
        </w:rPr>
        <w:t>миллионниках</w:t>
      </w:r>
      <w:proofErr w:type="spellEnd"/>
      <w:r w:rsidRPr="00FD0035">
        <w:rPr>
          <w:sz w:val="28"/>
          <w:szCs w:val="28"/>
        </w:rPr>
        <w:t xml:space="preserve">, в начале периода и существенно ниже максимальных значений в середине и конце периода. </w:t>
      </w:r>
      <w:proofErr w:type="gramEnd"/>
    </w:p>
    <w:p w:rsidR="00AF1FCC" w:rsidRPr="00FD0035" w:rsidRDefault="00AF1FCC" w:rsidP="00AF1FCC">
      <w:pPr>
        <w:spacing w:after="0" w:line="240" w:lineRule="auto"/>
        <w:ind w:firstLine="709"/>
        <w:jc w:val="both"/>
        <w:rPr>
          <w:sz w:val="28"/>
          <w:szCs w:val="28"/>
        </w:rPr>
      </w:pPr>
      <w:r w:rsidRPr="00FD0035">
        <w:rPr>
          <w:sz w:val="28"/>
          <w:szCs w:val="28"/>
        </w:rPr>
        <w:t>В таблице ниже приведены тарифы на электрическую энергию, поставляемую населению, проживающему в городских населенных пунктах, в домах, не оборудованных в установленном порядке стационарными электроплитами и электроотопительными установками, установленные за период с первого июня 2012-2021 года в  городах-</w:t>
      </w:r>
      <w:proofErr w:type="spellStart"/>
      <w:r w:rsidRPr="00FD0035">
        <w:rPr>
          <w:sz w:val="28"/>
          <w:szCs w:val="28"/>
        </w:rPr>
        <w:t>миллионниках</w:t>
      </w:r>
      <w:proofErr w:type="spellEnd"/>
      <w:r w:rsidRPr="00FD0035">
        <w:rPr>
          <w:sz w:val="28"/>
          <w:szCs w:val="28"/>
        </w:rPr>
        <w:t>.</w:t>
      </w:r>
    </w:p>
    <w:p w:rsidR="004711E4" w:rsidRPr="0052236C" w:rsidRDefault="004711E4" w:rsidP="009508B4">
      <w:pPr>
        <w:spacing w:after="0" w:line="240" w:lineRule="auto"/>
        <w:ind w:firstLine="709"/>
        <w:jc w:val="right"/>
        <w:rPr>
          <w:sz w:val="20"/>
          <w:szCs w:val="20"/>
        </w:rPr>
      </w:pPr>
    </w:p>
    <w:p w:rsidR="004711E4" w:rsidRPr="0052236C" w:rsidRDefault="004711E4" w:rsidP="009508B4">
      <w:pPr>
        <w:spacing w:after="0" w:line="240" w:lineRule="auto"/>
        <w:ind w:firstLine="709"/>
        <w:jc w:val="right"/>
        <w:rPr>
          <w:sz w:val="20"/>
          <w:szCs w:val="20"/>
        </w:rPr>
      </w:pPr>
    </w:p>
    <w:p w:rsidR="009508B4" w:rsidRPr="0074080B" w:rsidRDefault="009508B4" w:rsidP="009508B4">
      <w:pPr>
        <w:spacing w:after="0" w:line="240" w:lineRule="auto"/>
        <w:ind w:firstLine="709"/>
        <w:jc w:val="right"/>
        <w:rPr>
          <w:sz w:val="20"/>
          <w:szCs w:val="20"/>
        </w:rPr>
      </w:pPr>
      <w:r w:rsidRPr="0074080B">
        <w:rPr>
          <w:sz w:val="20"/>
          <w:szCs w:val="20"/>
        </w:rPr>
        <w:t>табл.№6</w:t>
      </w:r>
    </w:p>
    <w:p w:rsidR="00AF1FCC" w:rsidRPr="00FD0035" w:rsidRDefault="00AF1FCC" w:rsidP="00AF1FCC">
      <w:pPr>
        <w:spacing w:after="0" w:line="240" w:lineRule="auto"/>
        <w:ind w:hanging="142"/>
        <w:jc w:val="both"/>
      </w:pPr>
      <w:r w:rsidRPr="00FD0035">
        <w:rPr>
          <w:noProof/>
        </w:rPr>
        <w:drawing>
          <wp:inline distT="0" distB="0" distL="0" distR="0" wp14:anchorId="14BD9FE6" wp14:editId="49ABEF61">
            <wp:extent cx="6152600" cy="2463421"/>
            <wp:effectExtent l="0" t="0" r="635"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55202" cy="2464463"/>
                    </a:xfrm>
                    <a:prstGeom prst="rect">
                      <a:avLst/>
                    </a:prstGeom>
                    <a:noFill/>
                    <a:ln>
                      <a:noFill/>
                    </a:ln>
                  </pic:spPr>
                </pic:pic>
              </a:graphicData>
            </a:graphic>
          </wp:inline>
        </w:drawing>
      </w:r>
    </w:p>
    <w:p w:rsidR="00AF1FCC" w:rsidRPr="00FD0035" w:rsidRDefault="00AF1FCC" w:rsidP="00AF1FCC">
      <w:pPr>
        <w:spacing w:after="0" w:line="240" w:lineRule="auto"/>
        <w:ind w:hanging="142"/>
        <w:jc w:val="both"/>
      </w:pPr>
    </w:p>
    <w:p w:rsidR="00AF1FCC" w:rsidRDefault="00AF1FCC" w:rsidP="00AF1FCC">
      <w:pPr>
        <w:spacing w:after="0" w:line="240" w:lineRule="auto"/>
        <w:ind w:hanging="142"/>
        <w:jc w:val="both"/>
        <w:rPr>
          <w:sz w:val="28"/>
          <w:szCs w:val="28"/>
        </w:rPr>
      </w:pPr>
      <w:r w:rsidRPr="00FD0035">
        <w:rPr>
          <w:noProof/>
        </w:rPr>
        <w:lastRenderedPageBreak/>
        <w:drawing>
          <wp:inline distT="0" distB="0" distL="0" distR="0" wp14:anchorId="6474C567" wp14:editId="6EC5FFDE">
            <wp:extent cx="6297433" cy="3808675"/>
            <wp:effectExtent l="0" t="0" r="8255" b="1905"/>
            <wp:docPr id="652" name="Диаграмма 6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FD0035">
        <w:rPr>
          <w:sz w:val="28"/>
          <w:szCs w:val="28"/>
        </w:rPr>
        <w:t xml:space="preserve"> </w:t>
      </w:r>
    </w:p>
    <w:p w:rsidR="00AF1FCC" w:rsidRPr="00FD0035" w:rsidRDefault="00AF1FCC" w:rsidP="00AF1FCC">
      <w:pPr>
        <w:spacing w:after="0" w:line="240" w:lineRule="auto"/>
        <w:ind w:firstLine="426"/>
        <w:jc w:val="both"/>
        <w:rPr>
          <w:sz w:val="28"/>
          <w:szCs w:val="28"/>
        </w:rPr>
      </w:pPr>
      <w:r w:rsidRPr="00FD0035">
        <w:rPr>
          <w:sz w:val="28"/>
          <w:szCs w:val="28"/>
        </w:rPr>
        <w:t>Как видно из графика</w:t>
      </w:r>
      <w:r>
        <w:rPr>
          <w:sz w:val="28"/>
          <w:szCs w:val="28"/>
        </w:rPr>
        <w:t>,</w:t>
      </w:r>
      <w:r w:rsidRPr="00FD0035">
        <w:rPr>
          <w:sz w:val="28"/>
          <w:szCs w:val="28"/>
        </w:rPr>
        <w:t xml:space="preserve"> уровни тарифов для указанной категории населения по г. Новосибирску и Новосибирской области приближены к минимальным значениям тарифов, установленных </w:t>
      </w:r>
      <w:proofErr w:type="gramStart"/>
      <w:r w:rsidRPr="00FD0035">
        <w:rPr>
          <w:sz w:val="28"/>
          <w:szCs w:val="28"/>
        </w:rPr>
        <w:t>в</w:t>
      </w:r>
      <w:proofErr w:type="gramEnd"/>
      <w:r w:rsidRPr="00FD0035">
        <w:rPr>
          <w:sz w:val="28"/>
          <w:szCs w:val="28"/>
        </w:rPr>
        <w:t xml:space="preserve"> </w:t>
      </w:r>
      <w:r>
        <w:rPr>
          <w:sz w:val="28"/>
          <w:szCs w:val="28"/>
        </w:rPr>
        <w:t xml:space="preserve">сравниваемых </w:t>
      </w:r>
      <w:r w:rsidRPr="00FD0035">
        <w:rPr>
          <w:sz w:val="28"/>
          <w:szCs w:val="28"/>
        </w:rPr>
        <w:t>городах-</w:t>
      </w:r>
      <w:proofErr w:type="spellStart"/>
      <w:r w:rsidRPr="00FD0035">
        <w:rPr>
          <w:sz w:val="28"/>
          <w:szCs w:val="28"/>
        </w:rPr>
        <w:t>миллионниках</w:t>
      </w:r>
      <w:proofErr w:type="spellEnd"/>
      <w:r w:rsidRPr="00FD0035">
        <w:rPr>
          <w:sz w:val="28"/>
          <w:szCs w:val="28"/>
        </w:rPr>
        <w:t xml:space="preserve">. </w:t>
      </w:r>
    </w:p>
    <w:p w:rsidR="00AF1FCC" w:rsidRPr="00FD0035" w:rsidRDefault="00AF1FCC" w:rsidP="00AF1FCC">
      <w:pPr>
        <w:spacing w:after="0" w:line="240" w:lineRule="auto"/>
        <w:ind w:firstLine="426"/>
        <w:jc w:val="both"/>
        <w:rPr>
          <w:sz w:val="28"/>
          <w:szCs w:val="28"/>
        </w:rPr>
      </w:pPr>
      <w:r w:rsidRPr="00FD0035">
        <w:rPr>
          <w:sz w:val="28"/>
          <w:szCs w:val="28"/>
        </w:rPr>
        <w:t>Также вышеприведенные графики отражают стабильно-умеренный рост тарифов для населения по г. Новосибирску и Новосибирской области, обусловленный инфляционными процессами. Так за период с 2012 по 2021 годы индекс роста тарифов составил 1,575, индекс потребительских цен за указанный период составил 1,784.</w:t>
      </w:r>
    </w:p>
    <w:p w:rsidR="00AF1FCC" w:rsidRPr="00FD0035" w:rsidRDefault="00AF1FCC" w:rsidP="00AF1FCC">
      <w:pPr>
        <w:tabs>
          <w:tab w:val="center" w:pos="4677"/>
          <w:tab w:val="right" w:pos="9355"/>
        </w:tabs>
        <w:spacing w:after="0" w:line="240" w:lineRule="auto"/>
        <w:ind w:firstLine="426"/>
        <w:jc w:val="both"/>
        <w:rPr>
          <w:rFonts w:eastAsia="Calibri"/>
          <w:sz w:val="28"/>
          <w:szCs w:val="28"/>
        </w:rPr>
      </w:pPr>
    </w:p>
    <w:p w:rsidR="00AF1FCC" w:rsidRPr="00FD0035" w:rsidRDefault="00AF1FCC" w:rsidP="00AF1FCC">
      <w:pPr>
        <w:tabs>
          <w:tab w:val="center" w:pos="4677"/>
          <w:tab w:val="right" w:pos="9355"/>
        </w:tabs>
        <w:spacing w:after="0" w:line="240" w:lineRule="auto"/>
        <w:ind w:firstLine="426"/>
        <w:jc w:val="both"/>
        <w:rPr>
          <w:rFonts w:eastAsia="Calibri"/>
        </w:rPr>
      </w:pPr>
      <w:r w:rsidRPr="00FD0035">
        <w:rPr>
          <w:rFonts w:eastAsia="Calibri"/>
          <w:sz w:val="28"/>
          <w:szCs w:val="28"/>
        </w:rPr>
        <w:t xml:space="preserve">Сравнительный анализ изменения величины перекрестного субсидирования </w:t>
      </w:r>
      <w:r w:rsidRPr="00FD0035">
        <w:rPr>
          <w:sz w:val="28"/>
          <w:szCs w:val="28"/>
        </w:rPr>
        <w:t>по крупным субъектам РФ</w:t>
      </w:r>
      <w:r w:rsidR="004711E4" w:rsidRPr="004711E4">
        <w:rPr>
          <w:sz w:val="28"/>
          <w:szCs w:val="28"/>
        </w:rPr>
        <w:t xml:space="preserve"> </w:t>
      </w:r>
      <w:r w:rsidRPr="00FD0035">
        <w:rPr>
          <w:rFonts w:eastAsia="Calibri"/>
          <w:sz w:val="28"/>
          <w:szCs w:val="28"/>
        </w:rPr>
        <w:t>за период 2015-2021 годов приведен на графиках ниже.</w:t>
      </w:r>
      <w:r w:rsidRPr="00FD0035">
        <w:rPr>
          <w:rFonts w:eastAsia="Calibri"/>
        </w:rPr>
        <w:t xml:space="preserve"> </w:t>
      </w:r>
    </w:p>
    <w:p w:rsidR="00154BC7" w:rsidRPr="005A275A" w:rsidRDefault="00154BC7" w:rsidP="009508B4">
      <w:pPr>
        <w:spacing w:after="0" w:line="240" w:lineRule="auto"/>
        <w:ind w:firstLine="709"/>
        <w:jc w:val="right"/>
      </w:pPr>
    </w:p>
    <w:p w:rsidR="00154BC7" w:rsidRDefault="0005249C" w:rsidP="0005249C">
      <w:pPr>
        <w:spacing w:after="0" w:line="240" w:lineRule="auto"/>
        <w:ind w:firstLine="709"/>
        <w:jc w:val="center"/>
        <w:rPr>
          <w:lang w:val="en-US"/>
        </w:rPr>
      </w:pPr>
      <w:r>
        <w:t xml:space="preserve">                                                                                            </w:t>
      </w:r>
      <w:r w:rsidR="009508B4">
        <w:t>т</w:t>
      </w:r>
      <w:r w:rsidR="009508B4" w:rsidRPr="009508B4">
        <w:t>абл.</w:t>
      </w:r>
      <w:r w:rsidR="009508B4">
        <w:t xml:space="preserve">№7  </w:t>
      </w:r>
    </w:p>
    <w:p w:rsidR="00AF1FCC" w:rsidRPr="00FD0035" w:rsidRDefault="0005249C" w:rsidP="0005249C">
      <w:pPr>
        <w:spacing w:after="0" w:line="240" w:lineRule="auto"/>
        <w:ind w:firstLine="709"/>
        <w:jc w:val="center"/>
        <w:rPr>
          <w:rFonts w:eastAsia="Calibri"/>
          <w:sz w:val="28"/>
          <w:szCs w:val="28"/>
        </w:rPr>
      </w:pPr>
      <w:r>
        <w:t xml:space="preserve">                                                                                              </w:t>
      </w:r>
      <w:r w:rsidR="009508B4">
        <w:t xml:space="preserve">в </w:t>
      </w:r>
      <w:proofErr w:type="spellStart"/>
      <w:r w:rsidR="009508B4">
        <w:t>м</w:t>
      </w:r>
      <w:r w:rsidR="00AF1FCC" w:rsidRPr="00FD0035">
        <w:rPr>
          <w:rFonts w:eastAsia="Calibri"/>
        </w:rPr>
        <w:t>лн</w:t>
      </w:r>
      <w:proofErr w:type="gramStart"/>
      <w:r w:rsidR="00AF1FCC" w:rsidRPr="00FD0035">
        <w:rPr>
          <w:rFonts w:eastAsia="Calibri"/>
        </w:rPr>
        <w:t>.р</w:t>
      </w:r>
      <w:proofErr w:type="gramEnd"/>
      <w:r w:rsidR="00AF1FCC" w:rsidRPr="00FD0035">
        <w:rPr>
          <w:rFonts w:eastAsia="Calibri"/>
        </w:rPr>
        <w:t>уб</w:t>
      </w:r>
      <w:proofErr w:type="spellEnd"/>
      <w:r w:rsidR="00AF1FCC" w:rsidRPr="00FD0035">
        <w:rPr>
          <w:rFonts w:eastAsia="Calibri"/>
        </w:rPr>
        <w:t>.</w:t>
      </w:r>
    </w:p>
    <w:tbl>
      <w:tblPr>
        <w:tblW w:w="9463" w:type="dxa"/>
        <w:tblInd w:w="108" w:type="dxa"/>
        <w:tblLook w:val="04A0" w:firstRow="1" w:lastRow="0" w:firstColumn="1" w:lastColumn="0" w:noHBand="0" w:noVBand="1"/>
      </w:tblPr>
      <w:tblGrid>
        <w:gridCol w:w="3402"/>
        <w:gridCol w:w="941"/>
        <w:gridCol w:w="882"/>
        <w:gridCol w:w="848"/>
        <w:gridCol w:w="847"/>
        <w:gridCol w:w="848"/>
        <w:gridCol w:w="847"/>
        <w:gridCol w:w="848"/>
      </w:tblGrid>
      <w:tr w:rsidR="000D5961" w:rsidRPr="00FD0035" w:rsidTr="000D5961">
        <w:trPr>
          <w:trHeight w:val="300"/>
        </w:trPr>
        <w:tc>
          <w:tcPr>
            <w:tcW w:w="3402" w:type="dxa"/>
            <w:tcBorders>
              <w:top w:val="single" w:sz="4" w:space="0" w:color="auto"/>
              <w:left w:val="single" w:sz="4" w:space="0" w:color="auto"/>
              <w:bottom w:val="single" w:sz="4" w:space="0" w:color="auto"/>
              <w:right w:val="single" w:sz="4" w:space="0" w:color="auto"/>
            </w:tcBorders>
            <w:noWrap/>
            <w:vAlign w:val="bottom"/>
            <w:hideMark/>
          </w:tcPr>
          <w:p w:rsidR="00AF1FCC" w:rsidRPr="00FD0035" w:rsidRDefault="00AF1FCC" w:rsidP="00AF1FCC">
            <w:pPr>
              <w:spacing w:after="0" w:line="240" w:lineRule="auto"/>
              <w:rPr>
                <w:rFonts w:eastAsia="Times New Roman"/>
                <w:color w:val="000000"/>
              </w:rPr>
            </w:pPr>
            <w:r w:rsidRPr="00FD0035">
              <w:rPr>
                <w:rFonts w:eastAsia="Times New Roman"/>
                <w:color w:val="000000"/>
              </w:rPr>
              <w:t> </w:t>
            </w:r>
          </w:p>
        </w:tc>
        <w:tc>
          <w:tcPr>
            <w:tcW w:w="941" w:type="dxa"/>
            <w:tcBorders>
              <w:top w:val="single" w:sz="4" w:space="0" w:color="auto"/>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bCs/>
                <w:color w:val="000000"/>
              </w:rPr>
            </w:pPr>
            <w:r w:rsidRPr="00FD0035">
              <w:rPr>
                <w:rFonts w:eastAsia="Times New Roman"/>
                <w:bCs/>
                <w:color w:val="000000"/>
              </w:rPr>
              <w:t>2015</w:t>
            </w:r>
          </w:p>
        </w:tc>
        <w:tc>
          <w:tcPr>
            <w:tcW w:w="882" w:type="dxa"/>
            <w:tcBorders>
              <w:top w:val="single" w:sz="4" w:space="0" w:color="auto"/>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bCs/>
                <w:color w:val="000000"/>
              </w:rPr>
            </w:pPr>
            <w:r w:rsidRPr="00FD0035">
              <w:rPr>
                <w:rFonts w:eastAsia="Times New Roman"/>
                <w:bCs/>
                <w:color w:val="000000"/>
              </w:rPr>
              <w:t>2016</w:t>
            </w:r>
          </w:p>
        </w:tc>
        <w:tc>
          <w:tcPr>
            <w:tcW w:w="848" w:type="dxa"/>
            <w:tcBorders>
              <w:top w:val="single" w:sz="4" w:space="0" w:color="auto"/>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bCs/>
                <w:color w:val="000000"/>
              </w:rPr>
            </w:pPr>
            <w:r w:rsidRPr="00FD0035">
              <w:rPr>
                <w:rFonts w:eastAsia="Times New Roman"/>
                <w:bCs/>
                <w:color w:val="000000"/>
              </w:rPr>
              <w:t>2017</w:t>
            </w:r>
          </w:p>
        </w:tc>
        <w:tc>
          <w:tcPr>
            <w:tcW w:w="847" w:type="dxa"/>
            <w:tcBorders>
              <w:top w:val="single" w:sz="4" w:space="0" w:color="auto"/>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bCs/>
                <w:color w:val="000000"/>
              </w:rPr>
            </w:pPr>
            <w:r w:rsidRPr="00FD0035">
              <w:rPr>
                <w:rFonts w:eastAsia="Times New Roman"/>
                <w:bCs/>
                <w:color w:val="000000"/>
              </w:rPr>
              <w:t>2018</w:t>
            </w:r>
          </w:p>
        </w:tc>
        <w:tc>
          <w:tcPr>
            <w:tcW w:w="848" w:type="dxa"/>
            <w:tcBorders>
              <w:top w:val="single" w:sz="4" w:space="0" w:color="auto"/>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bCs/>
                <w:color w:val="000000"/>
              </w:rPr>
            </w:pPr>
            <w:r w:rsidRPr="00FD0035">
              <w:rPr>
                <w:rFonts w:eastAsia="Times New Roman"/>
                <w:bCs/>
                <w:color w:val="000000"/>
              </w:rPr>
              <w:t>2019</w:t>
            </w:r>
          </w:p>
        </w:tc>
        <w:tc>
          <w:tcPr>
            <w:tcW w:w="847" w:type="dxa"/>
            <w:tcBorders>
              <w:top w:val="single" w:sz="4" w:space="0" w:color="auto"/>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bCs/>
                <w:color w:val="000000"/>
              </w:rPr>
            </w:pPr>
            <w:r w:rsidRPr="00FD0035">
              <w:rPr>
                <w:rFonts w:eastAsia="Times New Roman"/>
                <w:bCs/>
                <w:color w:val="000000"/>
              </w:rPr>
              <w:t>2020</w:t>
            </w:r>
          </w:p>
        </w:tc>
        <w:tc>
          <w:tcPr>
            <w:tcW w:w="848" w:type="dxa"/>
            <w:tcBorders>
              <w:top w:val="single" w:sz="4" w:space="0" w:color="auto"/>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bCs/>
                <w:color w:val="000000"/>
              </w:rPr>
            </w:pPr>
            <w:r w:rsidRPr="00FD0035">
              <w:rPr>
                <w:rFonts w:eastAsia="Times New Roman"/>
                <w:bCs/>
                <w:color w:val="000000"/>
              </w:rPr>
              <w:t>2021</w:t>
            </w:r>
          </w:p>
        </w:tc>
      </w:tr>
      <w:tr w:rsidR="000D5961" w:rsidRPr="00FD0035" w:rsidTr="000D5961">
        <w:trPr>
          <w:trHeight w:val="300"/>
        </w:trPr>
        <w:tc>
          <w:tcPr>
            <w:tcW w:w="3402" w:type="dxa"/>
            <w:tcBorders>
              <w:top w:val="nil"/>
              <w:left w:val="single" w:sz="4" w:space="0" w:color="auto"/>
              <w:bottom w:val="single" w:sz="4" w:space="0" w:color="auto"/>
              <w:right w:val="single" w:sz="4" w:space="0" w:color="auto"/>
            </w:tcBorders>
            <w:noWrap/>
            <w:vAlign w:val="bottom"/>
            <w:hideMark/>
          </w:tcPr>
          <w:p w:rsidR="00AF1FCC" w:rsidRPr="00FD0035" w:rsidRDefault="00AF1FCC" w:rsidP="000D5961">
            <w:pPr>
              <w:spacing w:after="0" w:line="240" w:lineRule="auto"/>
              <w:rPr>
                <w:rFonts w:eastAsia="Times New Roman"/>
                <w:bCs/>
                <w:color w:val="000000"/>
              </w:rPr>
            </w:pPr>
            <w:r w:rsidRPr="00FD0035">
              <w:rPr>
                <w:rFonts w:eastAsia="Times New Roman"/>
                <w:bCs/>
                <w:color w:val="000000"/>
              </w:rPr>
              <w:t>Максимальная величина Екатеринбург</w:t>
            </w:r>
            <w:r>
              <w:rPr>
                <w:rFonts w:eastAsia="Times New Roman"/>
                <w:bCs/>
                <w:color w:val="000000"/>
              </w:rPr>
              <w:t xml:space="preserve"> и Свердловская обл</w:t>
            </w:r>
            <w:r w:rsidR="000D5961">
              <w:rPr>
                <w:rFonts w:eastAsia="Times New Roman"/>
                <w:bCs/>
                <w:color w:val="000000"/>
              </w:rPr>
              <w:t>асть</w:t>
            </w:r>
          </w:p>
        </w:tc>
        <w:tc>
          <w:tcPr>
            <w:tcW w:w="941"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12749</w:t>
            </w:r>
          </w:p>
        </w:tc>
        <w:tc>
          <w:tcPr>
            <w:tcW w:w="882"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12584</w:t>
            </w:r>
          </w:p>
        </w:tc>
        <w:tc>
          <w:tcPr>
            <w:tcW w:w="848"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11241</w:t>
            </w:r>
          </w:p>
        </w:tc>
        <w:tc>
          <w:tcPr>
            <w:tcW w:w="847"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11879</w:t>
            </w:r>
          </w:p>
        </w:tc>
        <w:tc>
          <w:tcPr>
            <w:tcW w:w="848"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12583</w:t>
            </w:r>
          </w:p>
        </w:tc>
        <w:tc>
          <w:tcPr>
            <w:tcW w:w="847"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12565</w:t>
            </w:r>
          </w:p>
        </w:tc>
        <w:tc>
          <w:tcPr>
            <w:tcW w:w="848"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12634</w:t>
            </w:r>
          </w:p>
        </w:tc>
      </w:tr>
      <w:tr w:rsidR="000D5961" w:rsidRPr="00FD0035" w:rsidTr="000D5961">
        <w:trPr>
          <w:trHeight w:val="300"/>
        </w:trPr>
        <w:tc>
          <w:tcPr>
            <w:tcW w:w="3402" w:type="dxa"/>
            <w:tcBorders>
              <w:top w:val="nil"/>
              <w:left w:val="single" w:sz="4" w:space="0" w:color="auto"/>
              <w:bottom w:val="single" w:sz="4" w:space="0" w:color="auto"/>
              <w:right w:val="single" w:sz="4" w:space="0" w:color="auto"/>
            </w:tcBorders>
            <w:noWrap/>
            <w:vAlign w:val="bottom"/>
            <w:hideMark/>
          </w:tcPr>
          <w:p w:rsidR="00AF1FCC" w:rsidRPr="00FD0035" w:rsidRDefault="00AF1FCC" w:rsidP="000D5961">
            <w:pPr>
              <w:spacing w:after="0" w:line="240" w:lineRule="auto"/>
              <w:rPr>
                <w:rFonts w:eastAsia="Times New Roman"/>
                <w:bCs/>
                <w:color w:val="000000"/>
              </w:rPr>
            </w:pPr>
            <w:r w:rsidRPr="00FD0035">
              <w:rPr>
                <w:rFonts w:eastAsia="Times New Roman"/>
                <w:bCs/>
                <w:color w:val="000000"/>
              </w:rPr>
              <w:t>Новосибирск</w:t>
            </w:r>
            <w:r>
              <w:rPr>
                <w:rFonts w:eastAsia="Times New Roman"/>
                <w:bCs/>
                <w:color w:val="000000"/>
              </w:rPr>
              <w:t xml:space="preserve"> и Новосибирская обл</w:t>
            </w:r>
            <w:r w:rsidR="000D5961">
              <w:rPr>
                <w:rFonts w:eastAsia="Times New Roman"/>
                <w:bCs/>
                <w:color w:val="000000"/>
              </w:rPr>
              <w:t>асть</w:t>
            </w:r>
          </w:p>
        </w:tc>
        <w:tc>
          <w:tcPr>
            <w:tcW w:w="941"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2514</w:t>
            </w:r>
          </w:p>
        </w:tc>
        <w:tc>
          <w:tcPr>
            <w:tcW w:w="882"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3660</w:t>
            </w:r>
          </w:p>
        </w:tc>
        <w:tc>
          <w:tcPr>
            <w:tcW w:w="848"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4091</w:t>
            </w:r>
          </w:p>
        </w:tc>
        <w:tc>
          <w:tcPr>
            <w:tcW w:w="847"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4662</w:t>
            </w:r>
          </w:p>
        </w:tc>
        <w:tc>
          <w:tcPr>
            <w:tcW w:w="848"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4382</w:t>
            </w:r>
          </w:p>
        </w:tc>
        <w:tc>
          <w:tcPr>
            <w:tcW w:w="847"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4510</w:t>
            </w:r>
          </w:p>
        </w:tc>
        <w:tc>
          <w:tcPr>
            <w:tcW w:w="848"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4652</w:t>
            </w:r>
          </w:p>
        </w:tc>
      </w:tr>
      <w:tr w:rsidR="000D5961" w:rsidRPr="00FD0035" w:rsidTr="000D5961">
        <w:trPr>
          <w:trHeight w:val="300"/>
        </w:trPr>
        <w:tc>
          <w:tcPr>
            <w:tcW w:w="3402" w:type="dxa"/>
            <w:tcBorders>
              <w:top w:val="nil"/>
              <w:left w:val="single" w:sz="4" w:space="0" w:color="auto"/>
              <w:bottom w:val="single" w:sz="4" w:space="0" w:color="auto"/>
              <w:right w:val="single" w:sz="4" w:space="0" w:color="auto"/>
            </w:tcBorders>
            <w:noWrap/>
            <w:vAlign w:val="bottom"/>
            <w:hideMark/>
          </w:tcPr>
          <w:p w:rsidR="00AF1FCC" w:rsidRPr="00FD0035" w:rsidRDefault="00AF1FCC" w:rsidP="000D5961">
            <w:pPr>
              <w:spacing w:after="0" w:line="240" w:lineRule="auto"/>
              <w:rPr>
                <w:rFonts w:eastAsia="Times New Roman"/>
                <w:bCs/>
                <w:color w:val="000000"/>
              </w:rPr>
            </w:pPr>
            <w:r w:rsidRPr="00FD0035">
              <w:rPr>
                <w:rFonts w:eastAsia="Times New Roman"/>
                <w:bCs/>
                <w:color w:val="000000"/>
              </w:rPr>
              <w:t>Минимальная величина Омск</w:t>
            </w:r>
            <w:r>
              <w:rPr>
                <w:rFonts w:eastAsia="Times New Roman"/>
                <w:bCs/>
                <w:color w:val="000000"/>
              </w:rPr>
              <w:t xml:space="preserve"> и Омская обл</w:t>
            </w:r>
            <w:r w:rsidR="000D5961">
              <w:rPr>
                <w:rFonts w:eastAsia="Times New Roman"/>
                <w:bCs/>
                <w:color w:val="000000"/>
              </w:rPr>
              <w:t>асть</w:t>
            </w:r>
          </w:p>
        </w:tc>
        <w:tc>
          <w:tcPr>
            <w:tcW w:w="941"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1739</w:t>
            </w:r>
          </w:p>
        </w:tc>
        <w:tc>
          <w:tcPr>
            <w:tcW w:w="882"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1273</w:t>
            </w:r>
          </w:p>
        </w:tc>
        <w:tc>
          <w:tcPr>
            <w:tcW w:w="848"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1169</w:t>
            </w:r>
          </w:p>
        </w:tc>
        <w:tc>
          <w:tcPr>
            <w:tcW w:w="847"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1195</w:t>
            </w:r>
          </w:p>
        </w:tc>
        <w:tc>
          <w:tcPr>
            <w:tcW w:w="848"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1332</w:t>
            </w:r>
          </w:p>
        </w:tc>
        <w:tc>
          <w:tcPr>
            <w:tcW w:w="847"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1512</w:t>
            </w:r>
          </w:p>
        </w:tc>
        <w:tc>
          <w:tcPr>
            <w:tcW w:w="848" w:type="dxa"/>
            <w:tcBorders>
              <w:top w:val="nil"/>
              <w:left w:val="nil"/>
              <w:bottom w:val="single" w:sz="4" w:space="0" w:color="auto"/>
              <w:right w:val="single" w:sz="4" w:space="0" w:color="auto"/>
            </w:tcBorders>
            <w:noWrap/>
            <w:vAlign w:val="bottom"/>
            <w:hideMark/>
          </w:tcPr>
          <w:p w:rsidR="00AF1FCC" w:rsidRPr="00FD0035" w:rsidRDefault="00AF1FCC" w:rsidP="00AF1FCC">
            <w:pPr>
              <w:spacing w:after="0" w:line="240" w:lineRule="auto"/>
              <w:jc w:val="right"/>
              <w:rPr>
                <w:rFonts w:eastAsia="Times New Roman"/>
                <w:color w:val="000000"/>
              </w:rPr>
            </w:pPr>
            <w:r w:rsidRPr="00FD0035">
              <w:rPr>
                <w:rFonts w:eastAsia="Times New Roman"/>
                <w:color w:val="000000"/>
              </w:rPr>
              <w:t>1393</w:t>
            </w:r>
          </w:p>
        </w:tc>
      </w:tr>
    </w:tbl>
    <w:p w:rsidR="00AF1FCC" w:rsidRPr="00FD0035" w:rsidRDefault="00AF1FCC" w:rsidP="00AF1FCC">
      <w:pPr>
        <w:tabs>
          <w:tab w:val="center" w:pos="4677"/>
          <w:tab w:val="right" w:pos="9355"/>
        </w:tabs>
        <w:spacing w:after="0" w:line="240" w:lineRule="auto"/>
        <w:rPr>
          <w:rFonts w:eastAsia="Calibri"/>
        </w:rPr>
      </w:pPr>
      <w:r w:rsidRPr="00FD0035">
        <w:rPr>
          <w:noProof/>
        </w:rPr>
        <w:lastRenderedPageBreak/>
        <w:drawing>
          <wp:inline distT="0" distB="0" distL="0" distR="0" wp14:anchorId="67C480D3" wp14:editId="788F1E67">
            <wp:extent cx="5786651" cy="2804615"/>
            <wp:effectExtent l="0" t="0" r="5080" b="0"/>
            <wp:docPr id="653" name="Диаграмма 6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F1FCC" w:rsidRPr="00066E6C" w:rsidRDefault="00AF1FCC" w:rsidP="00AF1FCC">
      <w:pPr>
        <w:spacing w:after="0" w:line="240" w:lineRule="auto"/>
        <w:ind w:firstLine="851"/>
        <w:jc w:val="both"/>
        <w:rPr>
          <w:sz w:val="28"/>
          <w:szCs w:val="28"/>
        </w:rPr>
      </w:pPr>
      <w:r w:rsidRPr="00066E6C">
        <w:rPr>
          <w:sz w:val="28"/>
          <w:szCs w:val="28"/>
        </w:rPr>
        <w:t xml:space="preserve">Так как размер перекрестного субсидирования зависит от объема поставляемой потребителям электрической энергии, то ниже приведена сравнительная динамика удельного размера перекрестного субсидирования на 1 </w:t>
      </w:r>
      <w:proofErr w:type="spellStart"/>
      <w:r w:rsidRPr="00066E6C">
        <w:rPr>
          <w:sz w:val="28"/>
          <w:szCs w:val="28"/>
        </w:rPr>
        <w:t>кВтч</w:t>
      </w:r>
      <w:proofErr w:type="spellEnd"/>
      <w:r w:rsidRPr="00066E6C">
        <w:rPr>
          <w:sz w:val="28"/>
          <w:szCs w:val="28"/>
        </w:rPr>
        <w:t xml:space="preserve">. </w:t>
      </w:r>
    </w:p>
    <w:p w:rsidR="00AF1FCC" w:rsidRPr="00FD0035" w:rsidRDefault="00AF1FCC" w:rsidP="00AF1FCC">
      <w:pPr>
        <w:spacing w:after="0" w:line="240" w:lineRule="auto"/>
        <w:ind w:right="-426"/>
      </w:pPr>
      <w:r w:rsidRPr="00FD0035">
        <w:rPr>
          <w:noProof/>
        </w:rPr>
        <w:drawing>
          <wp:inline distT="0" distB="0" distL="0" distR="0" wp14:anchorId="7E45AF70" wp14:editId="526855D2">
            <wp:extent cx="5977720" cy="3207224"/>
            <wp:effectExtent l="0" t="0" r="4445" b="0"/>
            <wp:docPr id="665" name="Диаграмма 6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F1FCC" w:rsidRPr="00FD0035" w:rsidRDefault="00AF1FCC" w:rsidP="00AF1FCC">
      <w:pPr>
        <w:spacing w:after="0" w:line="240" w:lineRule="auto"/>
        <w:jc w:val="right"/>
      </w:pPr>
    </w:p>
    <w:p w:rsidR="00AF1FCC" w:rsidRPr="00FD0035" w:rsidRDefault="000D5961" w:rsidP="00AF1FCC">
      <w:pPr>
        <w:spacing w:after="0" w:line="240" w:lineRule="auto"/>
        <w:jc w:val="both"/>
        <w:rPr>
          <w:sz w:val="28"/>
          <w:szCs w:val="28"/>
        </w:rPr>
      </w:pPr>
      <w:r>
        <w:rPr>
          <w:sz w:val="28"/>
          <w:szCs w:val="28"/>
        </w:rPr>
        <w:t xml:space="preserve">         </w:t>
      </w:r>
      <w:r w:rsidR="00AF1FCC" w:rsidRPr="00FD0035">
        <w:rPr>
          <w:sz w:val="28"/>
          <w:szCs w:val="28"/>
        </w:rPr>
        <w:t>Как видно из графиков, по абсолютному значению величины перекрестного субсидирования г.</w:t>
      </w:r>
      <w:r>
        <w:rPr>
          <w:sz w:val="28"/>
          <w:szCs w:val="28"/>
        </w:rPr>
        <w:t xml:space="preserve"> </w:t>
      </w:r>
      <w:r w:rsidR="00AF1FCC" w:rsidRPr="00FD0035">
        <w:rPr>
          <w:sz w:val="28"/>
          <w:szCs w:val="28"/>
        </w:rPr>
        <w:t>Новосибирск</w:t>
      </w:r>
      <w:r w:rsidR="00AF1FCC">
        <w:rPr>
          <w:sz w:val="28"/>
          <w:szCs w:val="28"/>
        </w:rPr>
        <w:t xml:space="preserve"> и Новосибирская область</w:t>
      </w:r>
      <w:r w:rsidR="00AF1FCC" w:rsidRPr="00FD0035">
        <w:rPr>
          <w:sz w:val="28"/>
          <w:szCs w:val="28"/>
        </w:rPr>
        <w:t xml:space="preserve"> находится ниже средних между максимальными и минимальными значениями, а по удельным показателям на 1кВтч – выше среднего значения. </w:t>
      </w:r>
    </w:p>
    <w:p w:rsidR="00AF1FCC" w:rsidRPr="00FD0035" w:rsidRDefault="00AF1FCC" w:rsidP="00AF1FCC">
      <w:pPr>
        <w:spacing w:after="0" w:line="240" w:lineRule="auto"/>
        <w:ind w:firstLine="709"/>
        <w:jc w:val="both"/>
        <w:rPr>
          <w:sz w:val="28"/>
          <w:szCs w:val="28"/>
        </w:rPr>
      </w:pPr>
    </w:p>
    <w:p w:rsidR="00AF1FCC" w:rsidRPr="00E84EEE" w:rsidRDefault="00AF1FCC" w:rsidP="00AF1FCC">
      <w:pPr>
        <w:spacing w:after="0" w:line="240" w:lineRule="auto"/>
        <w:ind w:firstLine="709"/>
        <w:jc w:val="both"/>
        <w:rPr>
          <w:b/>
          <w:sz w:val="28"/>
          <w:szCs w:val="28"/>
        </w:rPr>
      </w:pPr>
      <w:r w:rsidRPr="00E84EEE">
        <w:rPr>
          <w:b/>
          <w:sz w:val="28"/>
          <w:szCs w:val="28"/>
        </w:rPr>
        <w:t>2.1.3 Формирование (корректировка) тарифов на услуги по передаче электрической энергии для потребителей услуг, находящихся (расположенных) на территории Новосибирской области.</w:t>
      </w:r>
    </w:p>
    <w:p w:rsidR="00AF1FCC" w:rsidRPr="00DE52E9" w:rsidRDefault="005045E3" w:rsidP="00AF1FCC">
      <w:pPr>
        <w:spacing w:after="0" w:line="240" w:lineRule="auto"/>
        <w:ind w:firstLine="709"/>
        <w:jc w:val="both"/>
        <w:rPr>
          <w:sz w:val="28"/>
          <w:szCs w:val="28"/>
        </w:rPr>
      </w:pPr>
      <w:proofErr w:type="gramStart"/>
      <w:r>
        <w:rPr>
          <w:sz w:val="28"/>
          <w:szCs w:val="28"/>
        </w:rPr>
        <w:t>Р</w:t>
      </w:r>
      <w:r w:rsidR="00AF1FCC" w:rsidRPr="00DE52E9">
        <w:rPr>
          <w:sz w:val="28"/>
          <w:szCs w:val="28"/>
        </w:rPr>
        <w:t xml:space="preserve">асчет единых (котловых) </w:t>
      </w:r>
      <w:r w:rsidR="00753EC0" w:rsidRPr="00DE52E9">
        <w:rPr>
          <w:sz w:val="28"/>
          <w:szCs w:val="28"/>
        </w:rPr>
        <w:t xml:space="preserve">тарифов </w:t>
      </w:r>
      <w:r w:rsidR="00AF1FCC" w:rsidRPr="00DE52E9">
        <w:rPr>
          <w:sz w:val="28"/>
          <w:szCs w:val="28"/>
        </w:rPr>
        <w:t>на услуги по передаче электрической энергии</w:t>
      </w:r>
      <w:r w:rsidR="00753EC0">
        <w:rPr>
          <w:sz w:val="28"/>
          <w:szCs w:val="28"/>
        </w:rPr>
        <w:t xml:space="preserve"> по сетям </w:t>
      </w:r>
      <w:r w:rsidR="00753EC0" w:rsidRPr="00DE52E9">
        <w:rPr>
          <w:sz w:val="28"/>
          <w:szCs w:val="28"/>
        </w:rPr>
        <w:t>Новосибирской области</w:t>
      </w:r>
      <w:r w:rsidR="00CC498E">
        <w:rPr>
          <w:sz w:val="28"/>
          <w:szCs w:val="28"/>
        </w:rPr>
        <w:t xml:space="preserve"> выполнен с  дифференциацией </w:t>
      </w:r>
      <w:r w:rsidR="00AF1FCC" w:rsidRPr="00DE52E9">
        <w:rPr>
          <w:sz w:val="28"/>
          <w:szCs w:val="28"/>
        </w:rPr>
        <w:t xml:space="preserve">по уровням напряжения, для потребителей услуг по передаче электрической энергии </w:t>
      </w:r>
      <w:r w:rsidR="00AF1FCC" w:rsidRPr="00DE52E9">
        <w:rPr>
          <w:sz w:val="28"/>
          <w:szCs w:val="28"/>
        </w:rPr>
        <w:lastRenderedPageBreak/>
        <w:t xml:space="preserve">(кроме сетевых организаций), независимо от того, к сетям какой сетевой организации они присоединены, на основе </w:t>
      </w:r>
      <w:r w:rsidR="00CC498E">
        <w:rPr>
          <w:sz w:val="28"/>
          <w:szCs w:val="28"/>
        </w:rPr>
        <w:t xml:space="preserve">необходимой валовой выручки (далее – </w:t>
      </w:r>
      <w:r w:rsidR="00AF1FCC" w:rsidRPr="00DE52E9">
        <w:rPr>
          <w:sz w:val="28"/>
          <w:szCs w:val="28"/>
        </w:rPr>
        <w:t>НВВ</w:t>
      </w:r>
      <w:r w:rsidR="00CC498E">
        <w:rPr>
          <w:sz w:val="28"/>
          <w:szCs w:val="28"/>
        </w:rPr>
        <w:t>)</w:t>
      </w:r>
      <w:r w:rsidR="00AF1FCC" w:rsidRPr="00DE52E9">
        <w:rPr>
          <w:sz w:val="28"/>
          <w:szCs w:val="28"/>
        </w:rPr>
        <w:t xml:space="preserve">, </w:t>
      </w:r>
      <w:r w:rsidR="00CC498E">
        <w:rPr>
          <w:sz w:val="28"/>
          <w:szCs w:val="28"/>
        </w:rPr>
        <w:t xml:space="preserve">определенной </w:t>
      </w:r>
      <w:r w:rsidR="00AF1FCC" w:rsidRPr="00DE52E9">
        <w:rPr>
          <w:sz w:val="28"/>
          <w:szCs w:val="28"/>
        </w:rPr>
        <w:t xml:space="preserve"> в соответствии с пунктом 47 Методических указаний для каждой сетевой организации, </w:t>
      </w:r>
      <w:r w:rsidR="00CC498E">
        <w:rPr>
          <w:sz w:val="28"/>
          <w:szCs w:val="28"/>
        </w:rPr>
        <w:t>осуществляющей</w:t>
      </w:r>
      <w:proofErr w:type="gramEnd"/>
      <w:r w:rsidR="00CC498E">
        <w:rPr>
          <w:sz w:val="28"/>
          <w:szCs w:val="28"/>
        </w:rPr>
        <w:t xml:space="preserve"> деятельность </w:t>
      </w:r>
      <w:r w:rsidR="00AF1FCC" w:rsidRPr="00DE52E9">
        <w:rPr>
          <w:sz w:val="28"/>
          <w:szCs w:val="28"/>
        </w:rPr>
        <w:t xml:space="preserve"> на территории Новосибирской области,</w:t>
      </w:r>
      <w:r w:rsidR="00AF1FCC" w:rsidRPr="00DE52E9">
        <w:t xml:space="preserve"> </w:t>
      </w:r>
      <w:r w:rsidR="00AF1FCC" w:rsidRPr="00DE52E9">
        <w:rPr>
          <w:sz w:val="28"/>
          <w:szCs w:val="28"/>
        </w:rPr>
        <w:t xml:space="preserve">и объема </w:t>
      </w:r>
      <w:r w:rsidR="00CC498E">
        <w:rPr>
          <w:sz w:val="28"/>
          <w:szCs w:val="28"/>
        </w:rPr>
        <w:t xml:space="preserve"> </w:t>
      </w:r>
      <w:r w:rsidR="00AF1FCC" w:rsidRPr="00DE52E9">
        <w:rPr>
          <w:sz w:val="28"/>
          <w:szCs w:val="28"/>
        </w:rPr>
        <w:t xml:space="preserve">оказываемых </w:t>
      </w:r>
      <w:r w:rsidR="00CC498E">
        <w:rPr>
          <w:sz w:val="28"/>
          <w:szCs w:val="28"/>
        </w:rPr>
        <w:t xml:space="preserve">ей </w:t>
      </w:r>
      <w:r w:rsidR="00AF1FCC" w:rsidRPr="00DE52E9">
        <w:rPr>
          <w:sz w:val="28"/>
          <w:szCs w:val="28"/>
        </w:rPr>
        <w:t>услуг по передаче электрической энергии.</w:t>
      </w:r>
    </w:p>
    <w:p w:rsidR="00AF1FCC" w:rsidRPr="00DE52E9" w:rsidRDefault="00AF1FCC" w:rsidP="00AF1FCC">
      <w:pPr>
        <w:spacing w:after="0" w:line="240" w:lineRule="auto"/>
        <w:ind w:firstLine="851"/>
        <w:jc w:val="both"/>
        <w:rPr>
          <w:sz w:val="28"/>
          <w:szCs w:val="28"/>
        </w:rPr>
      </w:pPr>
      <w:r w:rsidRPr="00DE52E9">
        <w:rPr>
          <w:sz w:val="28"/>
          <w:szCs w:val="28"/>
        </w:rPr>
        <w:t>В указанной НВВ для расчёта единых (котловых) тарифов на услуги по передаче электрической энергии на 20</w:t>
      </w:r>
      <w:r>
        <w:rPr>
          <w:sz w:val="28"/>
          <w:szCs w:val="28"/>
        </w:rPr>
        <w:t>21</w:t>
      </w:r>
      <w:r w:rsidRPr="00DE52E9">
        <w:rPr>
          <w:sz w:val="28"/>
          <w:szCs w:val="28"/>
        </w:rPr>
        <w:t xml:space="preserve"> год </w:t>
      </w:r>
      <w:r w:rsidR="004711E4">
        <w:rPr>
          <w:sz w:val="28"/>
          <w:szCs w:val="28"/>
        </w:rPr>
        <w:t>Д</w:t>
      </w:r>
      <w:r w:rsidRPr="00DE52E9">
        <w:rPr>
          <w:sz w:val="28"/>
          <w:szCs w:val="28"/>
        </w:rPr>
        <w:t>епартаментом учтены расходы 3</w:t>
      </w:r>
      <w:r>
        <w:rPr>
          <w:sz w:val="28"/>
          <w:szCs w:val="28"/>
        </w:rPr>
        <w:t>6</w:t>
      </w:r>
      <w:r w:rsidRPr="00DE52E9">
        <w:rPr>
          <w:sz w:val="28"/>
          <w:szCs w:val="28"/>
        </w:rPr>
        <w:t xml:space="preserve"> территориальных сетевых организаций, включая АО «РЭС»</w:t>
      </w:r>
      <w:r>
        <w:rPr>
          <w:sz w:val="28"/>
          <w:szCs w:val="28"/>
        </w:rPr>
        <w:t xml:space="preserve"> (в НВВ 2020</w:t>
      </w:r>
      <w:r w:rsidRPr="00DE52E9">
        <w:rPr>
          <w:sz w:val="28"/>
          <w:szCs w:val="28"/>
        </w:rPr>
        <w:t xml:space="preserve">г. – </w:t>
      </w:r>
      <w:r>
        <w:rPr>
          <w:sz w:val="28"/>
          <w:szCs w:val="28"/>
        </w:rPr>
        <w:t>37</w:t>
      </w:r>
      <w:r w:rsidRPr="00DE52E9">
        <w:rPr>
          <w:sz w:val="28"/>
          <w:szCs w:val="28"/>
        </w:rPr>
        <w:t xml:space="preserve"> организаци</w:t>
      </w:r>
      <w:r>
        <w:rPr>
          <w:sz w:val="28"/>
          <w:szCs w:val="28"/>
        </w:rPr>
        <w:t>й</w:t>
      </w:r>
      <w:r w:rsidRPr="00DE52E9">
        <w:rPr>
          <w:sz w:val="28"/>
          <w:szCs w:val="28"/>
        </w:rPr>
        <w:t>).</w:t>
      </w:r>
    </w:p>
    <w:p w:rsidR="00AF1FCC" w:rsidRPr="00DE52E9" w:rsidRDefault="00AF1FCC" w:rsidP="00AF1FCC">
      <w:pPr>
        <w:spacing w:after="0" w:line="240" w:lineRule="auto"/>
        <w:ind w:firstLine="851"/>
        <w:jc w:val="both"/>
        <w:rPr>
          <w:sz w:val="28"/>
          <w:szCs w:val="28"/>
        </w:rPr>
      </w:pPr>
      <w:r w:rsidRPr="00DE52E9">
        <w:rPr>
          <w:sz w:val="28"/>
          <w:szCs w:val="28"/>
        </w:rPr>
        <w:t>Основным поставщиком услуг по передаче электрической энергии на территории Новосибирской области является региональная сетевая компания АО «РЭС»,</w:t>
      </w:r>
      <w:r w:rsidRPr="00DE52E9">
        <w:rPr>
          <w:bCs/>
          <w:sz w:val="28"/>
          <w:szCs w:val="28"/>
        </w:rPr>
        <w:t xml:space="preserve"> которая </w:t>
      </w:r>
      <w:r>
        <w:rPr>
          <w:bCs/>
          <w:sz w:val="28"/>
          <w:szCs w:val="28"/>
        </w:rPr>
        <w:t>определена</w:t>
      </w:r>
      <w:r w:rsidRPr="00DE52E9">
        <w:rPr>
          <w:bCs/>
          <w:sz w:val="28"/>
          <w:szCs w:val="28"/>
        </w:rPr>
        <w:t xml:space="preserve"> </w:t>
      </w:r>
      <w:proofErr w:type="spellStart"/>
      <w:r w:rsidRPr="00DE52E9">
        <w:rPr>
          <w:bCs/>
          <w:sz w:val="28"/>
          <w:szCs w:val="28"/>
        </w:rPr>
        <w:t>котлодержателем</w:t>
      </w:r>
      <w:proofErr w:type="spellEnd"/>
      <w:r w:rsidRPr="00DE52E9">
        <w:rPr>
          <w:bCs/>
          <w:sz w:val="28"/>
          <w:szCs w:val="28"/>
        </w:rPr>
        <w:t>. Согласно договору на оказание услуг по передаче электрической энергии, заключенному между АО «РЭС» и АО «</w:t>
      </w:r>
      <w:proofErr w:type="spellStart"/>
      <w:r w:rsidRPr="00DE52E9">
        <w:rPr>
          <w:bCs/>
          <w:sz w:val="28"/>
          <w:szCs w:val="28"/>
        </w:rPr>
        <w:t>Новосибирскэнергосбыт</w:t>
      </w:r>
      <w:proofErr w:type="spellEnd"/>
      <w:r w:rsidRPr="00DE52E9">
        <w:rPr>
          <w:bCs/>
          <w:sz w:val="28"/>
          <w:szCs w:val="28"/>
        </w:rPr>
        <w:t>», взаиморасчеты между ними осуществляются по (единым) котловым тарифам на услуги по передаче электрической энергии.</w:t>
      </w:r>
      <w:r w:rsidRPr="00DE52E9">
        <w:rPr>
          <w:sz w:val="28"/>
          <w:szCs w:val="28"/>
        </w:rPr>
        <w:t xml:space="preserve"> </w:t>
      </w:r>
    </w:p>
    <w:p w:rsidR="00AF1FCC" w:rsidRPr="00DE52E9" w:rsidRDefault="00AF1FCC" w:rsidP="00AF1FCC">
      <w:pPr>
        <w:spacing w:after="0" w:line="240" w:lineRule="auto"/>
        <w:ind w:firstLine="851"/>
        <w:jc w:val="both"/>
        <w:rPr>
          <w:sz w:val="28"/>
          <w:szCs w:val="28"/>
        </w:rPr>
      </w:pPr>
      <w:r w:rsidRPr="00DE52E9">
        <w:rPr>
          <w:sz w:val="28"/>
          <w:szCs w:val="28"/>
        </w:rPr>
        <w:t xml:space="preserve">Кроме того, услуги по передаче электрической энергии оказывают смежные сетевые организации, у которых заключены договоры на услуги по передаче электрической энергии с </w:t>
      </w:r>
      <w:r w:rsidRPr="00DE52E9">
        <w:rPr>
          <w:bCs/>
          <w:sz w:val="28"/>
          <w:szCs w:val="28"/>
        </w:rPr>
        <w:t xml:space="preserve">АО «РЭС» и </w:t>
      </w:r>
      <w:r w:rsidRPr="00DE52E9">
        <w:rPr>
          <w:sz w:val="28"/>
          <w:szCs w:val="28"/>
        </w:rPr>
        <w:t xml:space="preserve">взаиморасчёты  осуществляются по индивидуальным тарифам на услуги по передаче электрической, установленным департаментом. </w:t>
      </w:r>
    </w:p>
    <w:p w:rsidR="00AF1FCC" w:rsidRPr="00DE52E9" w:rsidRDefault="00AF1FCC" w:rsidP="00AF1FCC">
      <w:pPr>
        <w:spacing w:after="0" w:line="240" w:lineRule="auto"/>
        <w:ind w:firstLine="851"/>
        <w:jc w:val="both"/>
        <w:rPr>
          <w:bCs/>
          <w:sz w:val="28"/>
          <w:szCs w:val="28"/>
        </w:rPr>
      </w:pPr>
      <w:r w:rsidRPr="00DE52E9">
        <w:rPr>
          <w:sz w:val="28"/>
          <w:szCs w:val="28"/>
        </w:rPr>
        <w:t xml:space="preserve">При регулировании цен (тарифов) на услуги по передаче электрической энергии по электрическим сетям, принадлежащим на праве собственности или на ином законном основании территориальным сетевым организациям, департаментом применялись следующие методы регулирования: </w:t>
      </w:r>
      <w:r>
        <w:rPr>
          <w:sz w:val="28"/>
          <w:szCs w:val="28"/>
        </w:rPr>
        <w:t xml:space="preserve">метод </w:t>
      </w:r>
      <w:r w:rsidRPr="00DE52E9">
        <w:rPr>
          <w:sz w:val="28"/>
          <w:szCs w:val="28"/>
        </w:rPr>
        <w:t xml:space="preserve">экономически обоснованных расходов (затрат), </w:t>
      </w:r>
      <w:r>
        <w:rPr>
          <w:sz w:val="28"/>
          <w:szCs w:val="28"/>
        </w:rPr>
        <w:t xml:space="preserve">метод </w:t>
      </w:r>
      <w:r w:rsidRPr="00DE52E9">
        <w:rPr>
          <w:bCs/>
          <w:sz w:val="28"/>
          <w:szCs w:val="28"/>
        </w:rPr>
        <w:t>долгосрочной индексации необходимой валовой выручки и метод сравнения аналогов.</w:t>
      </w:r>
    </w:p>
    <w:p w:rsidR="00AF1FCC" w:rsidRPr="00DE52E9" w:rsidRDefault="00AF1FCC" w:rsidP="00AF1FCC">
      <w:pPr>
        <w:spacing w:after="0" w:line="240" w:lineRule="auto"/>
        <w:ind w:firstLine="851"/>
        <w:jc w:val="both"/>
        <w:rPr>
          <w:bCs/>
          <w:sz w:val="28"/>
          <w:szCs w:val="28"/>
        </w:rPr>
      </w:pPr>
    </w:p>
    <w:p w:rsidR="00AF1FCC" w:rsidRPr="00DE52E9" w:rsidRDefault="00AF1FCC" w:rsidP="00AF1FCC">
      <w:pPr>
        <w:spacing w:after="0" w:line="240" w:lineRule="auto"/>
        <w:ind w:firstLine="851"/>
        <w:jc w:val="both"/>
        <w:rPr>
          <w:b/>
          <w:sz w:val="28"/>
          <w:szCs w:val="28"/>
        </w:rPr>
      </w:pPr>
      <w:r w:rsidRPr="00DE52E9">
        <w:rPr>
          <w:b/>
          <w:sz w:val="28"/>
          <w:szCs w:val="28"/>
        </w:rPr>
        <w:t>2.1.3.1. Формирование (корректировка) НВВ и индивидуальных тарифов на услуги по передаче электрической энергии смежных территориальных сетевых организаций</w:t>
      </w:r>
      <w:r w:rsidRPr="00DE52E9">
        <w:rPr>
          <w:b/>
          <w:color w:val="000000"/>
          <w:sz w:val="28"/>
          <w:szCs w:val="28"/>
        </w:rPr>
        <w:t>.</w:t>
      </w:r>
      <w:r w:rsidRPr="00DE52E9">
        <w:rPr>
          <w:b/>
          <w:sz w:val="28"/>
          <w:szCs w:val="28"/>
        </w:rPr>
        <w:t xml:space="preserve"> </w:t>
      </w:r>
    </w:p>
    <w:p w:rsidR="00AF1FCC" w:rsidRDefault="00AF1FCC" w:rsidP="00AF1FCC">
      <w:pPr>
        <w:spacing w:after="0" w:line="240" w:lineRule="auto"/>
        <w:ind w:firstLine="709"/>
        <w:jc w:val="both"/>
        <w:rPr>
          <w:sz w:val="28"/>
          <w:szCs w:val="28"/>
        </w:rPr>
      </w:pPr>
    </w:p>
    <w:p w:rsidR="00AF1FCC" w:rsidRPr="00982572" w:rsidRDefault="00AF1FCC" w:rsidP="00AF1FCC">
      <w:pPr>
        <w:spacing w:after="0" w:line="240" w:lineRule="auto"/>
        <w:ind w:firstLine="709"/>
        <w:jc w:val="both"/>
        <w:rPr>
          <w:sz w:val="28"/>
          <w:szCs w:val="28"/>
        </w:rPr>
      </w:pPr>
      <w:r w:rsidRPr="00982572">
        <w:rPr>
          <w:sz w:val="28"/>
          <w:szCs w:val="28"/>
        </w:rPr>
        <w:t>В 20</w:t>
      </w:r>
      <w:r>
        <w:rPr>
          <w:sz w:val="28"/>
          <w:szCs w:val="28"/>
        </w:rPr>
        <w:t>20</w:t>
      </w:r>
      <w:r w:rsidRPr="00982572">
        <w:rPr>
          <w:sz w:val="28"/>
          <w:szCs w:val="28"/>
        </w:rPr>
        <w:t xml:space="preserve"> году в </w:t>
      </w:r>
      <w:r w:rsidR="00F71541">
        <w:rPr>
          <w:sz w:val="28"/>
          <w:szCs w:val="28"/>
        </w:rPr>
        <w:t>Д</w:t>
      </w:r>
      <w:r w:rsidRPr="00982572">
        <w:rPr>
          <w:sz w:val="28"/>
          <w:szCs w:val="28"/>
        </w:rPr>
        <w:t xml:space="preserve">епартамент </w:t>
      </w:r>
      <w:r>
        <w:rPr>
          <w:sz w:val="28"/>
          <w:szCs w:val="28"/>
        </w:rPr>
        <w:t>впервые обратился законный владелец объектов электросетевого хозяйств</w:t>
      </w:r>
      <w:proofErr w:type="gramStart"/>
      <w:r>
        <w:rPr>
          <w:sz w:val="28"/>
          <w:szCs w:val="28"/>
        </w:rPr>
        <w:t>а О</w:t>
      </w:r>
      <w:r w:rsidR="007C30B4">
        <w:rPr>
          <w:sz w:val="28"/>
          <w:szCs w:val="28"/>
        </w:rPr>
        <w:t>ОО</w:t>
      </w:r>
      <w:proofErr w:type="gramEnd"/>
      <w:r>
        <w:rPr>
          <w:sz w:val="28"/>
          <w:szCs w:val="28"/>
        </w:rPr>
        <w:t xml:space="preserve"> </w:t>
      </w:r>
      <w:r w:rsidRPr="00982572">
        <w:rPr>
          <w:sz w:val="28"/>
          <w:szCs w:val="28"/>
        </w:rPr>
        <w:t>«</w:t>
      </w:r>
      <w:r>
        <w:rPr>
          <w:sz w:val="28"/>
          <w:szCs w:val="28"/>
        </w:rPr>
        <w:t>Параллели Групп</w:t>
      </w:r>
      <w:r w:rsidRPr="00982572">
        <w:rPr>
          <w:sz w:val="28"/>
          <w:szCs w:val="28"/>
        </w:rPr>
        <w:t>»</w:t>
      </w:r>
      <w:r>
        <w:rPr>
          <w:sz w:val="28"/>
          <w:szCs w:val="28"/>
        </w:rPr>
        <w:t xml:space="preserve"> для установления </w:t>
      </w:r>
      <w:r w:rsidRPr="00982572">
        <w:rPr>
          <w:sz w:val="28"/>
          <w:szCs w:val="28"/>
        </w:rPr>
        <w:t>индивидуальны</w:t>
      </w:r>
      <w:r>
        <w:rPr>
          <w:sz w:val="28"/>
          <w:szCs w:val="28"/>
        </w:rPr>
        <w:t xml:space="preserve">х тарифов </w:t>
      </w:r>
      <w:r w:rsidRPr="00982572">
        <w:rPr>
          <w:sz w:val="28"/>
          <w:szCs w:val="28"/>
        </w:rPr>
        <w:t>на услуги по передаче электрической энергии для взаиморасчетов между двумя сетевыми организациями на 20</w:t>
      </w:r>
      <w:r>
        <w:rPr>
          <w:sz w:val="28"/>
          <w:szCs w:val="28"/>
        </w:rPr>
        <w:t>21</w:t>
      </w:r>
      <w:r w:rsidRPr="00982572">
        <w:rPr>
          <w:sz w:val="28"/>
          <w:szCs w:val="28"/>
        </w:rPr>
        <w:t xml:space="preserve"> год. </w:t>
      </w:r>
    </w:p>
    <w:p w:rsidR="00AF1FCC" w:rsidRPr="00982572" w:rsidRDefault="00AF1FCC" w:rsidP="00AF1FCC">
      <w:pPr>
        <w:spacing w:after="0" w:line="240" w:lineRule="auto"/>
        <w:ind w:firstLine="709"/>
        <w:jc w:val="both"/>
        <w:rPr>
          <w:bCs/>
          <w:sz w:val="28"/>
          <w:szCs w:val="28"/>
        </w:rPr>
      </w:pPr>
      <w:proofErr w:type="gramStart"/>
      <w:r w:rsidRPr="00982572">
        <w:rPr>
          <w:sz w:val="28"/>
          <w:szCs w:val="28"/>
        </w:rPr>
        <w:t>И</w:t>
      </w:r>
      <w:r>
        <w:rPr>
          <w:sz w:val="28"/>
          <w:szCs w:val="28"/>
        </w:rPr>
        <w:t>сходя из представленных указанной</w:t>
      </w:r>
      <w:r w:rsidRPr="00982572">
        <w:rPr>
          <w:sz w:val="28"/>
          <w:szCs w:val="28"/>
        </w:rPr>
        <w:t xml:space="preserve"> организаци</w:t>
      </w:r>
      <w:r>
        <w:rPr>
          <w:sz w:val="28"/>
          <w:szCs w:val="28"/>
        </w:rPr>
        <w:t>ей</w:t>
      </w:r>
      <w:r w:rsidRPr="00982572">
        <w:rPr>
          <w:sz w:val="28"/>
          <w:szCs w:val="28"/>
        </w:rPr>
        <w:t xml:space="preserve"> обосновывающих материалов следовало</w:t>
      </w:r>
      <w:proofErr w:type="gramEnd"/>
      <w:r w:rsidRPr="00982572">
        <w:rPr>
          <w:sz w:val="28"/>
          <w:szCs w:val="28"/>
        </w:rPr>
        <w:t>, что он</w:t>
      </w:r>
      <w:r>
        <w:rPr>
          <w:sz w:val="28"/>
          <w:szCs w:val="28"/>
        </w:rPr>
        <w:t>а</w:t>
      </w:r>
      <w:r w:rsidRPr="00982572">
        <w:rPr>
          <w:sz w:val="28"/>
          <w:szCs w:val="28"/>
        </w:rPr>
        <w:t xml:space="preserve"> соответствовал</w:t>
      </w:r>
      <w:r>
        <w:rPr>
          <w:sz w:val="28"/>
          <w:szCs w:val="28"/>
        </w:rPr>
        <w:t>а</w:t>
      </w:r>
      <w:r w:rsidRPr="00982572">
        <w:rPr>
          <w:sz w:val="28"/>
          <w:szCs w:val="28"/>
        </w:rPr>
        <w:t xml:space="preserve"> Критериям отнесения владельцев объектов электросетевого хозяйства к территориальным сетевым организациям, утвержденным постановлением Правительства РФ от 28.02.2015 № 184 (далее – Критерии).</w:t>
      </w:r>
    </w:p>
    <w:p w:rsidR="00AF1FCC" w:rsidRPr="00982572" w:rsidRDefault="00AF1FCC" w:rsidP="00AF1FCC">
      <w:pPr>
        <w:spacing w:after="0" w:line="240" w:lineRule="auto"/>
        <w:ind w:firstLine="709"/>
        <w:jc w:val="both"/>
        <w:rPr>
          <w:sz w:val="28"/>
          <w:szCs w:val="28"/>
        </w:rPr>
      </w:pPr>
      <w:r w:rsidRPr="00982572">
        <w:rPr>
          <w:sz w:val="28"/>
          <w:szCs w:val="28"/>
        </w:rPr>
        <w:t xml:space="preserve">Департаментом </w:t>
      </w:r>
      <w:r>
        <w:rPr>
          <w:sz w:val="28"/>
          <w:szCs w:val="28"/>
        </w:rPr>
        <w:t xml:space="preserve">было открыто дело и проведена оценка обосновывающих материалов, по результатам которой установлены </w:t>
      </w:r>
      <w:r w:rsidRPr="00982572">
        <w:rPr>
          <w:sz w:val="28"/>
          <w:szCs w:val="28"/>
        </w:rPr>
        <w:t>соответствующие тарифы в отношении</w:t>
      </w:r>
      <w:r>
        <w:rPr>
          <w:sz w:val="28"/>
          <w:szCs w:val="28"/>
        </w:rPr>
        <w:t xml:space="preserve"> данной организации</w:t>
      </w:r>
      <w:r w:rsidRPr="00982572">
        <w:rPr>
          <w:sz w:val="28"/>
          <w:szCs w:val="28"/>
        </w:rPr>
        <w:t xml:space="preserve">. </w:t>
      </w:r>
    </w:p>
    <w:p w:rsidR="00AF1FCC" w:rsidRDefault="00AF1FCC" w:rsidP="00AF1FCC">
      <w:pPr>
        <w:spacing w:after="0" w:line="240" w:lineRule="auto"/>
        <w:ind w:firstLine="709"/>
        <w:jc w:val="both"/>
        <w:rPr>
          <w:color w:val="FF0000"/>
          <w:sz w:val="28"/>
          <w:szCs w:val="28"/>
        </w:rPr>
      </w:pPr>
      <w:proofErr w:type="gramStart"/>
      <w:r w:rsidRPr="00982572">
        <w:rPr>
          <w:sz w:val="28"/>
          <w:szCs w:val="28"/>
        </w:rPr>
        <w:t>Кроме того, в 20</w:t>
      </w:r>
      <w:r>
        <w:rPr>
          <w:sz w:val="28"/>
          <w:szCs w:val="28"/>
        </w:rPr>
        <w:t>20</w:t>
      </w:r>
      <w:r w:rsidRPr="00982572">
        <w:rPr>
          <w:sz w:val="28"/>
          <w:szCs w:val="28"/>
        </w:rPr>
        <w:t xml:space="preserve"> году в </w:t>
      </w:r>
      <w:r w:rsidR="00F71541">
        <w:rPr>
          <w:sz w:val="28"/>
          <w:szCs w:val="28"/>
        </w:rPr>
        <w:t>Д</w:t>
      </w:r>
      <w:r w:rsidRPr="00982572">
        <w:rPr>
          <w:sz w:val="28"/>
          <w:szCs w:val="28"/>
        </w:rPr>
        <w:t>епартамент обратил</w:t>
      </w:r>
      <w:r>
        <w:rPr>
          <w:sz w:val="28"/>
          <w:szCs w:val="28"/>
        </w:rPr>
        <w:t>и</w:t>
      </w:r>
      <w:r w:rsidRPr="00982572">
        <w:rPr>
          <w:sz w:val="28"/>
          <w:szCs w:val="28"/>
        </w:rPr>
        <w:t>сь  смежны</w:t>
      </w:r>
      <w:r>
        <w:rPr>
          <w:sz w:val="28"/>
          <w:szCs w:val="28"/>
        </w:rPr>
        <w:t>е</w:t>
      </w:r>
      <w:r w:rsidRPr="00982572">
        <w:rPr>
          <w:sz w:val="28"/>
          <w:szCs w:val="28"/>
        </w:rPr>
        <w:t xml:space="preserve"> сетевы</w:t>
      </w:r>
      <w:r>
        <w:rPr>
          <w:sz w:val="28"/>
          <w:szCs w:val="28"/>
        </w:rPr>
        <w:t>е</w:t>
      </w:r>
      <w:r w:rsidRPr="00982572">
        <w:rPr>
          <w:sz w:val="28"/>
          <w:szCs w:val="28"/>
        </w:rPr>
        <w:t xml:space="preserve"> организаци</w:t>
      </w:r>
      <w:r>
        <w:rPr>
          <w:sz w:val="28"/>
          <w:szCs w:val="28"/>
        </w:rPr>
        <w:t xml:space="preserve">и, у которых наступил очередной период регулирования, по вопросу </w:t>
      </w:r>
      <w:r>
        <w:rPr>
          <w:sz w:val="28"/>
          <w:szCs w:val="28"/>
        </w:rPr>
        <w:lastRenderedPageBreak/>
        <w:t xml:space="preserve">установления </w:t>
      </w:r>
      <w:r w:rsidRPr="00982572">
        <w:rPr>
          <w:sz w:val="28"/>
          <w:szCs w:val="28"/>
        </w:rPr>
        <w:t>долгосрочных параметров регулирования, НВВ и индивидуальных тарифов на услуги по передаче электрической энергии на долгосрочный период 202</w:t>
      </w:r>
      <w:r>
        <w:rPr>
          <w:sz w:val="28"/>
          <w:szCs w:val="28"/>
        </w:rPr>
        <w:t>1</w:t>
      </w:r>
      <w:r w:rsidRPr="00982572">
        <w:rPr>
          <w:sz w:val="28"/>
          <w:szCs w:val="28"/>
        </w:rPr>
        <w:t>-202</w:t>
      </w:r>
      <w:r>
        <w:rPr>
          <w:sz w:val="28"/>
          <w:szCs w:val="28"/>
        </w:rPr>
        <w:t>5</w:t>
      </w:r>
      <w:r w:rsidRPr="00982572">
        <w:rPr>
          <w:sz w:val="28"/>
          <w:szCs w:val="28"/>
        </w:rPr>
        <w:t xml:space="preserve"> годов (</w:t>
      </w:r>
      <w:r>
        <w:rPr>
          <w:sz w:val="28"/>
          <w:szCs w:val="28"/>
        </w:rPr>
        <w:t>АО «Управляющая компания «Промышленно-логистический парк», МУП «Новосибирская электросетевая компания», ООО «</w:t>
      </w:r>
      <w:r w:rsidRPr="00982572">
        <w:rPr>
          <w:sz w:val="28"/>
          <w:szCs w:val="28"/>
        </w:rPr>
        <w:t>Национальная распределительно-сетевая компания - Сибирь</w:t>
      </w:r>
      <w:r>
        <w:rPr>
          <w:sz w:val="28"/>
          <w:szCs w:val="28"/>
        </w:rPr>
        <w:t>», ООО «Проектно-ремонтная фирма «</w:t>
      </w:r>
      <w:proofErr w:type="spellStart"/>
      <w:r>
        <w:rPr>
          <w:sz w:val="28"/>
          <w:szCs w:val="28"/>
        </w:rPr>
        <w:t>АльянсЭнерго</w:t>
      </w:r>
      <w:proofErr w:type="spellEnd"/>
      <w:r>
        <w:rPr>
          <w:sz w:val="28"/>
          <w:szCs w:val="28"/>
        </w:rPr>
        <w:t>», ООО «Сибирские энергетические сети</w:t>
      </w:r>
      <w:proofErr w:type="gramEnd"/>
      <w:r>
        <w:rPr>
          <w:sz w:val="28"/>
          <w:szCs w:val="28"/>
        </w:rPr>
        <w:t xml:space="preserve">», </w:t>
      </w:r>
      <w:proofErr w:type="gramStart"/>
      <w:r>
        <w:rPr>
          <w:sz w:val="28"/>
          <w:szCs w:val="28"/>
        </w:rPr>
        <w:t>ООО «Новосибирская городская сетевая компания»</w:t>
      </w:r>
      <w:r w:rsidRPr="00982572">
        <w:rPr>
          <w:sz w:val="28"/>
          <w:szCs w:val="28"/>
        </w:rPr>
        <w:t>)</w:t>
      </w:r>
      <w:r>
        <w:rPr>
          <w:sz w:val="28"/>
          <w:szCs w:val="28"/>
        </w:rPr>
        <w:t>.</w:t>
      </w:r>
      <w:r w:rsidRPr="00982572">
        <w:rPr>
          <w:color w:val="FF0000"/>
          <w:sz w:val="28"/>
          <w:szCs w:val="28"/>
        </w:rPr>
        <w:t xml:space="preserve"> </w:t>
      </w:r>
      <w:proofErr w:type="gramEnd"/>
    </w:p>
    <w:p w:rsidR="00AF1FCC" w:rsidRPr="00982572" w:rsidRDefault="00AF1FCC" w:rsidP="00AF1FCC">
      <w:pPr>
        <w:spacing w:after="0" w:line="240" w:lineRule="auto"/>
        <w:ind w:firstLine="709"/>
        <w:jc w:val="both"/>
        <w:rPr>
          <w:sz w:val="28"/>
          <w:szCs w:val="28"/>
        </w:rPr>
      </w:pPr>
      <w:r>
        <w:rPr>
          <w:sz w:val="28"/>
          <w:szCs w:val="28"/>
        </w:rPr>
        <w:t>В отношении данных организаций было открыто дело и проведена экспертиза представленных обосновывающих материалов, по результатам которой в</w:t>
      </w:r>
      <w:r w:rsidRPr="00982572">
        <w:rPr>
          <w:sz w:val="28"/>
          <w:szCs w:val="28"/>
        </w:rPr>
        <w:t xml:space="preserve">сем обратившимся указанным организациям </w:t>
      </w:r>
      <w:r>
        <w:rPr>
          <w:sz w:val="28"/>
          <w:szCs w:val="28"/>
        </w:rPr>
        <w:t>установлены</w:t>
      </w:r>
      <w:r w:rsidRPr="00982572">
        <w:rPr>
          <w:sz w:val="28"/>
          <w:szCs w:val="28"/>
        </w:rPr>
        <w:t xml:space="preserve"> долгосрочные параметры регулирования и соответствующие тарифы.</w:t>
      </w:r>
    </w:p>
    <w:p w:rsidR="00AF1FCC" w:rsidRPr="00982572" w:rsidRDefault="00AF1FCC" w:rsidP="00AF1FCC">
      <w:pPr>
        <w:spacing w:after="0" w:line="240" w:lineRule="auto"/>
        <w:ind w:firstLine="709"/>
        <w:jc w:val="both"/>
        <w:rPr>
          <w:rFonts w:eastAsia="Calibri"/>
          <w:sz w:val="28"/>
          <w:szCs w:val="28"/>
        </w:rPr>
      </w:pPr>
      <w:proofErr w:type="gramStart"/>
      <w:r w:rsidRPr="00982572">
        <w:rPr>
          <w:sz w:val="28"/>
          <w:szCs w:val="28"/>
        </w:rPr>
        <w:t>В рамках дел об установлении НВВ и индивидуальных тарифов на услуги по передаче электрической энергии на долгосрочные периоды (2017-2021 годы, 2018-2022 годы, 2019-2021 годы, 2019-2023 годы</w:t>
      </w:r>
      <w:r>
        <w:rPr>
          <w:sz w:val="28"/>
          <w:szCs w:val="28"/>
        </w:rPr>
        <w:t>, 2020-2022 годы, 2020-2024 годы</w:t>
      </w:r>
      <w:r w:rsidRPr="00982572">
        <w:rPr>
          <w:sz w:val="28"/>
          <w:szCs w:val="28"/>
        </w:rPr>
        <w:t>)</w:t>
      </w:r>
      <w:r w:rsidRPr="00982572">
        <w:rPr>
          <w:color w:val="FF0000"/>
          <w:sz w:val="28"/>
          <w:szCs w:val="28"/>
        </w:rPr>
        <w:t xml:space="preserve"> </w:t>
      </w:r>
      <w:r w:rsidRPr="00982572">
        <w:rPr>
          <w:sz w:val="28"/>
          <w:szCs w:val="28"/>
        </w:rPr>
        <w:t>в соответствии с п. 38 Основ ценообразования, на основании Методических указаний по расчету тарифов на услуги по передаче электрической энергии, устанавливаемых с применением метода долгосрочной индексации валовой выручки, утверждённых приказом</w:t>
      </w:r>
      <w:proofErr w:type="gramEnd"/>
      <w:r w:rsidRPr="00982572">
        <w:rPr>
          <w:sz w:val="28"/>
          <w:szCs w:val="28"/>
        </w:rPr>
        <w:t xml:space="preserve"> </w:t>
      </w:r>
      <w:r w:rsidR="00F71541">
        <w:rPr>
          <w:sz w:val="28"/>
          <w:szCs w:val="28"/>
        </w:rPr>
        <w:t xml:space="preserve">ФАС России </w:t>
      </w:r>
      <w:r w:rsidRPr="00982572">
        <w:rPr>
          <w:sz w:val="28"/>
          <w:szCs w:val="28"/>
        </w:rPr>
        <w:t xml:space="preserve">от 17.02.2012 № 98-э, для </w:t>
      </w:r>
      <w:r>
        <w:rPr>
          <w:sz w:val="28"/>
          <w:szCs w:val="28"/>
        </w:rPr>
        <w:t>2</w:t>
      </w:r>
      <w:r w:rsidRPr="00982572">
        <w:rPr>
          <w:sz w:val="28"/>
          <w:szCs w:val="28"/>
        </w:rPr>
        <w:t>8 территориальных сетевых организаций</w:t>
      </w:r>
      <w:r>
        <w:rPr>
          <w:sz w:val="28"/>
          <w:szCs w:val="28"/>
        </w:rPr>
        <w:t xml:space="preserve"> </w:t>
      </w:r>
      <w:r w:rsidRPr="00982572">
        <w:rPr>
          <w:sz w:val="28"/>
          <w:szCs w:val="28"/>
        </w:rPr>
        <w:t>произведена корректировка указанных тарифов и НВВ на 202</w:t>
      </w:r>
      <w:r>
        <w:rPr>
          <w:sz w:val="28"/>
          <w:szCs w:val="28"/>
        </w:rPr>
        <w:t>1</w:t>
      </w:r>
      <w:r w:rsidRPr="00982572">
        <w:rPr>
          <w:sz w:val="28"/>
          <w:szCs w:val="28"/>
        </w:rPr>
        <w:t xml:space="preserve"> год</w:t>
      </w:r>
      <w:r w:rsidRPr="00982572">
        <w:rPr>
          <w:rFonts w:eastAsia="Calibri"/>
          <w:sz w:val="28"/>
          <w:szCs w:val="28"/>
        </w:rPr>
        <w:t xml:space="preserve">. </w:t>
      </w:r>
    </w:p>
    <w:p w:rsidR="00AF1FCC" w:rsidRDefault="00EE309C" w:rsidP="00AF1FCC">
      <w:pPr>
        <w:autoSpaceDE w:val="0"/>
        <w:autoSpaceDN w:val="0"/>
        <w:adjustRightInd w:val="0"/>
        <w:spacing w:after="0" w:line="240" w:lineRule="auto"/>
        <w:ind w:firstLine="708"/>
        <w:jc w:val="both"/>
        <w:rPr>
          <w:rFonts w:eastAsia="Times New Roman"/>
          <w:sz w:val="28"/>
          <w:szCs w:val="28"/>
        </w:rPr>
      </w:pPr>
      <w:r>
        <w:rPr>
          <w:rFonts w:eastAsia="Times New Roman"/>
          <w:sz w:val="28"/>
          <w:szCs w:val="28"/>
        </w:rPr>
        <w:t xml:space="preserve">С тарифными решениями </w:t>
      </w:r>
      <w:r w:rsidR="00F71541">
        <w:rPr>
          <w:rFonts w:eastAsia="Times New Roman"/>
          <w:sz w:val="28"/>
          <w:szCs w:val="28"/>
        </w:rPr>
        <w:t>Д</w:t>
      </w:r>
      <w:r>
        <w:rPr>
          <w:rFonts w:eastAsia="Times New Roman"/>
          <w:sz w:val="28"/>
          <w:szCs w:val="28"/>
        </w:rPr>
        <w:t>епартамент</w:t>
      </w:r>
      <w:r w:rsidR="007C30B4">
        <w:rPr>
          <w:rFonts w:eastAsia="Times New Roman"/>
          <w:sz w:val="28"/>
          <w:szCs w:val="28"/>
        </w:rPr>
        <w:t xml:space="preserve">а </w:t>
      </w:r>
      <w:r>
        <w:rPr>
          <w:rFonts w:eastAsia="Times New Roman"/>
          <w:sz w:val="28"/>
          <w:szCs w:val="28"/>
        </w:rPr>
        <w:t xml:space="preserve"> в отношении указанных сетевых организаций можно ознакомиться на официальном сайте в сети «Интернет» пройдя по электронной ссылке </w:t>
      </w:r>
      <w:hyperlink r:id="rId22" w:history="1">
        <w:r w:rsidR="00B03459" w:rsidRPr="0072067F">
          <w:rPr>
            <w:rStyle w:val="ae"/>
            <w:rFonts w:ascii="Times New Roman" w:eastAsia="Times New Roman" w:hAnsi="Times New Roman"/>
            <w:sz w:val="28"/>
            <w:szCs w:val="28"/>
          </w:rPr>
          <w:t>https://tarif.nso.ru/page/477</w:t>
        </w:r>
      </w:hyperlink>
      <w:r w:rsidR="00B03459">
        <w:rPr>
          <w:rFonts w:eastAsia="Times New Roman"/>
          <w:sz w:val="28"/>
          <w:szCs w:val="28"/>
        </w:rPr>
        <w:t>.</w:t>
      </w:r>
    </w:p>
    <w:p w:rsidR="00AF1FCC" w:rsidRPr="00982572" w:rsidRDefault="00AF1FCC" w:rsidP="00AF1FCC">
      <w:pPr>
        <w:autoSpaceDE w:val="0"/>
        <w:autoSpaceDN w:val="0"/>
        <w:adjustRightInd w:val="0"/>
        <w:spacing w:after="0" w:line="240" w:lineRule="auto"/>
        <w:ind w:firstLine="709"/>
        <w:jc w:val="both"/>
        <w:rPr>
          <w:sz w:val="28"/>
          <w:szCs w:val="28"/>
        </w:rPr>
      </w:pPr>
      <w:r w:rsidRPr="00982572">
        <w:rPr>
          <w:sz w:val="28"/>
          <w:szCs w:val="28"/>
        </w:rPr>
        <w:t>В соответствии с пунктом 30 (1) Правил государственного регулирования (пересмотра, применения) цен (тарифов) в электроэнергетике, утвержденных постановлением Правительства РФ от 29 декабря 2011г.</w:t>
      </w:r>
      <w:r>
        <w:rPr>
          <w:sz w:val="28"/>
          <w:szCs w:val="28"/>
        </w:rPr>
        <w:t xml:space="preserve"> </w:t>
      </w:r>
      <w:r w:rsidRPr="00982572">
        <w:rPr>
          <w:sz w:val="28"/>
          <w:szCs w:val="28"/>
        </w:rPr>
        <w:t xml:space="preserve">№ 1178, </w:t>
      </w:r>
      <w:r w:rsidR="00F71541">
        <w:rPr>
          <w:sz w:val="28"/>
          <w:szCs w:val="28"/>
        </w:rPr>
        <w:t>Д</w:t>
      </w:r>
      <w:r w:rsidRPr="00982572">
        <w:rPr>
          <w:sz w:val="28"/>
          <w:szCs w:val="28"/>
        </w:rPr>
        <w:t>епартаментом до 1 ноября 20</w:t>
      </w:r>
      <w:r>
        <w:rPr>
          <w:sz w:val="28"/>
          <w:szCs w:val="28"/>
        </w:rPr>
        <w:t>20</w:t>
      </w:r>
      <w:r w:rsidRPr="00982572">
        <w:rPr>
          <w:sz w:val="28"/>
          <w:szCs w:val="28"/>
        </w:rPr>
        <w:t xml:space="preserve"> года </w:t>
      </w:r>
      <w:r w:rsidR="00B03459">
        <w:rPr>
          <w:sz w:val="28"/>
          <w:szCs w:val="28"/>
        </w:rPr>
        <w:t>в сети «Интернет» на</w:t>
      </w:r>
      <w:r w:rsidR="00F71541">
        <w:rPr>
          <w:sz w:val="28"/>
          <w:szCs w:val="28"/>
        </w:rPr>
        <w:t xml:space="preserve">  своем</w:t>
      </w:r>
      <w:r w:rsidR="00B03459">
        <w:rPr>
          <w:sz w:val="28"/>
          <w:szCs w:val="28"/>
        </w:rPr>
        <w:t xml:space="preserve"> сайте </w:t>
      </w:r>
      <w:r w:rsidR="00F71541">
        <w:rPr>
          <w:sz w:val="28"/>
          <w:szCs w:val="28"/>
        </w:rPr>
        <w:t>была</w:t>
      </w:r>
      <w:r w:rsidR="00B03459">
        <w:rPr>
          <w:sz w:val="28"/>
          <w:szCs w:val="28"/>
        </w:rPr>
        <w:t xml:space="preserve"> </w:t>
      </w:r>
      <w:r w:rsidRPr="00982572">
        <w:rPr>
          <w:sz w:val="28"/>
          <w:szCs w:val="28"/>
        </w:rPr>
        <w:t>опубликована следующая информация:</w:t>
      </w:r>
    </w:p>
    <w:p w:rsidR="00AF1FCC" w:rsidRPr="00982572" w:rsidRDefault="00AF1FCC" w:rsidP="00AF1FCC">
      <w:pPr>
        <w:autoSpaceDE w:val="0"/>
        <w:autoSpaceDN w:val="0"/>
        <w:adjustRightInd w:val="0"/>
        <w:spacing w:after="0" w:line="240" w:lineRule="auto"/>
        <w:ind w:firstLine="709"/>
        <w:jc w:val="both"/>
        <w:rPr>
          <w:sz w:val="28"/>
          <w:szCs w:val="28"/>
        </w:rPr>
      </w:pPr>
      <w:r w:rsidRPr="00982572">
        <w:rPr>
          <w:sz w:val="28"/>
          <w:szCs w:val="28"/>
        </w:rPr>
        <w:t>- о территориальных сетевых организациях, в отношении которых планир</w:t>
      </w:r>
      <w:r>
        <w:rPr>
          <w:sz w:val="28"/>
          <w:szCs w:val="28"/>
        </w:rPr>
        <w:t>уется</w:t>
      </w:r>
      <w:r w:rsidRPr="00982572">
        <w:rPr>
          <w:sz w:val="28"/>
          <w:szCs w:val="28"/>
        </w:rPr>
        <w:t xml:space="preserve"> установлени</w:t>
      </w:r>
      <w:r>
        <w:rPr>
          <w:sz w:val="28"/>
          <w:szCs w:val="28"/>
        </w:rPr>
        <w:t>е</w:t>
      </w:r>
      <w:r w:rsidRPr="00982572">
        <w:rPr>
          <w:sz w:val="28"/>
          <w:szCs w:val="28"/>
        </w:rPr>
        <w:t xml:space="preserve"> (пересмотр) цен (тариф</w:t>
      </w:r>
      <w:r>
        <w:rPr>
          <w:sz w:val="28"/>
          <w:szCs w:val="28"/>
        </w:rPr>
        <w:t>ов</w:t>
      </w:r>
      <w:r w:rsidRPr="00982572">
        <w:rPr>
          <w:sz w:val="28"/>
          <w:szCs w:val="28"/>
        </w:rPr>
        <w:t>) на услуги по передаче электрической энергии на 202</w:t>
      </w:r>
      <w:r>
        <w:rPr>
          <w:sz w:val="28"/>
          <w:szCs w:val="28"/>
        </w:rPr>
        <w:t>1</w:t>
      </w:r>
      <w:r w:rsidRPr="00982572">
        <w:rPr>
          <w:sz w:val="28"/>
          <w:szCs w:val="28"/>
        </w:rPr>
        <w:t xml:space="preserve"> год: </w:t>
      </w:r>
    </w:p>
    <w:p w:rsidR="00AF1FCC" w:rsidRPr="00982572" w:rsidRDefault="00AF1FCC" w:rsidP="00AF1FCC">
      <w:pPr>
        <w:autoSpaceDE w:val="0"/>
        <w:autoSpaceDN w:val="0"/>
        <w:adjustRightInd w:val="0"/>
        <w:spacing w:after="0" w:line="240" w:lineRule="auto"/>
        <w:ind w:firstLine="709"/>
        <w:jc w:val="both"/>
        <w:rPr>
          <w:smallCaps/>
          <w:sz w:val="28"/>
          <w:szCs w:val="28"/>
        </w:rPr>
      </w:pPr>
      <w:r w:rsidRPr="00982572">
        <w:rPr>
          <w:sz w:val="28"/>
          <w:szCs w:val="28"/>
        </w:rPr>
        <w:t>- о территориальных сетевых организациях, оказывающих услуги по передаче электрической энергии в 202</w:t>
      </w:r>
      <w:r>
        <w:rPr>
          <w:sz w:val="28"/>
          <w:szCs w:val="28"/>
        </w:rPr>
        <w:t>0</w:t>
      </w:r>
      <w:r w:rsidRPr="00982572">
        <w:rPr>
          <w:sz w:val="28"/>
          <w:szCs w:val="28"/>
        </w:rPr>
        <w:t xml:space="preserve"> году, в отношении которых не планир</w:t>
      </w:r>
      <w:r>
        <w:rPr>
          <w:sz w:val="28"/>
          <w:szCs w:val="28"/>
        </w:rPr>
        <w:t>уется</w:t>
      </w:r>
      <w:r w:rsidRPr="00982572">
        <w:rPr>
          <w:sz w:val="28"/>
          <w:szCs w:val="28"/>
        </w:rPr>
        <w:t xml:space="preserve"> установлени</w:t>
      </w:r>
      <w:r>
        <w:rPr>
          <w:sz w:val="28"/>
          <w:szCs w:val="28"/>
        </w:rPr>
        <w:t>е</w:t>
      </w:r>
      <w:r w:rsidRPr="00982572">
        <w:rPr>
          <w:sz w:val="28"/>
          <w:szCs w:val="28"/>
        </w:rPr>
        <w:t xml:space="preserve"> (пересмотр) цен (тариф</w:t>
      </w:r>
      <w:r>
        <w:rPr>
          <w:sz w:val="28"/>
          <w:szCs w:val="28"/>
        </w:rPr>
        <w:t>ов</w:t>
      </w:r>
      <w:r w:rsidRPr="00982572">
        <w:rPr>
          <w:sz w:val="28"/>
          <w:szCs w:val="28"/>
        </w:rPr>
        <w:t>) на услуги по передаче электрической энергии на 202</w:t>
      </w:r>
      <w:r>
        <w:rPr>
          <w:sz w:val="28"/>
          <w:szCs w:val="28"/>
        </w:rPr>
        <w:t>1</w:t>
      </w:r>
      <w:r w:rsidRPr="00982572">
        <w:rPr>
          <w:sz w:val="28"/>
          <w:szCs w:val="28"/>
        </w:rPr>
        <w:t xml:space="preserve"> год.</w:t>
      </w:r>
    </w:p>
    <w:p w:rsidR="00AF1FCC" w:rsidRDefault="00AF1FCC" w:rsidP="00AF1FCC">
      <w:pPr>
        <w:spacing w:after="0" w:line="240" w:lineRule="auto"/>
        <w:ind w:firstLine="851"/>
        <w:jc w:val="both"/>
        <w:rPr>
          <w:b/>
          <w:sz w:val="28"/>
          <w:szCs w:val="28"/>
        </w:rPr>
      </w:pPr>
    </w:p>
    <w:p w:rsidR="00AF1FCC" w:rsidRPr="00745325" w:rsidRDefault="00AF1FCC" w:rsidP="00AF1FCC">
      <w:pPr>
        <w:spacing w:after="0" w:line="240" w:lineRule="auto"/>
        <w:ind w:firstLine="851"/>
        <w:jc w:val="both"/>
        <w:rPr>
          <w:b/>
          <w:sz w:val="28"/>
          <w:szCs w:val="28"/>
        </w:rPr>
      </w:pPr>
      <w:r w:rsidRPr="0005053D">
        <w:rPr>
          <w:b/>
          <w:sz w:val="28"/>
          <w:szCs w:val="28"/>
        </w:rPr>
        <w:t xml:space="preserve">2.1.3.2. </w:t>
      </w:r>
      <w:r w:rsidRPr="00745325">
        <w:rPr>
          <w:b/>
          <w:sz w:val="28"/>
          <w:szCs w:val="28"/>
        </w:rPr>
        <w:t>Формирование единых (котловых) тарифов на услуги по передаче электрической энергии, оказываемые потребителям услуг на территории Новосибирской области, на долгосрочный период регулирования 2021-2025 годов.</w:t>
      </w:r>
    </w:p>
    <w:p w:rsidR="00AF1FCC" w:rsidRPr="001527AC" w:rsidRDefault="00AF1FCC" w:rsidP="00AF1FCC">
      <w:pPr>
        <w:tabs>
          <w:tab w:val="center" w:pos="4677"/>
          <w:tab w:val="right" w:pos="9355"/>
        </w:tabs>
        <w:spacing w:after="0" w:line="240" w:lineRule="auto"/>
        <w:ind w:firstLine="709"/>
        <w:jc w:val="both"/>
        <w:rPr>
          <w:rFonts w:eastAsia="Times New Roman"/>
          <w:sz w:val="28"/>
          <w:szCs w:val="28"/>
        </w:rPr>
      </w:pPr>
      <w:r w:rsidRPr="001527AC">
        <w:rPr>
          <w:rFonts w:eastAsia="Times New Roman"/>
          <w:sz w:val="28"/>
          <w:szCs w:val="28"/>
        </w:rPr>
        <w:t xml:space="preserve">Приказом </w:t>
      </w:r>
      <w:r w:rsidR="007C30B4">
        <w:rPr>
          <w:rFonts w:eastAsia="Times New Roman"/>
          <w:sz w:val="28"/>
          <w:szCs w:val="28"/>
        </w:rPr>
        <w:t>ФАС России</w:t>
      </w:r>
      <w:r w:rsidRPr="001527AC">
        <w:rPr>
          <w:rFonts w:eastAsia="Times New Roman"/>
          <w:sz w:val="28"/>
          <w:szCs w:val="28"/>
        </w:rPr>
        <w:t xml:space="preserve"> </w:t>
      </w:r>
      <w:r w:rsidRPr="001527AC">
        <w:rPr>
          <w:sz w:val="28"/>
          <w:szCs w:val="28"/>
        </w:rPr>
        <w:t>от 26.11.2020 № 1163/20</w:t>
      </w:r>
      <w:r w:rsidRPr="001527AC">
        <w:rPr>
          <w:rFonts w:eastAsia="Calibri"/>
        </w:rPr>
        <w:t xml:space="preserve"> </w:t>
      </w:r>
      <w:r w:rsidR="00B03459">
        <w:rPr>
          <w:rFonts w:eastAsia="Calibri"/>
        </w:rPr>
        <w:t>«</w:t>
      </w:r>
      <w:r w:rsidRPr="001527AC">
        <w:rPr>
          <w:rFonts w:eastAsia="Times New Roman"/>
          <w:sz w:val="28"/>
          <w:szCs w:val="28"/>
        </w:rPr>
        <w:t>Об утверждении предельных минимальных и максимальных уровней тарифов на услуги по передаче электрической энергии, поставляемой населению и приравненным к нему категориям потребителей, по субъектам Российской Федерации на 2021 год</w:t>
      </w:r>
      <w:r w:rsidR="00B03459">
        <w:rPr>
          <w:rFonts w:eastAsia="Times New Roman"/>
          <w:sz w:val="28"/>
          <w:szCs w:val="28"/>
        </w:rPr>
        <w:t>»</w:t>
      </w:r>
      <w:r w:rsidRPr="001527AC">
        <w:rPr>
          <w:rFonts w:eastAsia="Times New Roman"/>
          <w:sz w:val="28"/>
          <w:szCs w:val="28"/>
        </w:rPr>
        <w:t>, по Новосибирской области установлены предельные уровни тарифов в следующих размерах без НДС:</w:t>
      </w:r>
    </w:p>
    <w:p w:rsidR="00AF1FCC" w:rsidRPr="001527AC" w:rsidRDefault="00AF1FCC" w:rsidP="00AF1FCC">
      <w:pPr>
        <w:autoSpaceDE w:val="0"/>
        <w:autoSpaceDN w:val="0"/>
        <w:spacing w:after="0" w:line="240" w:lineRule="auto"/>
        <w:ind w:firstLine="709"/>
        <w:jc w:val="both"/>
        <w:rPr>
          <w:rFonts w:eastAsia="Times New Roman"/>
          <w:sz w:val="28"/>
          <w:szCs w:val="28"/>
        </w:rPr>
      </w:pPr>
      <w:r w:rsidRPr="001527AC">
        <w:rPr>
          <w:rFonts w:eastAsia="Times New Roman"/>
          <w:sz w:val="28"/>
          <w:szCs w:val="28"/>
        </w:rPr>
        <w:lastRenderedPageBreak/>
        <w:t>на первое полугодие 2021 года: предельный минимальный уровень - 0,33525 руб./</w:t>
      </w:r>
      <w:proofErr w:type="spellStart"/>
      <w:r w:rsidRPr="001527AC">
        <w:rPr>
          <w:rFonts w:eastAsia="Times New Roman"/>
          <w:sz w:val="28"/>
          <w:szCs w:val="28"/>
        </w:rPr>
        <w:t>кВтч</w:t>
      </w:r>
      <w:proofErr w:type="spellEnd"/>
      <w:proofErr w:type="gramStart"/>
      <w:r w:rsidRPr="001527AC">
        <w:rPr>
          <w:rFonts w:eastAsia="Times New Roman"/>
          <w:sz w:val="28"/>
          <w:szCs w:val="28"/>
        </w:rPr>
        <w:t xml:space="preserve">., </w:t>
      </w:r>
      <w:proofErr w:type="gramEnd"/>
      <w:r w:rsidRPr="001527AC">
        <w:rPr>
          <w:rFonts w:eastAsia="Times New Roman"/>
          <w:sz w:val="28"/>
          <w:szCs w:val="28"/>
        </w:rPr>
        <w:t>предельный максимальный уровень – 1,06715 руб./</w:t>
      </w:r>
      <w:proofErr w:type="spellStart"/>
      <w:r w:rsidRPr="001527AC">
        <w:rPr>
          <w:rFonts w:eastAsia="Times New Roman"/>
          <w:sz w:val="28"/>
          <w:szCs w:val="28"/>
        </w:rPr>
        <w:t>кВтч</w:t>
      </w:r>
      <w:proofErr w:type="spellEnd"/>
      <w:r w:rsidRPr="001527AC">
        <w:rPr>
          <w:rFonts w:eastAsia="Times New Roman"/>
          <w:sz w:val="28"/>
          <w:szCs w:val="28"/>
        </w:rPr>
        <w:t>.;</w:t>
      </w:r>
    </w:p>
    <w:p w:rsidR="00AF1FCC" w:rsidRPr="001527AC" w:rsidRDefault="00AF1FCC" w:rsidP="00AF1FCC">
      <w:pPr>
        <w:autoSpaceDE w:val="0"/>
        <w:autoSpaceDN w:val="0"/>
        <w:spacing w:after="0" w:line="240" w:lineRule="auto"/>
        <w:ind w:firstLine="709"/>
        <w:jc w:val="both"/>
        <w:rPr>
          <w:rFonts w:eastAsia="Times New Roman"/>
          <w:sz w:val="28"/>
          <w:szCs w:val="28"/>
        </w:rPr>
      </w:pPr>
      <w:r w:rsidRPr="001527AC">
        <w:rPr>
          <w:rFonts w:eastAsia="Times New Roman"/>
          <w:sz w:val="28"/>
          <w:szCs w:val="28"/>
        </w:rPr>
        <w:t>на второе полугодие 2021 года: предельный минимальный уровень -0,35201 руб./</w:t>
      </w:r>
      <w:proofErr w:type="spellStart"/>
      <w:r w:rsidRPr="001527AC">
        <w:rPr>
          <w:rFonts w:eastAsia="Times New Roman"/>
          <w:sz w:val="28"/>
          <w:szCs w:val="28"/>
        </w:rPr>
        <w:t>кВтч</w:t>
      </w:r>
      <w:proofErr w:type="spellEnd"/>
      <w:proofErr w:type="gramStart"/>
      <w:r w:rsidRPr="001527AC">
        <w:rPr>
          <w:rFonts w:eastAsia="Times New Roman"/>
          <w:sz w:val="28"/>
          <w:szCs w:val="28"/>
        </w:rPr>
        <w:t xml:space="preserve">., </w:t>
      </w:r>
      <w:proofErr w:type="gramEnd"/>
      <w:r w:rsidRPr="001527AC">
        <w:rPr>
          <w:rFonts w:eastAsia="Times New Roman"/>
          <w:sz w:val="28"/>
          <w:szCs w:val="28"/>
        </w:rPr>
        <w:t>предельный максимальный уровень – 1,12051 руб./</w:t>
      </w:r>
      <w:proofErr w:type="spellStart"/>
      <w:r w:rsidRPr="001527AC">
        <w:rPr>
          <w:rFonts w:eastAsia="Times New Roman"/>
          <w:sz w:val="28"/>
          <w:szCs w:val="28"/>
        </w:rPr>
        <w:t>кВтч</w:t>
      </w:r>
      <w:proofErr w:type="spellEnd"/>
      <w:r w:rsidRPr="001527AC">
        <w:rPr>
          <w:rFonts w:eastAsia="Times New Roman"/>
          <w:sz w:val="28"/>
          <w:szCs w:val="28"/>
        </w:rPr>
        <w:t>.</w:t>
      </w:r>
    </w:p>
    <w:p w:rsidR="00AF1FCC" w:rsidRPr="001527AC" w:rsidRDefault="00AF1FCC" w:rsidP="00AF1FCC">
      <w:pPr>
        <w:tabs>
          <w:tab w:val="center" w:pos="4677"/>
          <w:tab w:val="right" w:pos="9355"/>
        </w:tabs>
        <w:spacing w:after="0" w:line="240" w:lineRule="auto"/>
        <w:ind w:firstLine="709"/>
        <w:jc w:val="both"/>
        <w:rPr>
          <w:sz w:val="28"/>
          <w:szCs w:val="28"/>
        </w:rPr>
      </w:pPr>
      <w:r w:rsidRPr="001527AC">
        <w:rPr>
          <w:sz w:val="28"/>
          <w:szCs w:val="28"/>
        </w:rPr>
        <w:t xml:space="preserve">Приказом </w:t>
      </w:r>
      <w:r w:rsidR="00F71541">
        <w:rPr>
          <w:sz w:val="28"/>
          <w:szCs w:val="28"/>
        </w:rPr>
        <w:t>Д</w:t>
      </w:r>
      <w:r w:rsidRPr="001527AC">
        <w:rPr>
          <w:sz w:val="28"/>
          <w:szCs w:val="28"/>
        </w:rPr>
        <w:t xml:space="preserve">епартамента от 29 декабря 2020 года № 664-ЭЭ установлены </w:t>
      </w:r>
      <w:r w:rsidRPr="001527AC">
        <w:rPr>
          <w:b/>
          <w:sz w:val="28"/>
          <w:szCs w:val="28"/>
        </w:rPr>
        <w:t>единые (котловые) тарифы на услуги по передаче электрической энергии по сетям Новосибирской области, поставляемой населению и приравненным к нему категориям потребителей</w:t>
      </w:r>
      <w:r w:rsidRPr="001527AC">
        <w:rPr>
          <w:sz w:val="28"/>
          <w:szCs w:val="28"/>
        </w:rPr>
        <w:t xml:space="preserve">, на долгосрочный период регулирования 2021-2025 годов, сформированные на 2021 год в рамках предельных уровней тарифов ФАС России. </w:t>
      </w:r>
    </w:p>
    <w:p w:rsidR="00AF1FCC" w:rsidRPr="001527AC" w:rsidRDefault="00AF1FCC" w:rsidP="00AF1FCC">
      <w:pPr>
        <w:spacing w:after="0" w:line="240" w:lineRule="auto"/>
        <w:ind w:firstLine="709"/>
        <w:jc w:val="both"/>
        <w:rPr>
          <w:sz w:val="28"/>
          <w:szCs w:val="28"/>
        </w:rPr>
      </w:pPr>
      <w:r w:rsidRPr="001527AC">
        <w:rPr>
          <w:sz w:val="28"/>
          <w:szCs w:val="28"/>
        </w:rPr>
        <w:t xml:space="preserve">Тарифы на услуги по передаче электрической энергии, поставляемой населению и приравненным к нему категориям потребителей, рассчитаны </w:t>
      </w:r>
      <w:r w:rsidR="00F71541">
        <w:rPr>
          <w:sz w:val="28"/>
          <w:szCs w:val="28"/>
        </w:rPr>
        <w:t>Д</w:t>
      </w:r>
      <w:r w:rsidRPr="001527AC">
        <w:rPr>
          <w:sz w:val="28"/>
          <w:szCs w:val="28"/>
        </w:rPr>
        <w:t>епартаментом как разница между величинами конечных тарифов на электрическую энергию, поставляемую населению и приравненным к нему категориям потребителей (дифференцированных в зависимости от места проживания (расположения) (город, село) и зонам суток), и вышеперечисленными составляющими.</w:t>
      </w:r>
    </w:p>
    <w:p w:rsidR="00AF1FCC" w:rsidRPr="001527AC" w:rsidRDefault="00AF1FCC" w:rsidP="00AF1FCC">
      <w:pPr>
        <w:tabs>
          <w:tab w:val="center" w:pos="4677"/>
          <w:tab w:val="right" w:pos="9355"/>
        </w:tabs>
        <w:spacing w:after="0" w:line="240" w:lineRule="auto"/>
        <w:ind w:firstLine="709"/>
        <w:jc w:val="both"/>
        <w:rPr>
          <w:rFonts w:eastAsia="Calibri"/>
          <w:sz w:val="28"/>
          <w:szCs w:val="28"/>
        </w:rPr>
      </w:pPr>
      <w:r w:rsidRPr="001527AC">
        <w:rPr>
          <w:rFonts w:eastAsia="Calibri"/>
          <w:sz w:val="28"/>
          <w:szCs w:val="28"/>
        </w:rPr>
        <w:t>Расчет произведен с учетом составляющих, порядок формирования которых изложен в разделе «Формирование тарифов для населения и приравненных к нему категорий потребителей».</w:t>
      </w:r>
    </w:p>
    <w:p w:rsidR="00AF1FCC" w:rsidRPr="001527AC" w:rsidRDefault="00AF1FCC" w:rsidP="00AF1FCC">
      <w:pPr>
        <w:tabs>
          <w:tab w:val="center" w:pos="4677"/>
          <w:tab w:val="right" w:pos="9355"/>
        </w:tabs>
        <w:spacing w:after="0" w:line="240" w:lineRule="auto"/>
        <w:ind w:firstLine="709"/>
        <w:jc w:val="both"/>
        <w:rPr>
          <w:color w:val="000000"/>
          <w:sz w:val="28"/>
          <w:szCs w:val="28"/>
        </w:rPr>
      </w:pPr>
      <w:r w:rsidRPr="001527AC">
        <w:rPr>
          <w:color w:val="000000"/>
          <w:sz w:val="28"/>
          <w:szCs w:val="28"/>
        </w:rPr>
        <w:t xml:space="preserve">Размеры </w:t>
      </w:r>
      <w:r w:rsidRPr="001527AC">
        <w:rPr>
          <w:sz w:val="28"/>
          <w:szCs w:val="28"/>
        </w:rPr>
        <w:t xml:space="preserve">единых (котловых) тарифов на услуги по передаче электрической энергии по сетям Новосибирской области, поставляемой населению и приравненным к нему категориям потребителей, установленные </w:t>
      </w:r>
      <w:r w:rsidRPr="001527AC">
        <w:rPr>
          <w:color w:val="000000"/>
          <w:sz w:val="28"/>
          <w:szCs w:val="28"/>
        </w:rPr>
        <w:t>на 2021 г. с календарной разбивкой, приведены в таблице ниже.</w:t>
      </w:r>
    </w:p>
    <w:tbl>
      <w:tblPr>
        <w:tblW w:w="13611" w:type="dxa"/>
        <w:tblInd w:w="93" w:type="dxa"/>
        <w:tblLayout w:type="fixed"/>
        <w:tblLook w:val="00A0" w:firstRow="1" w:lastRow="0" w:firstColumn="1" w:lastColumn="0" w:noHBand="0" w:noVBand="0"/>
      </w:tblPr>
      <w:tblGrid>
        <w:gridCol w:w="701"/>
        <w:gridCol w:w="5410"/>
        <w:gridCol w:w="1416"/>
        <w:gridCol w:w="12"/>
        <w:gridCol w:w="1406"/>
        <w:gridCol w:w="12"/>
        <w:gridCol w:w="1098"/>
        <w:gridCol w:w="236"/>
        <w:gridCol w:w="2431"/>
        <w:gridCol w:w="889"/>
      </w:tblGrid>
      <w:tr w:rsidR="0074080B" w:rsidRPr="001527AC" w:rsidTr="002B2218">
        <w:trPr>
          <w:trHeight w:val="300"/>
        </w:trPr>
        <w:tc>
          <w:tcPr>
            <w:tcW w:w="8957" w:type="dxa"/>
            <w:gridSpan w:val="6"/>
            <w:tcBorders>
              <w:top w:val="nil"/>
              <w:left w:val="nil"/>
              <w:bottom w:val="nil"/>
              <w:right w:val="nil"/>
            </w:tcBorders>
            <w:noWrap/>
            <w:vAlign w:val="bottom"/>
          </w:tcPr>
          <w:p w:rsidR="0074080B" w:rsidRPr="001527AC" w:rsidRDefault="0074080B" w:rsidP="0074080B">
            <w:pPr>
              <w:spacing w:after="0" w:line="240" w:lineRule="auto"/>
              <w:jc w:val="right"/>
              <w:rPr>
                <w:color w:val="000000"/>
                <w:sz w:val="20"/>
                <w:szCs w:val="20"/>
              </w:rPr>
            </w:pPr>
            <w:r>
              <w:rPr>
                <w:color w:val="000000"/>
                <w:sz w:val="20"/>
                <w:szCs w:val="20"/>
              </w:rPr>
              <w:t>табл. №8,  в р</w:t>
            </w:r>
            <w:r w:rsidRPr="001527AC">
              <w:rPr>
                <w:color w:val="000000"/>
                <w:sz w:val="20"/>
                <w:szCs w:val="20"/>
              </w:rPr>
              <w:t>уб./кВт*</w:t>
            </w:r>
            <w:proofErr w:type="gramStart"/>
            <w:r w:rsidRPr="001527AC">
              <w:rPr>
                <w:color w:val="000000"/>
                <w:sz w:val="20"/>
                <w:szCs w:val="20"/>
              </w:rPr>
              <w:t>ч</w:t>
            </w:r>
            <w:proofErr w:type="gramEnd"/>
          </w:p>
        </w:tc>
        <w:tc>
          <w:tcPr>
            <w:tcW w:w="1098" w:type="dxa"/>
            <w:tcBorders>
              <w:top w:val="nil"/>
              <w:left w:val="nil"/>
              <w:bottom w:val="nil"/>
              <w:right w:val="nil"/>
            </w:tcBorders>
            <w:shd w:val="clear" w:color="auto" w:fill="auto"/>
          </w:tcPr>
          <w:p w:rsidR="0074080B" w:rsidRPr="001527AC" w:rsidRDefault="0074080B" w:rsidP="00AF1FCC">
            <w:pPr>
              <w:spacing w:after="0" w:line="240" w:lineRule="auto"/>
              <w:ind w:left="-708"/>
              <w:jc w:val="both"/>
              <w:rPr>
                <w:color w:val="000000"/>
                <w:sz w:val="20"/>
                <w:szCs w:val="20"/>
              </w:rPr>
            </w:pPr>
          </w:p>
        </w:tc>
        <w:tc>
          <w:tcPr>
            <w:tcW w:w="236" w:type="dxa"/>
            <w:tcBorders>
              <w:top w:val="nil"/>
              <w:left w:val="nil"/>
              <w:bottom w:val="nil"/>
              <w:right w:val="nil"/>
            </w:tcBorders>
            <w:shd w:val="clear" w:color="auto" w:fill="auto"/>
          </w:tcPr>
          <w:p w:rsidR="0074080B" w:rsidRPr="001527AC" w:rsidRDefault="0074080B" w:rsidP="00AF1FCC">
            <w:pPr>
              <w:spacing w:after="0" w:line="240" w:lineRule="auto"/>
              <w:jc w:val="right"/>
              <w:rPr>
                <w:color w:val="000000"/>
                <w:sz w:val="20"/>
                <w:szCs w:val="20"/>
              </w:rPr>
            </w:pPr>
          </w:p>
        </w:tc>
        <w:tc>
          <w:tcPr>
            <w:tcW w:w="2431" w:type="dxa"/>
            <w:tcBorders>
              <w:top w:val="nil"/>
              <w:left w:val="nil"/>
              <w:bottom w:val="nil"/>
              <w:right w:val="nil"/>
            </w:tcBorders>
          </w:tcPr>
          <w:p w:rsidR="0074080B" w:rsidRPr="001527AC" w:rsidRDefault="0074080B" w:rsidP="00AF1FCC">
            <w:pPr>
              <w:spacing w:after="0" w:line="240" w:lineRule="auto"/>
              <w:ind w:left="-708"/>
              <w:jc w:val="both"/>
              <w:rPr>
                <w:color w:val="000000"/>
                <w:sz w:val="20"/>
                <w:szCs w:val="20"/>
                <w:highlight w:val="yellow"/>
              </w:rPr>
            </w:pPr>
          </w:p>
        </w:tc>
        <w:tc>
          <w:tcPr>
            <w:tcW w:w="889" w:type="dxa"/>
            <w:tcBorders>
              <w:top w:val="nil"/>
              <w:left w:val="nil"/>
              <w:bottom w:val="nil"/>
              <w:right w:val="nil"/>
            </w:tcBorders>
          </w:tcPr>
          <w:p w:rsidR="0074080B" w:rsidRPr="001527AC" w:rsidRDefault="0074080B" w:rsidP="00AF1FCC">
            <w:pPr>
              <w:spacing w:after="0" w:line="240" w:lineRule="auto"/>
              <w:ind w:left="-708"/>
              <w:jc w:val="both"/>
              <w:rPr>
                <w:color w:val="000000"/>
                <w:sz w:val="20"/>
                <w:szCs w:val="20"/>
                <w:highlight w:val="yellow"/>
              </w:rPr>
            </w:pPr>
          </w:p>
        </w:tc>
      </w:tr>
      <w:tr w:rsidR="00AF1FCC" w:rsidRPr="001527AC" w:rsidTr="00AF1FCC">
        <w:trPr>
          <w:gridAfter w:val="4"/>
          <w:wAfter w:w="4654" w:type="dxa"/>
          <w:trHeight w:val="300"/>
        </w:trPr>
        <w:tc>
          <w:tcPr>
            <w:tcW w:w="701" w:type="dxa"/>
            <w:vMerge w:val="restart"/>
            <w:tcBorders>
              <w:top w:val="single" w:sz="4" w:space="0" w:color="auto"/>
              <w:left w:val="single" w:sz="4" w:space="0" w:color="auto"/>
              <w:bottom w:val="single" w:sz="4" w:space="0" w:color="auto"/>
              <w:right w:val="single" w:sz="4" w:space="0" w:color="auto"/>
            </w:tcBorders>
            <w:noWrap/>
            <w:vAlign w:val="center"/>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N </w:t>
            </w:r>
            <w:proofErr w:type="gramStart"/>
            <w:r w:rsidRPr="001527AC">
              <w:rPr>
                <w:rFonts w:eastAsia="Times New Roman"/>
                <w:color w:val="000000"/>
                <w:sz w:val="20"/>
                <w:szCs w:val="20"/>
              </w:rPr>
              <w:t>п</w:t>
            </w:r>
            <w:proofErr w:type="gramEnd"/>
            <w:r w:rsidRPr="001527AC">
              <w:rPr>
                <w:rFonts w:eastAsia="Times New Roman"/>
                <w:color w:val="000000"/>
                <w:sz w:val="20"/>
                <w:szCs w:val="20"/>
              </w:rPr>
              <w:t>/п</w:t>
            </w:r>
          </w:p>
        </w:tc>
        <w:tc>
          <w:tcPr>
            <w:tcW w:w="5410" w:type="dxa"/>
            <w:vMerge w:val="restart"/>
            <w:tcBorders>
              <w:top w:val="single" w:sz="4" w:space="0" w:color="auto"/>
              <w:left w:val="single" w:sz="4" w:space="0" w:color="auto"/>
              <w:bottom w:val="single" w:sz="4" w:space="0" w:color="000000"/>
              <w:right w:val="single" w:sz="4" w:space="0" w:color="auto"/>
            </w:tcBorders>
            <w:vAlign w:val="center"/>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Тарифные группы потребителей электрической энергии (мощности)</w:t>
            </w:r>
          </w:p>
        </w:tc>
        <w:tc>
          <w:tcPr>
            <w:tcW w:w="2846" w:type="dxa"/>
            <w:gridSpan w:val="4"/>
            <w:tcBorders>
              <w:top w:val="single" w:sz="4" w:space="0" w:color="auto"/>
              <w:left w:val="nil"/>
              <w:bottom w:val="single" w:sz="4" w:space="0" w:color="auto"/>
              <w:right w:val="single" w:sz="4" w:space="0" w:color="auto"/>
            </w:tcBorders>
            <w:noWrap/>
            <w:vAlign w:val="center"/>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2021 г.</w:t>
            </w:r>
          </w:p>
        </w:tc>
      </w:tr>
      <w:tr w:rsidR="00AF1FCC" w:rsidRPr="001527AC" w:rsidTr="00AF1FCC">
        <w:trPr>
          <w:gridAfter w:val="4"/>
          <w:wAfter w:w="4654" w:type="dxa"/>
          <w:trHeight w:val="300"/>
        </w:trPr>
        <w:tc>
          <w:tcPr>
            <w:tcW w:w="701" w:type="dxa"/>
            <w:vMerge/>
            <w:tcBorders>
              <w:top w:val="single" w:sz="4" w:space="0" w:color="auto"/>
              <w:left w:val="single" w:sz="4" w:space="0" w:color="auto"/>
              <w:bottom w:val="single" w:sz="4" w:space="0" w:color="auto"/>
              <w:right w:val="single" w:sz="4" w:space="0" w:color="auto"/>
            </w:tcBorders>
            <w:vAlign w:val="center"/>
          </w:tcPr>
          <w:p w:rsidR="00AF1FCC" w:rsidRPr="001527AC" w:rsidRDefault="00AF1FCC" w:rsidP="00AF1FCC">
            <w:pPr>
              <w:spacing w:after="0" w:line="240" w:lineRule="auto"/>
              <w:rPr>
                <w:rFonts w:eastAsia="Times New Roman"/>
                <w:color w:val="000000"/>
                <w:sz w:val="20"/>
                <w:szCs w:val="20"/>
              </w:rPr>
            </w:pPr>
          </w:p>
        </w:tc>
        <w:tc>
          <w:tcPr>
            <w:tcW w:w="5410" w:type="dxa"/>
            <w:vMerge/>
            <w:tcBorders>
              <w:top w:val="single" w:sz="4" w:space="0" w:color="auto"/>
              <w:left w:val="single" w:sz="4" w:space="0" w:color="auto"/>
              <w:bottom w:val="single" w:sz="4" w:space="0" w:color="000000"/>
              <w:right w:val="single" w:sz="4" w:space="0" w:color="auto"/>
            </w:tcBorders>
            <w:vAlign w:val="center"/>
          </w:tcPr>
          <w:p w:rsidR="00AF1FCC" w:rsidRPr="001527AC" w:rsidRDefault="00AF1FCC" w:rsidP="00AF1FCC">
            <w:pPr>
              <w:spacing w:after="0" w:line="240" w:lineRule="auto"/>
              <w:rPr>
                <w:rFonts w:eastAsia="Times New Roman"/>
                <w:b/>
                <w:bCs/>
                <w:color w:val="000000"/>
                <w:sz w:val="20"/>
                <w:szCs w:val="20"/>
              </w:rPr>
            </w:pPr>
          </w:p>
        </w:tc>
        <w:tc>
          <w:tcPr>
            <w:tcW w:w="1428" w:type="dxa"/>
            <w:gridSpan w:val="2"/>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 xml:space="preserve">1 </w:t>
            </w:r>
            <w:proofErr w:type="spellStart"/>
            <w:r w:rsidRPr="001527AC">
              <w:rPr>
                <w:rFonts w:eastAsia="Times New Roman"/>
                <w:b/>
                <w:bCs/>
                <w:color w:val="000000"/>
                <w:sz w:val="20"/>
                <w:szCs w:val="20"/>
              </w:rPr>
              <w:t>пг</w:t>
            </w:r>
            <w:proofErr w:type="spellEnd"/>
            <w:r w:rsidRPr="001527AC">
              <w:rPr>
                <w:rFonts w:eastAsia="Times New Roman"/>
                <w:b/>
                <w:bCs/>
                <w:color w:val="000000"/>
                <w:sz w:val="20"/>
                <w:szCs w:val="20"/>
              </w:rPr>
              <w:t>.</w:t>
            </w:r>
          </w:p>
        </w:tc>
        <w:tc>
          <w:tcPr>
            <w:tcW w:w="1418" w:type="dxa"/>
            <w:gridSpan w:val="2"/>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2пг.</w:t>
            </w:r>
          </w:p>
        </w:tc>
      </w:tr>
      <w:tr w:rsidR="00AF1FCC" w:rsidRPr="001527AC" w:rsidTr="00AF1FCC">
        <w:trPr>
          <w:gridAfter w:val="4"/>
          <w:wAfter w:w="4654" w:type="dxa"/>
          <w:trHeight w:val="269"/>
        </w:trPr>
        <w:tc>
          <w:tcPr>
            <w:tcW w:w="701" w:type="dxa"/>
            <w:vMerge/>
            <w:tcBorders>
              <w:top w:val="single" w:sz="4" w:space="0" w:color="auto"/>
              <w:left w:val="single" w:sz="4" w:space="0" w:color="auto"/>
              <w:bottom w:val="single" w:sz="4" w:space="0" w:color="auto"/>
              <w:right w:val="single" w:sz="4" w:space="0" w:color="auto"/>
            </w:tcBorders>
            <w:vAlign w:val="center"/>
          </w:tcPr>
          <w:p w:rsidR="00AF1FCC" w:rsidRPr="001527AC" w:rsidRDefault="00AF1FCC" w:rsidP="00AF1FCC">
            <w:pPr>
              <w:spacing w:after="0" w:line="240" w:lineRule="auto"/>
              <w:rPr>
                <w:rFonts w:eastAsia="Times New Roman"/>
                <w:color w:val="000000"/>
                <w:sz w:val="20"/>
                <w:szCs w:val="20"/>
              </w:rPr>
            </w:pPr>
          </w:p>
        </w:tc>
        <w:tc>
          <w:tcPr>
            <w:tcW w:w="8256" w:type="dxa"/>
            <w:gridSpan w:val="5"/>
            <w:tcBorders>
              <w:top w:val="single" w:sz="4" w:space="0" w:color="auto"/>
              <w:left w:val="nil"/>
              <w:bottom w:val="single" w:sz="4" w:space="0" w:color="auto"/>
              <w:right w:val="single" w:sz="4" w:space="0" w:color="auto"/>
            </w:tcBorders>
            <w:vAlign w:val="bottom"/>
          </w:tcPr>
          <w:p w:rsidR="00AF1FCC" w:rsidRPr="001527AC" w:rsidRDefault="00AF1FCC" w:rsidP="00AF1FCC">
            <w:pPr>
              <w:spacing w:after="0" w:line="240" w:lineRule="auto"/>
              <w:jc w:val="center"/>
              <w:rPr>
                <w:rFonts w:eastAsia="Times New Roman"/>
                <w:b/>
                <w:bCs/>
                <w:color w:val="000000"/>
                <w:sz w:val="20"/>
                <w:szCs w:val="20"/>
              </w:rPr>
            </w:pPr>
            <w:proofErr w:type="spellStart"/>
            <w:r w:rsidRPr="001527AC">
              <w:rPr>
                <w:rFonts w:eastAsia="Times New Roman"/>
                <w:b/>
                <w:bCs/>
                <w:color w:val="000000"/>
                <w:sz w:val="20"/>
                <w:szCs w:val="20"/>
              </w:rPr>
              <w:t>Одноставочный</w:t>
            </w:r>
            <w:proofErr w:type="spellEnd"/>
            <w:r w:rsidRPr="001527AC">
              <w:rPr>
                <w:rFonts w:eastAsia="Times New Roman"/>
                <w:b/>
                <w:bCs/>
                <w:color w:val="000000"/>
                <w:sz w:val="20"/>
                <w:szCs w:val="20"/>
              </w:rPr>
              <w:t xml:space="preserve"> тариф (в том числе дифференцированный по двум и по трем зонам суток)</w:t>
            </w:r>
          </w:p>
        </w:tc>
      </w:tr>
      <w:tr w:rsidR="00AF1FCC" w:rsidRPr="001527AC" w:rsidTr="00AF1FCC">
        <w:trPr>
          <w:gridAfter w:val="4"/>
          <w:wAfter w:w="4654" w:type="dxa"/>
          <w:trHeight w:val="300"/>
        </w:trPr>
        <w:tc>
          <w:tcPr>
            <w:tcW w:w="701" w:type="dxa"/>
            <w:tcBorders>
              <w:top w:val="nil"/>
              <w:left w:val="single" w:sz="4" w:space="0" w:color="auto"/>
              <w:bottom w:val="single" w:sz="4" w:space="0" w:color="auto"/>
              <w:right w:val="single" w:sz="4" w:space="0" w:color="auto"/>
            </w:tcBorders>
            <w:noWrap/>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w:t>
            </w:r>
          </w:p>
        </w:tc>
        <w:tc>
          <w:tcPr>
            <w:tcW w:w="8256" w:type="dxa"/>
            <w:gridSpan w:val="5"/>
            <w:tcBorders>
              <w:top w:val="single" w:sz="4" w:space="0" w:color="auto"/>
              <w:left w:val="nil"/>
              <w:bottom w:val="single" w:sz="4" w:space="0" w:color="auto"/>
              <w:right w:val="single" w:sz="4" w:space="0" w:color="auto"/>
            </w:tcBorders>
            <w:noWrap/>
            <w:vAlign w:val="bottom"/>
          </w:tcPr>
          <w:p w:rsidR="00AF1FCC" w:rsidRPr="001527AC" w:rsidRDefault="00AF1FCC" w:rsidP="00AF1FCC">
            <w:pPr>
              <w:spacing w:after="0" w:line="240" w:lineRule="auto"/>
              <w:rPr>
                <w:rFonts w:eastAsia="Times New Roman"/>
                <w:color w:val="000000"/>
                <w:sz w:val="20"/>
                <w:szCs w:val="20"/>
              </w:rPr>
            </w:pPr>
            <w:r w:rsidRPr="001527AC">
              <w:rPr>
                <w:rFonts w:eastAsia="Times New Roman"/>
                <w:color w:val="000000"/>
                <w:sz w:val="20"/>
                <w:szCs w:val="20"/>
              </w:rPr>
              <w:t>Население и приравненные к нему категории потребителей</w:t>
            </w:r>
          </w:p>
        </w:tc>
      </w:tr>
      <w:tr w:rsidR="00AF1FCC" w:rsidRPr="001527AC" w:rsidTr="00AF1FCC">
        <w:trPr>
          <w:gridAfter w:val="4"/>
          <w:wAfter w:w="4654" w:type="dxa"/>
          <w:trHeight w:val="555"/>
        </w:trPr>
        <w:tc>
          <w:tcPr>
            <w:tcW w:w="701" w:type="dxa"/>
            <w:tcBorders>
              <w:top w:val="nil"/>
              <w:left w:val="single" w:sz="4" w:space="0" w:color="auto"/>
              <w:bottom w:val="single" w:sz="4" w:space="0" w:color="auto"/>
              <w:right w:val="single" w:sz="4" w:space="0" w:color="auto"/>
            </w:tcBorders>
            <w:noWrap/>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1.1.</w:t>
            </w:r>
          </w:p>
        </w:tc>
        <w:tc>
          <w:tcPr>
            <w:tcW w:w="5410" w:type="dxa"/>
            <w:tcBorders>
              <w:top w:val="nil"/>
              <w:left w:val="nil"/>
              <w:bottom w:val="single" w:sz="4" w:space="0" w:color="auto"/>
              <w:right w:val="single" w:sz="4" w:space="0" w:color="auto"/>
            </w:tcBorders>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Население и приравненные к нему категории потребителей, за исключением </w:t>
            </w:r>
            <w:proofErr w:type="gramStart"/>
            <w:r w:rsidRPr="001527AC">
              <w:rPr>
                <w:rFonts w:eastAsia="Times New Roman"/>
                <w:color w:val="000000"/>
                <w:sz w:val="20"/>
                <w:szCs w:val="20"/>
              </w:rPr>
              <w:t>указанного</w:t>
            </w:r>
            <w:proofErr w:type="gramEnd"/>
            <w:r w:rsidRPr="001527AC">
              <w:rPr>
                <w:rFonts w:eastAsia="Times New Roman"/>
                <w:color w:val="000000"/>
                <w:sz w:val="20"/>
                <w:szCs w:val="20"/>
              </w:rPr>
              <w:t xml:space="preserve"> в пунктах 1.2. и 1.3. </w:t>
            </w:r>
          </w:p>
        </w:tc>
        <w:tc>
          <w:tcPr>
            <w:tcW w:w="1428" w:type="dxa"/>
            <w:gridSpan w:val="2"/>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0,86114</w:t>
            </w:r>
          </w:p>
        </w:tc>
        <w:tc>
          <w:tcPr>
            <w:tcW w:w="1418" w:type="dxa"/>
            <w:gridSpan w:val="2"/>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0,85977</w:t>
            </w:r>
          </w:p>
        </w:tc>
      </w:tr>
      <w:tr w:rsidR="00AF1FCC" w:rsidRPr="001527AC" w:rsidTr="00AF1FCC">
        <w:trPr>
          <w:gridAfter w:val="4"/>
          <w:wAfter w:w="4654" w:type="dxa"/>
          <w:trHeight w:val="780"/>
        </w:trPr>
        <w:tc>
          <w:tcPr>
            <w:tcW w:w="701" w:type="dxa"/>
            <w:tcBorders>
              <w:top w:val="nil"/>
              <w:left w:val="single" w:sz="4" w:space="0" w:color="auto"/>
              <w:bottom w:val="single" w:sz="4" w:space="0" w:color="auto"/>
              <w:right w:val="single" w:sz="4" w:space="0" w:color="auto"/>
            </w:tcBorders>
            <w:noWrap/>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1.2. </w:t>
            </w:r>
          </w:p>
        </w:tc>
        <w:tc>
          <w:tcPr>
            <w:tcW w:w="5410" w:type="dxa"/>
            <w:tcBorders>
              <w:top w:val="nil"/>
              <w:left w:val="nil"/>
              <w:bottom w:val="single" w:sz="4" w:space="0" w:color="auto"/>
              <w:right w:val="single" w:sz="4" w:space="0" w:color="auto"/>
            </w:tcBorders>
            <w:noWrap/>
            <w:vAlign w:val="bottom"/>
          </w:tcPr>
          <w:p w:rsidR="00AF1FCC" w:rsidRPr="001527AC" w:rsidRDefault="00AF1FCC" w:rsidP="00AF1FCC">
            <w:pPr>
              <w:spacing w:after="0" w:line="240" w:lineRule="auto"/>
              <w:jc w:val="both"/>
              <w:rPr>
                <w:rFonts w:eastAsia="Times New Roman"/>
                <w:color w:val="000000"/>
                <w:sz w:val="20"/>
                <w:szCs w:val="20"/>
              </w:rPr>
            </w:pPr>
            <w:r w:rsidRPr="001527AC">
              <w:rPr>
                <w:rFonts w:eastAsia="Times New Roman"/>
                <w:color w:val="000000"/>
                <w:sz w:val="20"/>
                <w:szCs w:val="20"/>
              </w:rPr>
              <w:t>Население, проживающее в городских населенных пунктах в домах, оборудованных в установленном порядке стационарными электроплитами и (или) электроотопительными установками и приравненные к нему (с учетом дифференциации по зонам суток)</w:t>
            </w:r>
          </w:p>
        </w:tc>
        <w:tc>
          <w:tcPr>
            <w:tcW w:w="1428" w:type="dxa"/>
            <w:gridSpan w:val="2"/>
            <w:tcBorders>
              <w:top w:val="nil"/>
              <w:left w:val="nil"/>
              <w:bottom w:val="single" w:sz="4" w:space="0" w:color="auto"/>
              <w:right w:val="single" w:sz="4" w:space="0" w:color="auto"/>
            </w:tcBorders>
            <w:noWrap/>
            <w:vAlign w:val="center"/>
          </w:tcPr>
          <w:p w:rsidR="00AF1FCC" w:rsidRPr="001527AC" w:rsidRDefault="00AF1FCC" w:rsidP="00AF1FCC">
            <w:pPr>
              <w:widowControl w:val="0"/>
              <w:autoSpaceDE w:val="0"/>
              <w:autoSpaceDN w:val="0"/>
              <w:adjustRightInd w:val="0"/>
              <w:spacing w:after="0" w:line="240" w:lineRule="auto"/>
              <w:jc w:val="center"/>
              <w:rPr>
                <w:sz w:val="20"/>
                <w:szCs w:val="20"/>
              </w:rPr>
            </w:pPr>
            <w:r w:rsidRPr="001527AC">
              <w:rPr>
                <w:sz w:val="20"/>
                <w:szCs w:val="20"/>
              </w:rPr>
              <w:t>0,86110</w:t>
            </w:r>
          </w:p>
        </w:tc>
        <w:tc>
          <w:tcPr>
            <w:tcW w:w="1418" w:type="dxa"/>
            <w:gridSpan w:val="2"/>
            <w:tcBorders>
              <w:top w:val="nil"/>
              <w:left w:val="nil"/>
              <w:bottom w:val="single" w:sz="4" w:space="0" w:color="auto"/>
              <w:right w:val="single" w:sz="4" w:space="0" w:color="auto"/>
            </w:tcBorders>
            <w:noWrap/>
            <w:vAlign w:val="center"/>
          </w:tcPr>
          <w:p w:rsidR="00AF1FCC" w:rsidRPr="001527AC" w:rsidRDefault="00AF1FCC" w:rsidP="00AF1FCC">
            <w:pPr>
              <w:widowControl w:val="0"/>
              <w:autoSpaceDE w:val="0"/>
              <w:autoSpaceDN w:val="0"/>
              <w:adjustRightInd w:val="0"/>
              <w:spacing w:after="0" w:line="240" w:lineRule="auto"/>
              <w:jc w:val="center"/>
              <w:rPr>
                <w:sz w:val="20"/>
                <w:szCs w:val="20"/>
              </w:rPr>
            </w:pPr>
            <w:r w:rsidRPr="001527AC">
              <w:rPr>
                <w:sz w:val="20"/>
                <w:szCs w:val="20"/>
              </w:rPr>
              <w:t>0,85973</w:t>
            </w:r>
          </w:p>
        </w:tc>
      </w:tr>
      <w:tr w:rsidR="00AF1FCC" w:rsidRPr="001527AC" w:rsidTr="00AF1FCC">
        <w:trPr>
          <w:gridAfter w:val="4"/>
          <w:wAfter w:w="4654" w:type="dxa"/>
          <w:trHeight w:val="600"/>
        </w:trPr>
        <w:tc>
          <w:tcPr>
            <w:tcW w:w="701" w:type="dxa"/>
            <w:tcBorders>
              <w:top w:val="single" w:sz="4" w:space="0" w:color="auto"/>
              <w:left w:val="single" w:sz="4" w:space="0" w:color="auto"/>
              <w:bottom w:val="single" w:sz="4" w:space="0" w:color="auto"/>
              <w:right w:val="single" w:sz="4" w:space="0" w:color="auto"/>
            </w:tcBorders>
            <w:noWrap/>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1.3.</w:t>
            </w:r>
          </w:p>
        </w:tc>
        <w:tc>
          <w:tcPr>
            <w:tcW w:w="5410" w:type="dxa"/>
            <w:tcBorders>
              <w:top w:val="single" w:sz="4" w:space="0" w:color="auto"/>
              <w:left w:val="nil"/>
              <w:bottom w:val="single" w:sz="4" w:space="0" w:color="auto"/>
              <w:right w:val="single" w:sz="4" w:space="0" w:color="auto"/>
            </w:tcBorders>
            <w:vAlign w:val="bottom"/>
          </w:tcPr>
          <w:p w:rsidR="00AF1FCC" w:rsidRPr="001527AC" w:rsidRDefault="00AF1FCC" w:rsidP="00AF1FCC">
            <w:pPr>
              <w:spacing w:after="0" w:line="240" w:lineRule="auto"/>
              <w:jc w:val="both"/>
              <w:rPr>
                <w:rFonts w:eastAsia="Times New Roman"/>
                <w:color w:val="000000"/>
                <w:sz w:val="20"/>
                <w:szCs w:val="20"/>
              </w:rPr>
            </w:pPr>
            <w:r w:rsidRPr="001527AC">
              <w:rPr>
                <w:rFonts w:eastAsia="Times New Roman"/>
                <w:color w:val="000000"/>
                <w:sz w:val="20"/>
                <w:szCs w:val="20"/>
              </w:rPr>
              <w:t xml:space="preserve">Население, проживающее в сельских населенных пунктах и </w:t>
            </w:r>
            <w:proofErr w:type="gramStart"/>
            <w:r w:rsidRPr="001527AC">
              <w:rPr>
                <w:rFonts w:eastAsia="Times New Roman"/>
                <w:color w:val="000000"/>
                <w:sz w:val="20"/>
                <w:szCs w:val="20"/>
              </w:rPr>
              <w:t>приравненные</w:t>
            </w:r>
            <w:proofErr w:type="gramEnd"/>
            <w:r w:rsidRPr="001527AC">
              <w:rPr>
                <w:rFonts w:eastAsia="Times New Roman"/>
                <w:color w:val="000000"/>
                <w:sz w:val="20"/>
                <w:szCs w:val="20"/>
              </w:rPr>
              <w:t xml:space="preserve"> к нему</w:t>
            </w:r>
          </w:p>
        </w:tc>
        <w:tc>
          <w:tcPr>
            <w:tcW w:w="1428" w:type="dxa"/>
            <w:gridSpan w:val="2"/>
            <w:tcBorders>
              <w:top w:val="single" w:sz="4" w:space="0" w:color="auto"/>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0,39448</w:t>
            </w:r>
          </w:p>
        </w:tc>
        <w:tc>
          <w:tcPr>
            <w:tcW w:w="1418" w:type="dxa"/>
            <w:gridSpan w:val="2"/>
            <w:tcBorders>
              <w:top w:val="single" w:sz="4" w:space="0" w:color="auto"/>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0,36810</w:t>
            </w:r>
          </w:p>
        </w:tc>
      </w:tr>
      <w:tr w:rsidR="00AF1FCC" w:rsidRPr="001527AC" w:rsidTr="00AF1FCC">
        <w:trPr>
          <w:gridAfter w:val="4"/>
          <w:wAfter w:w="4654" w:type="dxa"/>
          <w:trHeight w:val="455"/>
        </w:trPr>
        <w:tc>
          <w:tcPr>
            <w:tcW w:w="701" w:type="dxa"/>
            <w:tcBorders>
              <w:top w:val="nil"/>
              <w:left w:val="single" w:sz="4" w:space="0" w:color="auto"/>
              <w:bottom w:val="single" w:sz="4" w:space="0" w:color="auto"/>
              <w:right w:val="single" w:sz="4" w:space="0" w:color="auto"/>
            </w:tcBorders>
            <w:noWrap/>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1.4.</w:t>
            </w:r>
          </w:p>
        </w:tc>
        <w:tc>
          <w:tcPr>
            <w:tcW w:w="8256" w:type="dxa"/>
            <w:gridSpan w:val="5"/>
            <w:tcBorders>
              <w:top w:val="single" w:sz="4" w:space="0" w:color="auto"/>
              <w:left w:val="nil"/>
              <w:bottom w:val="single" w:sz="4" w:space="0" w:color="auto"/>
              <w:right w:val="single" w:sz="4" w:space="0" w:color="auto"/>
            </w:tcBorders>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Приравненные к населению категории потребителей, за исключением указанных в пункте 71(1) Основ ценообразования</w:t>
            </w:r>
          </w:p>
        </w:tc>
      </w:tr>
      <w:tr w:rsidR="00AF1FCC" w:rsidRPr="001527AC" w:rsidTr="00AF1FCC">
        <w:trPr>
          <w:gridAfter w:val="5"/>
          <w:wAfter w:w="4666" w:type="dxa"/>
          <w:trHeight w:val="1273"/>
        </w:trPr>
        <w:tc>
          <w:tcPr>
            <w:tcW w:w="701" w:type="dxa"/>
            <w:tcBorders>
              <w:top w:val="nil"/>
              <w:left w:val="single" w:sz="4" w:space="0" w:color="auto"/>
              <w:bottom w:val="single" w:sz="4" w:space="0" w:color="auto"/>
              <w:right w:val="single" w:sz="4" w:space="0" w:color="auto"/>
            </w:tcBorders>
            <w:noWrap/>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1.4.1.</w:t>
            </w:r>
          </w:p>
        </w:tc>
        <w:tc>
          <w:tcPr>
            <w:tcW w:w="5410" w:type="dxa"/>
            <w:tcBorders>
              <w:top w:val="nil"/>
              <w:left w:val="nil"/>
              <w:bottom w:val="single" w:sz="4" w:space="0" w:color="auto"/>
              <w:right w:val="single" w:sz="4" w:space="0" w:color="auto"/>
            </w:tcBorders>
            <w:vAlign w:val="bottom"/>
          </w:tcPr>
          <w:p w:rsidR="00AF1FCC" w:rsidRPr="001527AC" w:rsidRDefault="00AF1FCC" w:rsidP="00AF1FCC">
            <w:pPr>
              <w:spacing w:after="0" w:line="240" w:lineRule="auto"/>
              <w:jc w:val="both"/>
              <w:rPr>
                <w:rFonts w:eastAsia="Times New Roman"/>
                <w:color w:val="000000"/>
                <w:sz w:val="20"/>
                <w:szCs w:val="20"/>
              </w:rPr>
            </w:pPr>
            <w:r w:rsidRPr="001527AC">
              <w:rPr>
                <w:rFonts w:eastAsia="Times New Roman"/>
                <w:color w:val="000000"/>
                <w:sz w:val="20"/>
                <w:szCs w:val="20"/>
              </w:rPr>
              <w:t>Садоводческие, огороднические или дачные некоммерческие объединения граждан - некоммерческие организации, учрежденные гражданами на добровольных началах для содействия ее членам в решении общих социально-хозяйственных задач ведения садоводства, огородничества и дачного хозяйства</w:t>
            </w:r>
          </w:p>
        </w:tc>
        <w:tc>
          <w:tcPr>
            <w:tcW w:w="1416" w:type="dxa"/>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0,39448</w:t>
            </w:r>
          </w:p>
        </w:tc>
        <w:tc>
          <w:tcPr>
            <w:tcW w:w="1418" w:type="dxa"/>
            <w:gridSpan w:val="2"/>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0,36810</w:t>
            </w:r>
          </w:p>
        </w:tc>
      </w:tr>
      <w:tr w:rsidR="00AF1FCC" w:rsidRPr="001527AC" w:rsidTr="00AF1FCC">
        <w:trPr>
          <w:gridAfter w:val="5"/>
          <w:wAfter w:w="4666" w:type="dxa"/>
          <w:trHeight w:val="1042"/>
        </w:trPr>
        <w:tc>
          <w:tcPr>
            <w:tcW w:w="701" w:type="dxa"/>
            <w:tcBorders>
              <w:top w:val="single" w:sz="4" w:space="0" w:color="auto"/>
              <w:left w:val="single" w:sz="4" w:space="0" w:color="auto"/>
              <w:bottom w:val="single" w:sz="4" w:space="0" w:color="auto"/>
              <w:right w:val="single" w:sz="4" w:space="0" w:color="auto"/>
            </w:tcBorders>
            <w:noWrap/>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1.4.2.</w:t>
            </w:r>
          </w:p>
        </w:tc>
        <w:tc>
          <w:tcPr>
            <w:tcW w:w="5410" w:type="dxa"/>
            <w:tcBorders>
              <w:top w:val="single" w:sz="4" w:space="0" w:color="auto"/>
              <w:left w:val="nil"/>
              <w:bottom w:val="single" w:sz="4" w:space="0" w:color="auto"/>
              <w:right w:val="single" w:sz="4" w:space="0" w:color="auto"/>
            </w:tcBorders>
            <w:noWrap/>
            <w:vAlign w:val="bottom"/>
          </w:tcPr>
          <w:p w:rsidR="00AF1FCC" w:rsidRPr="001527AC" w:rsidRDefault="00AF1FCC" w:rsidP="00AF1FCC">
            <w:pPr>
              <w:spacing w:after="0" w:line="240" w:lineRule="auto"/>
              <w:jc w:val="both"/>
              <w:rPr>
                <w:rFonts w:eastAsia="Times New Roman"/>
                <w:color w:val="000000"/>
                <w:sz w:val="20"/>
                <w:szCs w:val="20"/>
              </w:rPr>
            </w:pPr>
            <w:r w:rsidRPr="001527AC">
              <w:rPr>
                <w:rFonts w:eastAsia="Times New Roman"/>
                <w:color w:val="000000"/>
                <w:sz w:val="20"/>
                <w:szCs w:val="20"/>
              </w:rPr>
              <w:t>Юридические лица, приобретающие электрическую энергию (мощность) в целях потребления осужденными в помещениях для их содержания при условии наличия раздельного учета электрической энергии для указанных помещений.</w:t>
            </w:r>
          </w:p>
        </w:tc>
        <w:tc>
          <w:tcPr>
            <w:tcW w:w="1416" w:type="dxa"/>
            <w:tcBorders>
              <w:top w:val="single" w:sz="4" w:space="0" w:color="auto"/>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0,86114</w:t>
            </w:r>
          </w:p>
        </w:tc>
        <w:tc>
          <w:tcPr>
            <w:tcW w:w="1418" w:type="dxa"/>
            <w:gridSpan w:val="2"/>
            <w:tcBorders>
              <w:top w:val="single" w:sz="4" w:space="0" w:color="auto"/>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0,85977</w:t>
            </w:r>
          </w:p>
        </w:tc>
      </w:tr>
      <w:tr w:rsidR="00AF1FCC" w:rsidRPr="001527AC" w:rsidTr="00AF1FCC">
        <w:trPr>
          <w:gridAfter w:val="5"/>
          <w:wAfter w:w="4666" w:type="dxa"/>
          <w:trHeight w:val="374"/>
        </w:trPr>
        <w:tc>
          <w:tcPr>
            <w:tcW w:w="701" w:type="dxa"/>
            <w:tcBorders>
              <w:top w:val="nil"/>
              <w:left w:val="single" w:sz="4" w:space="0" w:color="auto"/>
              <w:bottom w:val="single" w:sz="4" w:space="0" w:color="auto"/>
              <w:right w:val="single" w:sz="4" w:space="0" w:color="auto"/>
            </w:tcBorders>
            <w:noWrap/>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lastRenderedPageBreak/>
              <w:t>1.4.3.</w:t>
            </w:r>
          </w:p>
        </w:tc>
        <w:tc>
          <w:tcPr>
            <w:tcW w:w="5410" w:type="dxa"/>
            <w:tcBorders>
              <w:top w:val="nil"/>
              <w:left w:val="nil"/>
              <w:bottom w:val="single" w:sz="4" w:space="0" w:color="auto"/>
              <w:right w:val="single" w:sz="4" w:space="0" w:color="auto"/>
            </w:tcBorders>
            <w:vAlign w:val="bottom"/>
          </w:tcPr>
          <w:p w:rsidR="00AF1FCC" w:rsidRPr="001527AC" w:rsidRDefault="00AF1FCC" w:rsidP="00AF1FCC">
            <w:pPr>
              <w:spacing w:after="0" w:line="240" w:lineRule="auto"/>
              <w:rPr>
                <w:rFonts w:eastAsia="Times New Roman"/>
                <w:color w:val="000000"/>
                <w:sz w:val="20"/>
                <w:szCs w:val="20"/>
              </w:rPr>
            </w:pPr>
            <w:r w:rsidRPr="001527AC">
              <w:rPr>
                <w:rFonts w:eastAsia="Times New Roman"/>
                <w:color w:val="000000"/>
                <w:sz w:val="20"/>
                <w:szCs w:val="20"/>
              </w:rPr>
              <w:t>Содержащиеся за счет прихожан религиозные организации</w:t>
            </w:r>
          </w:p>
        </w:tc>
        <w:tc>
          <w:tcPr>
            <w:tcW w:w="1416" w:type="dxa"/>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0,86114</w:t>
            </w:r>
          </w:p>
        </w:tc>
        <w:tc>
          <w:tcPr>
            <w:tcW w:w="1418" w:type="dxa"/>
            <w:gridSpan w:val="2"/>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0,85977</w:t>
            </w:r>
          </w:p>
        </w:tc>
      </w:tr>
      <w:tr w:rsidR="00AF1FCC" w:rsidRPr="001527AC" w:rsidTr="00AF1FCC">
        <w:trPr>
          <w:gridAfter w:val="5"/>
          <w:wAfter w:w="4666" w:type="dxa"/>
          <w:trHeight w:val="2085"/>
        </w:trPr>
        <w:tc>
          <w:tcPr>
            <w:tcW w:w="701" w:type="dxa"/>
            <w:tcBorders>
              <w:top w:val="nil"/>
              <w:left w:val="single" w:sz="4" w:space="0" w:color="auto"/>
              <w:bottom w:val="single" w:sz="4" w:space="0" w:color="auto"/>
              <w:right w:val="single" w:sz="4" w:space="0" w:color="auto"/>
            </w:tcBorders>
            <w:noWrap/>
            <w:vAlign w:val="bottom"/>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1.4.4.</w:t>
            </w:r>
          </w:p>
        </w:tc>
        <w:tc>
          <w:tcPr>
            <w:tcW w:w="5410" w:type="dxa"/>
            <w:tcBorders>
              <w:top w:val="nil"/>
              <w:left w:val="nil"/>
              <w:bottom w:val="single" w:sz="4" w:space="0" w:color="auto"/>
              <w:right w:val="single" w:sz="4" w:space="0" w:color="auto"/>
            </w:tcBorders>
            <w:noWrap/>
            <w:vAlign w:val="bottom"/>
          </w:tcPr>
          <w:p w:rsidR="00AF1FCC" w:rsidRPr="001527AC" w:rsidRDefault="00AF1FCC" w:rsidP="00AF1FCC">
            <w:pPr>
              <w:spacing w:after="0" w:line="240" w:lineRule="auto"/>
              <w:jc w:val="both"/>
              <w:rPr>
                <w:rFonts w:eastAsia="Times New Roman"/>
                <w:color w:val="000000"/>
                <w:sz w:val="20"/>
                <w:szCs w:val="20"/>
              </w:rPr>
            </w:pPr>
            <w:r w:rsidRPr="001527AC">
              <w:rPr>
                <w:rFonts w:eastAsia="Times New Roman"/>
                <w:color w:val="000000"/>
                <w:sz w:val="20"/>
                <w:szCs w:val="20"/>
              </w:rPr>
              <w:t>Объединения граждан, приобретающих электрическую энергию (мощность) для использования в принадлежащих им хозяйственных постройках (погреба, сараи): некоммерческие объединения граждан (гаражно-строительные, гаражные кооперативы) и граждане, владеющие отдельно стоящими гаражами, приобретающие электрическую энергию (мощность) в целях потребления на коммунально-бытовые нужды и не используемую для осуществления коммерческой деятельности.</w:t>
            </w:r>
          </w:p>
        </w:tc>
        <w:tc>
          <w:tcPr>
            <w:tcW w:w="1416" w:type="dxa"/>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0,86114</w:t>
            </w:r>
          </w:p>
        </w:tc>
        <w:tc>
          <w:tcPr>
            <w:tcW w:w="1418" w:type="dxa"/>
            <w:gridSpan w:val="2"/>
            <w:tcBorders>
              <w:top w:val="nil"/>
              <w:left w:val="nil"/>
              <w:bottom w:val="single" w:sz="4" w:space="0" w:color="auto"/>
              <w:right w:val="single" w:sz="4" w:space="0" w:color="auto"/>
            </w:tcBorders>
            <w:noWrap/>
            <w:vAlign w:val="center"/>
          </w:tcPr>
          <w:p w:rsidR="00AF1FCC" w:rsidRPr="001527AC" w:rsidRDefault="00AF1FCC" w:rsidP="00AF1FCC">
            <w:pPr>
              <w:spacing w:after="0" w:line="240" w:lineRule="auto"/>
              <w:jc w:val="center"/>
              <w:outlineLvl w:val="1"/>
              <w:rPr>
                <w:bCs/>
                <w:sz w:val="20"/>
                <w:szCs w:val="20"/>
              </w:rPr>
            </w:pPr>
            <w:r w:rsidRPr="001527AC">
              <w:rPr>
                <w:bCs/>
                <w:sz w:val="20"/>
                <w:szCs w:val="20"/>
              </w:rPr>
              <w:t>0,85977</w:t>
            </w:r>
          </w:p>
        </w:tc>
      </w:tr>
    </w:tbl>
    <w:p w:rsidR="00AF1FCC" w:rsidRPr="001527AC" w:rsidRDefault="00AF1FCC" w:rsidP="00AF1FCC">
      <w:pPr>
        <w:tabs>
          <w:tab w:val="center" w:pos="4677"/>
          <w:tab w:val="right" w:pos="9355"/>
        </w:tabs>
        <w:spacing w:after="0" w:line="240" w:lineRule="auto"/>
        <w:ind w:firstLine="709"/>
        <w:jc w:val="both"/>
        <w:rPr>
          <w:rFonts w:eastAsia="Calibri"/>
          <w:sz w:val="28"/>
          <w:szCs w:val="28"/>
        </w:rPr>
      </w:pPr>
    </w:p>
    <w:p w:rsidR="00AF1FCC" w:rsidRPr="001527AC" w:rsidRDefault="00AF1FCC" w:rsidP="00AF1FCC">
      <w:pPr>
        <w:tabs>
          <w:tab w:val="center" w:pos="4677"/>
          <w:tab w:val="right" w:pos="9355"/>
        </w:tabs>
        <w:spacing w:after="0" w:line="240" w:lineRule="auto"/>
        <w:ind w:firstLine="709"/>
        <w:jc w:val="both"/>
        <w:rPr>
          <w:rFonts w:eastAsia="Calibri"/>
          <w:sz w:val="28"/>
          <w:szCs w:val="28"/>
        </w:rPr>
      </w:pPr>
      <w:r w:rsidRPr="001527AC">
        <w:rPr>
          <w:rFonts w:eastAsia="Calibri"/>
          <w:sz w:val="28"/>
          <w:szCs w:val="28"/>
        </w:rPr>
        <w:t xml:space="preserve">Размер средневзвешенных тарифов, </w:t>
      </w:r>
      <w:r w:rsidRPr="001527AC">
        <w:rPr>
          <w:color w:val="000033"/>
          <w:sz w:val="28"/>
          <w:szCs w:val="28"/>
        </w:rPr>
        <w:t xml:space="preserve">а также размер экономически обоснованных тарифов (ЭОТ) </w:t>
      </w:r>
      <w:r w:rsidRPr="001527AC">
        <w:rPr>
          <w:rFonts w:eastAsia="Calibri"/>
          <w:sz w:val="28"/>
          <w:szCs w:val="28"/>
        </w:rPr>
        <w:t xml:space="preserve">на услуги по передаче электрической энергии населению и приравненным к нему категориям потребителей без </w:t>
      </w:r>
      <w:r w:rsidRPr="001527AC">
        <w:rPr>
          <w:color w:val="000033"/>
          <w:sz w:val="28"/>
          <w:szCs w:val="28"/>
        </w:rPr>
        <w:t xml:space="preserve">дифференциации по зонам суток и места проживания (расположения) на долгосрочный период регулирования 2021-2025 годов, </w:t>
      </w:r>
      <w:r w:rsidRPr="001527AC">
        <w:rPr>
          <w:rFonts w:eastAsia="Calibri"/>
          <w:sz w:val="28"/>
          <w:szCs w:val="28"/>
        </w:rPr>
        <w:t>сформированы в следующем размере (без НДС):</w:t>
      </w:r>
    </w:p>
    <w:p w:rsidR="00AF1FCC" w:rsidRPr="0074080B" w:rsidRDefault="0074080B" w:rsidP="00AF1FCC">
      <w:pPr>
        <w:tabs>
          <w:tab w:val="center" w:pos="4677"/>
          <w:tab w:val="right" w:pos="9355"/>
        </w:tabs>
        <w:spacing w:after="0" w:line="240" w:lineRule="auto"/>
        <w:ind w:firstLine="709"/>
        <w:jc w:val="right"/>
        <w:rPr>
          <w:rFonts w:eastAsia="Calibri"/>
          <w:sz w:val="20"/>
          <w:szCs w:val="20"/>
        </w:rPr>
      </w:pPr>
      <w:r w:rsidRPr="0074080B">
        <w:rPr>
          <w:rFonts w:eastAsia="Calibri"/>
          <w:sz w:val="20"/>
          <w:szCs w:val="20"/>
        </w:rPr>
        <w:t xml:space="preserve">табл. №9, в </w:t>
      </w:r>
      <w:proofErr w:type="spellStart"/>
      <w:r w:rsidR="00AF1FCC" w:rsidRPr="0074080B">
        <w:rPr>
          <w:rFonts w:eastAsia="Calibri"/>
          <w:sz w:val="20"/>
          <w:szCs w:val="20"/>
        </w:rPr>
        <w:t>руб</w:t>
      </w:r>
      <w:proofErr w:type="spellEnd"/>
      <w:r w:rsidR="00AF1FCC" w:rsidRPr="0074080B">
        <w:rPr>
          <w:rFonts w:eastAsia="Calibri"/>
          <w:sz w:val="20"/>
          <w:szCs w:val="20"/>
        </w:rPr>
        <w:t>/</w:t>
      </w:r>
      <w:proofErr w:type="spellStart"/>
      <w:r w:rsidR="00AF1FCC" w:rsidRPr="0074080B">
        <w:rPr>
          <w:rFonts w:eastAsia="Calibri"/>
          <w:sz w:val="20"/>
          <w:szCs w:val="20"/>
        </w:rPr>
        <w:t>МВт</w:t>
      </w:r>
      <w:proofErr w:type="gramStart"/>
      <w:r w:rsidR="00AF1FCC" w:rsidRPr="0074080B">
        <w:rPr>
          <w:rFonts w:eastAsia="Calibri"/>
          <w:sz w:val="20"/>
          <w:szCs w:val="20"/>
        </w:rPr>
        <w:t>.ч</w:t>
      </w:r>
      <w:proofErr w:type="spellEnd"/>
      <w:proofErr w:type="gramEnd"/>
    </w:p>
    <w:tbl>
      <w:tblPr>
        <w:tblW w:w="9418" w:type="dxa"/>
        <w:tblInd w:w="103" w:type="dxa"/>
        <w:tblLook w:val="04A0" w:firstRow="1" w:lastRow="0" w:firstColumn="1" w:lastColumn="0" w:noHBand="0" w:noVBand="1"/>
      </w:tblPr>
      <w:tblGrid>
        <w:gridCol w:w="1891"/>
        <w:gridCol w:w="762"/>
        <w:gridCol w:w="762"/>
        <w:gridCol w:w="762"/>
        <w:gridCol w:w="762"/>
        <w:gridCol w:w="762"/>
        <w:gridCol w:w="762"/>
        <w:gridCol w:w="762"/>
        <w:gridCol w:w="762"/>
        <w:gridCol w:w="762"/>
        <w:gridCol w:w="762"/>
      </w:tblGrid>
      <w:tr w:rsidR="00AF1FCC" w:rsidRPr="007C30B4" w:rsidTr="007C30B4">
        <w:trPr>
          <w:trHeight w:val="269"/>
        </w:trPr>
        <w:tc>
          <w:tcPr>
            <w:tcW w:w="17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rPr>
                <w:rFonts w:eastAsia="Times New Roman"/>
                <w:color w:val="000000"/>
                <w:sz w:val="18"/>
                <w:szCs w:val="18"/>
              </w:rPr>
            </w:pPr>
            <w:r w:rsidRPr="007C30B4">
              <w:rPr>
                <w:rFonts w:eastAsia="Times New Roman"/>
                <w:color w:val="000000"/>
                <w:sz w:val="18"/>
                <w:szCs w:val="18"/>
              </w:rPr>
              <w:t> </w:t>
            </w:r>
          </w:p>
        </w:tc>
        <w:tc>
          <w:tcPr>
            <w:tcW w:w="1523"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2021</w:t>
            </w:r>
          </w:p>
        </w:tc>
        <w:tc>
          <w:tcPr>
            <w:tcW w:w="1523"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2022</w:t>
            </w:r>
          </w:p>
        </w:tc>
        <w:tc>
          <w:tcPr>
            <w:tcW w:w="1523"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2023</w:t>
            </w:r>
          </w:p>
        </w:tc>
        <w:tc>
          <w:tcPr>
            <w:tcW w:w="1523"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2024</w:t>
            </w:r>
          </w:p>
        </w:tc>
        <w:tc>
          <w:tcPr>
            <w:tcW w:w="1523"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2025</w:t>
            </w:r>
          </w:p>
        </w:tc>
      </w:tr>
      <w:tr w:rsidR="00AF1FCC" w:rsidRPr="007C30B4" w:rsidTr="007C30B4">
        <w:trPr>
          <w:trHeight w:val="248"/>
        </w:trPr>
        <w:tc>
          <w:tcPr>
            <w:tcW w:w="1798" w:type="dxa"/>
            <w:tcBorders>
              <w:top w:val="nil"/>
              <w:left w:val="single" w:sz="4" w:space="0" w:color="auto"/>
              <w:bottom w:val="single" w:sz="4" w:space="0" w:color="auto"/>
              <w:right w:val="single" w:sz="4" w:space="0" w:color="auto"/>
            </w:tcBorders>
            <w:shd w:val="clear" w:color="auto" w:fill="auto"/>
            <w:vAlign w:val="bottom"/>
          </w:tcPr>
          <w:p w:rsidR="00AF1FCC" w:rsidRPr="007C30B4" w:rsidRDefault="00AF1FCC" w:rsidP="00AF1FCC">
            <w:pPr>
              <w:spacing w:after="0" w:line="240" w:lineRule="auto"/>
              <w:rPr>
                <w:rFonts w:eastAsia="Times New Roman"/>
                <w:color w:val="000000"/>
                <w:sz w:val="18"/>
                <w:szCs w:val="18"/>
              </w:rPr>
            </w:pPr>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1 </w:t>
            </w:r>
            <w:proofErr w:type="spellStart"/>
            <w:r w:rsidRPr="007C30B4">
              <w:rPr>
                <w:rFonts w:eastAsia="Times New Roman"/>
                <w:color w:val="000000"/>
                <w:sz w:val="18"/>
                <w:szCs w:val="18"/>
              </w:rPr>
              <w:t>пг</w:t>
            </w:r>
            <w:proofErr w:type="spellEnd"/>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2 </w:t>
            </w:r>
            <w:proofErr w:type="spellStart"/>
            <w:r w:rsidRPr="007C30B4">
              <w:rPr>
                <w:rFonts w:eastAsia="Times New Roman"/>
                <w:color w:val="000000"/>
                <w:sz w:val="18"/>
                <w:szCs w:val="18"/>
              </w:rPr>
              <w:t>пг</w:t>
            </w:r>
            <w:proofErr w:type="spellEnd"/>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1 </w:t>
            </w:r>
            <w:proofErr w:type="spellStart"/>
            <w:r w:rsidRPr="007C30B4">
              <w:rPr>
                <w:rFonts w:eastAsia="Times New Roman"/>
                <w:color w:val="000000"/>
                <w:sz w:val="18"/>
                <w:szCs w:val="18"/>
              </w:rPr>
              <w:t>пг</w:t>
            </w:r>
            <w:proofErr w:type="spellEnd"/>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2 </w:t>
            </w:r>
            <w:proofErr w:type="spellStart"/>
            <w:r w:rsidRPr="007C30B4">
              <w:rPr>
                <w:rFonts w:eastAsia="Times New Roman"/>
                <w:color w:val="000000"/>
                <w:sz w:val="18"/>
                <w:szCs w:val="18"/>
              </w:rPr>
              <w:t>пг</w:t>
            </w:r>
            <w:proofErr w:type="spellEnd"/>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1 </w:t>
            </w:r>
            <w:proofErr w:type="spellStart"/>
            <w:r w:rsidRPr="007C30B4">
              <w:rPr>
                <w:rFonts w:eastAsia="Times New Roman"/>
                <w:color w:val="000000"/>
                <w:sz w:val="18"/>
                <w:szCs w:val="18"/>
              </w:rPr>
              <w:t>пг</w:t>
            </w:r>
            <w:proofErr w:type="spellEnd"/>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2 </w:t>
            </w:r>
            <w:proofErr w:type="spellStart"/>
            <w:r w:rsidRPr="007C30B4">
              <w:rPr>
                <w:rFonts w:eastAsia="Times New Roman"/>
                <w:color w:val="000000"/>
                <w:sz w:val="18"/>
                <w:szCs w:val="18"/>
              </w:rPr>
              <w:t>пг</w:t>
            </w:r>
            <w:proofErr w:type="spellEnd"/>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1 </w:t>
            </w:r>
            <w:proofErr w:type="spellStart"/>
            <w:r w:rsidRPr="007C30B4">
              <w:rPr>
                <w:rFonts w:eastAsia="Times New Roman"/>
                <w:color w:val="000000"/>
                <w:sz w:val="18"/>
                <w:szCs w:val="18"/>
              </w:rPr>
              <w:t>пг</w:t>
            </w:r>
            <w:proofErr w:type="spellEnd"/>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2 </w:t>
            </w:r>
            <w:proofErr w:type="spellStart"/>
            <w:r w:rsidRPr="007C30B4">
              <w:rPr>
                <w:rFonts w:eastAsia="Times New Roman"/>
                <w:color w:val="000000"/>
                <w:sz w:val="18"/>
                <w:szCs w:val="18"/>
              </w:rPr>
              <w:t>пг</w:t>
            </w:r>
            <w:proofErr w:type="spellEnd"/>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1 </w:t>
            </w:r>
            <w:proofErr w:type="spellStart"/>
            <w:r w:rsidRPr="007C30B4">
              <w:rPr>
                <w:rFonts w:eastAsia="Times New Roman"/>
                <w:color w:val="000000"/>
                <w:sz w:val="18"/>
                <w:szCs w:val="18"/>
              </w:rPr>
              <w:t>пг</w:t>
            </w:r>
            <w:proofErr w:type="spellEnd"/>
          </w:p>
        </w:tc>
        <w:tc>
          <w:tcPr>
            <w:tcW w:w="762" w:type="dxa"/>
            <w:tcBorders>
              <w:top w:val="nil"/>
              <w:left w:val="nil"/>
              <w:bottom w:val="single" w:sz="4" w:space="0" w:color="auto"/>
              <w:right w:val="single" w:sz="4" w:space="0" w:color="auto"/>
            </w:tcBorders>
            <w:shd w:val="clear" w:color="auto" w:fill="auto"/>
            <w:noWrap/>
            <w:vAlign w:val="bottom"/>
          </w:tcPr>
          <w:p w:rsidR="00AF1FCC" w:rsidRPr="007C30B4" w:rsidRDefault="00AF1FCC" w:rsidP="00AF1FCC">
            <w:pPr>
              <w:spacing w:after="0" w:line="240" w:lineRule="auto"/>
              <w:jc w:val="center"/>
              <w:rPr>
                <w:rFonts w:eastAsia="Times New Roman"/>
                <w:color w:val="000000"/>
                <w:sz w:val="18"/>
                <w:szCs w:val="18"/>
              </w:rPr>
            </w:pPr>
            <w:r w:rsidRPr="007C30B4">
              <w:rPr>
                <w:rFonts w:eastAsia="Times New Roman"/>
                <w:color w:val="000000"/>
                <w:sz w:val="18"/>
                <w:szCs w:val="18"/>
              </w:rPr>
              <w:t xml:space="preserve">2 </w:t>
            </w:r>
            <w:proofErr w:type="spellStart"/>
            <w:r w:rsidRPr="007C30B4">
              <w:rPr>
                <w:rFonts w:eastAsia="Times New Roman"/>
                <w:color w:val="000000"/>
                <w:sz w:val="18"/>
                <w:szCs w:val="18"/>
              </w:rPr>
              <w:t>пг</w:t>
            </w:r>
            <w:proofErr w:type="spellEnd"/>
          </w:p>
        </w:tc>
      </w:tr>
      <w:tr w:rsidR="00AF1FCC" w:rsidRPr="007C30B4" w:rsidTr="007C30B4">
        <w:trPr>
          <w:trHeight w:val="538"/>
        </w:trPr>
        <w:tc>
          <w:tcPr>
            <w:tcW w:w="1798" w:type="dxa"/>
            <w:tcBorders>
              <w:top w:val="nil"/>
              <w:left w:val="single" w:sz="4" w:space="0" w:color="auto"/>
              <w:bottom w:val="single" w:sz="4" w:space="0" w:color="auto"/>
              <w:right w:val="single" w:sz="4" w:space="0" w:color="auto"/>
            </w:tcBorders>
            <w:shd w:val="clear" w:color="auto" w:fill="auto"/>
            <w:vAlign w:val="bottom"/>
            <w:hideMark/>
          </w:tcPr>
          <w:p w:rsidR="00AF1FCC" w:rsidRPr="007C30B4" w:rsidRDefault="00AF1FCC" w:rsidP="00AF1FCC">
            <w:pPr>
              <w:spacing w:after="0" w:line="240" w:lineRule="auto"/>
              <w:rPr>
                <w:rFonts w:eastAsia="Times New Roman"/>
                <w:color w:val="000000"/>
                <w:sz w:val="20"/>
                <w:szCs w:val="20"/>
              </w:rPr>
            </w:pPr>
            <w:r w:rsidRPr="007C30B4">
              <w:rPr>
                <w:rFonts w:eastAsia="Times New Roman"/>
                <w:color w:val="000000"/>
                <w:sz w:val="20"/>
                <w:szCs w:val="20"/>
              </w:rPr>
              <w:t>Экономически обоснованный тариф</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1952,37</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1987,11</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1965,03</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2119,08</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2096,45</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2099,81</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2075,83</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2694,09</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2657,01</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3222,99</w:t>
            </w:r>
          </w:p>
        </w:tc>
      </w:tr>
      <w:tr w:rsidR="00AF1FCC" w:rsidRPr="007C30B4" w:rsidTr="007C30B4">
        <w:trPr>
          <w:trHeight w:val="269"/>
        </w:trPr>
        <w:tc>
          <w:tcPr>
            <w:tcW w:w="17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rPr>
                <w:rFonts w:eastAsia="Times New Roman"/>
                <w:color w:val="000000"/>
                <w:sz w:val="20"/>
                <w:szCs w:val="20"/>
              </w:rPr>
            </w:pPr>
            <w:r w:rsidRPr="007C30B4">
              <w:rPr>
                <w:rFonts w:eastAsia="Times New Roman"/>
                <w:color w:val="000000"/>
                <w:sz w:val="20"/>
                <w:szCs w:val="20"/>
              </w:rPr>
              <w:t>Средневзвешенный тариф</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717,36</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708,29</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708,28</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827,18</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827,17</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739,44</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739,43</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925,84</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925,83</w:t>
            </w:r>
          </w:p>
        </w:tc>
        <w:tc>
          <w:tcPr>
            <w:tcW w:w="762" w:type="dxa"/>
            <w:tcBorders>
              <w:top w:val="nil"/>
              <w:left w:val="nil"/>
              <w:bottom w:val="single" w:sz="4" w:space="0" w:color="auto"/>
              <w:right w:val="single" w:sz="4" w:space="0" w:color="auto"/>
            </w:tcBorders>
            <w:shd w:val="clear" w:color="auto" w:fill="auto"/>
            <w:noWrap/>
            <w:vAlign w:val="bottom"/>
            <w:hideMark/>
          </w:tcPr>
          <w:p w:rsidR="00AF1FCC" w:rsidRPr="007C30B4" w:rsidRDefault="00AF1FCC" w:rsidP="00AF1FCC">
            <w:pPr>
              <w:spacing w:after="0" w:line="240" w:lineRule="auto"/>
              <w:jc w:val="right"/>
              <w:rPr>
                <w:rFonts w:eastAsia="Times New Roman"/>
                <w:color w:val="000000"/>
                <w:sz w:val="16"/>
                <w:szCs w:val="16"/>
              </w:rPr>
            </w:pPr>
            <w:r w:rsidRPr="007C30B4">
              <w:rPr>
                <w:rFonts w:eastAsia="Times New Roman"/>
                <w:color w:val="000000"/>
                <w:sz w:val="16"/>
                <w:szCs w:val="16"/>
              </w:rPr>
              <w:t>821,68</w:t>
            </w:r>
          </w:p>
        </w:tc>
      </w:tr>
    </w:tbl>
    <w:p w:rsidR="00AF1FCC" w:rsidRPr="001527AC" w:rsidRDefault="00AF1FCC" w:rsidP="00AF1FCC">
      <w:pPr>
        <w:tabs>
          <w:tab w:val="center" w:pos="4677"/>
          <w:tab w:val="right" w:pos="9355"/>
        </w:tabs>
        <w:spacing w:after="0" w:line="240" w:lineRule="auto"/>
        <w:ind w:firstLine="709"/>
        <w:jc w:val="both"/>
        <w:rPr>
          <w:rFonts w:eastAsia="Calibri"/>
          <w:sz w:val="28"/>
          <w:szCs w:val="28"/>
        </w:rPr>
      </w:pPr>
    </w:p>
    <w:p w:rsidR="00AF1FCC" w:rsidRPr="001527AC" w:rsidRDefault="00AF1FCC" w:rsidP="00AF1FCC">
      <w:pPr>
        <w:tabs>
          <w:tab w:val="center" w:pos="4677"/>
          <w:tab w:val="right" w:pos="9355"/>
        </w:tabs>
        <w:spacing w:after="0" w:line="240" w:lineRule="auto"/>
        <w:ind w:firstLine="709"/>
        <w:jc w:val="both"/>
        <w:rPr>
          <w:rFonts w:eastAsia="Calibri"/>
          <w:sz w:val="28"/>
          <w:szCs w:val="28"/>
        </w:rPr>
      </w:pPr>
      <w:r w:rsidRPr="001527AC">
        <w:rPr>
          <w:rFonts w:eastAsia="Calibri"/>
          <w:sz w:val="28"/>
          <w:szCs w:val="28"/>
        </w:rPr>
        <w:t xml:space="preserve">Динамика изменения установленных единых (котловых) тарифов </w:t>
      </w:r>
      <w:r w:rsidRPr="001527AC">
        <w:rPr>
          <w:sz w:val="28"/>
          <w:szCs w:val="28"/>
        </w:rPr>
        <w:t xml:space="preserve">на услуги по передаче электрической энергии по сетям г. Новосибирска, поставляемой населению и приравненным к нему категориям потребителей, в сравнении </w:t>
      </w:r>
      <w:r w:rsidR="0074080B">
        <w:rPr>
          <w:sz w:val="28"/>
          <w:szCs w:val="28"/>
        </w:rPr>
        <w:t>с</w:t>
      </w:r>
      <w:r w:rsidRPr="001527AC">
        <w:rPr>
          <w:sz w:val="28"/>
          <w:szCs w:val="28"/>
        </w:rPr>
        <w:t xml:space="preserve"> экономически обоснованными тарифами за период 2015-2021 годов представлена на графике:</w:t>
      </w:r>
      <w:r w:rsidRPr="001527AC">
        <w:rPr>
          <w:rFonts w:eastAsia="Calibri"/>
          <w:sz w:val="28"/>
          <w:szCs w:val="28"/>
        </w:rPr>
        <w:t xml:space="preserve"> </w:t>
      </w:r>
    </w:p>
    <w:p w:rsidR="00AF1FCC" w:rsidRPr="001527AC" w:rsidRDefault="00AF1FCC" w:rsidP="00AF1FCC">
      <w:pPr>
        <w:tabs>
          <w:tab w:val="center" w:pos="4677"/>
          <w:tab w:val="right" w:pos="9355"/>
        </w:tabs>
        <w:spacing w:after="0" w:line="240" w:lineRule="auto"/>
        <w:jc w:val="both"/>
        <w:rPr>
          <w:rFonts w:eastAsia="Calibri"/>
          <w:sz w:val="28"/>
          <w:szCs w:val="28"/>
        </w:rPr>
      </w:pPr>
    </w:p>
    <w:p w:rsidR="00AF1FCC" w:rsidRPr="001527AC" w:rsidRDefault="00AF1FCC" w:rsidP="00AF1FCC">
      <w:pPr>
        <w:tabs>
          <w:tab w:val="center" w:pos="4677"/>
          <w:tab w:val="right" w:pos="9355"/>
        </w:tabs>
        <w:spacing w:after="0" w:line="240" w:lineRule="auto"/>
        <w:jc w:val="both"/>
        <w:rPr>
          <w:rFonts w:eastAsia="Calibri"/>
          <w:sz w:val="28"/>
          <w:szCs w:val="28"/>
        </w:rPr>
      </w:pPr>
      <w:r w:rsidRPr="001527AC">
        <w:rPr>
          <w:noProof/>
        </w:rPr>
        <w:drawing>
          <wp:inline distT="0" distB="0" distL="0" distR="0" wp14:anchorId="08D2E4FA" wp14:editId="1DA6FB87">
            <wp:extent cx="5800299" cy="3841844"/>
            <wp:effectExtent l="0" t="0" r="0" b="63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F1FCC" w:rsidRPr="001527AC" w:rsidRDefault="00AF1FCC" w:rsidP="00AF1FCC">
      <w:pPr>
        <w:tabs>
          <w:tab w:val="center" w:pos="4677"/>
          <w:tab w:val="right" w:pos="9355"/>
        </w:tabs>
        <w:spacing w:after="0" w:line="240" w:lineRule="auto"/>
        <w:ind w:firstLine="709"/>
        <w:jc w:val="both"/>
        <w:rPr>
          <w:rFonts w:eastAsia="Calibri"/>
          <w:sz w:val="28"/>
          <w:szCs w:val="28"/>
        </w:rPr>
      </w:pPr>
    </w:p>
    <w:p w:rsidR="00AF1FCC" w:rsidRDefault="00AF1FCC" w:rsidP="00AF1FCC">
      <w:pPr>
        <w:tabs>
          <w:tab w:val="center" w:pos="4677"/>
          <w:tab w:val="right" w:pos="9355"/>
        </w:tabs>
        <w:spacing w:after="0" w:line="240" w:lineRule="auto"/>
        <w:ind w:firstLine="709"/>
        <w:jc w:val="both"/>
        <w:rPr>
          <w:rFonts w:eastAsia="Calibri"/>
          <w:sz w:val="28"/>
          <w:szCs w:val="28"/>
        </w:rPr>
      </w:pPr>
      <w:r w:rsidRPr="001527AC">
        <w:rPr>
          <w:rFonts w:eastAsia="Calibri"/>
          <w:sz w:val="28"/>
          <w:szCs w:val="28"/>
        </w:rPr>
        <w:lastRenderedPageBreak/>
        <w:t xml:space="preserve">Департаментом проведен сравнительный анализ единых (котловых) тарифов на услуги по передаче электрической энергии, поставляемой населению и приравненным к нему потребителям, среди крупных городов Российской Федерации с населением более 1 млн. чел. за период 2021-2025 </w:t>
      </w:r>
      <w:proofErr w:type="spellStart"/>
      <w:r w:rsidRPr="001527AC">
        <w:rPr>
          <w:rFonts w:eastAsia="Calibri"/>
          <w:sz w:val="28"/>
          <w:szCs w:val="28"/>
        </w:rPr>
        <w:t>г.</w:t>
      </w:r>
      <w:proofErr w:type="gramStart"/>
      <w:r w:rsidRPr="001527AC">
        <w:rPr>
          <w:rFonts w:eastAsia="Calibri"/>
          <w:sz w:val="28"/>
          <w:szCs w:val="28"/>
        </w:rPr>
        <w:t>г</w:t>
      </w:r>
      <w:proofErr w:type="spellEnd"/>
      <w:proofErr w:type="gramEnd"/>
      <w:r w:rsidRPr="001527AC">
        <w:rPr>
          <w:rFonts w:eastAsia="Calibri"/>
          <w:sz w:val="28"/>
          <w:szCs w:val="28"/>
        </w:rPr>
        <w:t>.</w:t>
      </w:r>
    </w:p>
    <w:p w:rsidR="00AF1FCC" w:rsidRPr="001527AC" w:rsidRDefault="0052236C" w:rsidP="00AF1FCC">
      <w:pPr>
        <w:tabs>
          <w:tab w:val="center" w:pos="4677"/>
          <w:tab w:val="right" w:pos="9355"/>
        </w:tabs>
        <w:spacing w:after="0" w:line="240" w:lineRule="auto"/>
        <w:ind w:firstLine="709"/>
        <w:jc w:val="both"/>
        <w:rPr>
          <w:rFonts w:eastAsia="Calibri"/>
          <w:sz w:val="28"/>
          <w:szCs w:val="28"/>
        </w:rPr>
      </w:pPr>
      <w:r>
        <w:rPr>
          <w:noProof/>
        </w:rPr>
        <w:drawing>
          <wp:inline distT="0" distB="0" distL="0" distR="0" wp14:anchorId="3E4195D0" wp14:editId="751D1FA8">
            <wp:extent cx="5254388" cy="3057099"/>
            <wp:effectExtent l="0" t="0" r="22860" b="1016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F1FCC" w:rsidRPr="001527AC" w:rsidRDefault="00AF1FCC" w:rsidP="00AF1FCC">
      <w:pPr>
        <w:tabs>
          <w:tab w:val="center" w:pos="4677"/>
          <w:tab w:val="right" w:pos="9355"/>
        </w:tabs>
        <w:spacing w:after="0" w:line="240" w:lineRule="auto"/>
        <w:ind w:firstLine="709"/>
        <w:jc w:val="both"/>
        <w:rPr>
          <w:color w:val="000000"/>
          <w:sz w:val="28"/>
          <w:szCs w:val="28"/>
          <w:highlight w:val="yellow"/>
        </w:rPr>
      </w:pPr>
    </w:p>
    <w:p w:rsidR="00AF1FCC" w:rsidRPr="001527AC" w:rsidRDefault="00AF1FCC" w:rsidP="00AF1FCC">
      <w:pPr>
        <w:tabs>
          <w:tab w:val="center" w:pos="4677"/>
          <w:tab w:val="right" w:pos="9355"/>
        </w:tabs>
        <w:spacing w:after="0" w:line="240" w:lineRule="auto"/>
        <w:ind w:firstLine="709"/>
        <w:jc w:val="both"/>
        <w:rPr>
          <w:sz w:val="28"/>
          <w:szCs w:val="28"/>
        </w:rPr>
      </w:pPr>
      <w:r w:rsidRPr="001527AC">
        <w:rPr>
          <w:color w:val="000000"/>
          <w:sz w:val="28"/>
          <w:szCs w:val="28"/>
        </w:rPr>
        <w:t xml:space="preserve">Следует отметить, что единые (котловые) тарифы </w:t>
      </w:r>
      <w:r w:rsidRPr="001527AC">
        <w:rPr>
          <w:sz w:val="28"/>
          <w:szCs w:val="28"/>
        </w:rPr>
        <w:t>по передаче электрической энергии по сетям г. Новосибирска, поставляемой населению и приравненным к нему категориям потребителей, по тарифной группе 1.1 за период 2017-2021 годов (со 2 полугодия) находятся на уровне минимальных значений тарифов среди городов-</w:t>
      </w:r>
      <w:proofErr w:type="spellStart"/>
      <w:r w:rsidRPr="001527AC">
        <w:rPr>
          <w:sz w:val="28"/>
          <w:szCs w:val="28"/>
        </w:rPr>
        <w:t>миллионников</w:t>
      </w:r>
      <w:proofErr w:type="spellEnd"/>
      <w:r w:rsidRPr="001527AC">
        <w:rPr>
          <w:sz w:val="28"/>
          <w:szCs w:val="28"/>
        </w:rPr>
        <w:t xml:space="preserve">. </w:t>
      </w:r>
    </w:p>
    <w:p w:rsidR="00AF1FCC" w:rsidRPr="001527AC" w:rsidRDefault="00AF1FCC" w:rsidP="00AF1FCC">
      <w:pPr>
        <w:tabs>
          <w:tab w:val="center" w:pos="4677"/>
          <w:tab w:val="right" w:pos="9355"/>
        </w:tabs>
        <w:spacing w:after="0" w:line="240" w:lineRule="auto"/>
        <w:ind w:firstLine="709"/>
        <w:jc w:val="both"/>
        <w:rPr>
          <w:sz w:val="28"/>
          <w:szCs w:val="28"/>
        </w:rPr>
      </w:pPr>
      <w:r w:rsidRPr="001527AC">
        <w:rPr>
          <w:sz w:val="28"/>
          <w:szCs w:val="28"/>
        </w:rPr>
        <w:t>Данные по минимальным и максимальным уровням тарифов по городам-</w:t>
      </w:r>
      <w:proofErr w:type="spellStart"/>
      <w:r w:rsidRPr="001527AC">
        <w:rPr>
          <w:sz w:val="28"/>
          <w:szCs w:val="28"/>
        </w:rPr>
        <w:t>миллионникам</w:t>
      </w:r>
      <w:proofErr w:type="spellEnd"/>
      <w:r w:rsidRPr="001527AC">
        <w:rPr>
          <w:sz w:val="28"/>
          <w:szCs w:val="28"/>
        </w:rPr>
        <w:t xml:space="preserve"> за период 2015-2021 годов приведены в таблице ниже.</w:t>
      </w:r>
    </w:p>
    <w:p w:rsidR="00AF1FCC" w:rsidRPr="00F71541" w:rsidRDefault="00F71541" w:rsidP="00F71541">
      <w:pPr>
        <w:tabs>
          <w:tab w:val="center" w:pos="4677"/>
          <w:tab w:val="right" w:pos="9355"/>
        </w:tabs>
        <w:spacing w:after="0" w:line="240" w:lineRule="auto"/>
        <w:ind w:firstLine="709"/>
        <w:jc w:val="right"/>
        <w:rPr>
          <w:sz w:val="20"/>
          <w:szCs w:val="20"/>
        </w:rPr>
      </w:pPr>
      <w:r w:rsidRPr="00F71541">
        <w:rPr>
          <w:sz w:val="20"/>
          <w:szCs w:val="20"/>
        </w:rPr>
        <w:t>Табл. №10</w:t>
      </w:r>
    </w:p>
    <w:tbl>
      <w:tblPr>
        <w:tblpPr w:leftFromText="180" w:rightFromText="180" w:vertAnchor="text" w:horzAnchor="margin" w:tblpXSpec="center" w:tblpY="132"/>
        <w:tblW w:w="10048" w:type="dxa"/>
        <w:tblLook w:val="04A0" w:firstRow="1" w:lastRow="0" w:firstColumn="1" w:lastColumn="0" w:noHBand="0" w:noVBand="1"/>
      </w:tblPr>
      <w:tblGrid>
        <w:gridCol w:w="1517"/>
        <w:gridCol w:w="1120"/>
        <w:gridCol w:w="1119"/>
        <w:gridCol w:w="1333"/>
        <w:gridCol w:w="1333"/>
        <w:gridCol w:w="1333"/>
        <w:gridCol w:w="1333"/>
        <w:gridCol w:w="1333"/>
      </w:tblGrid>
      <w:tr w:rsidR="00AF1FCC" w:rsidRPr="0052236C" w:rsidTr="006A0D1B">
        <w:trPr>
          <w:trHeight w:val="215"/>
        </w:trPr>
        <w:tc>
          <w:tcPr>
            <w:tcW w:w="14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rPr>
                <w:rFonts w:eastAsia="Times New Roman"/>
                <w:color w:val="000000"/>
                <w:sz w:val="20"/>
                <w:szCs w:val="20"/>
              </w:rPr>
            </w:pPr>
            <w:r w:rsidRPr="0052236C">
              <w:rPr>
                <w:rFonts w:eastAsia="Times New Roman"/>
                <w:color w:val="000000"/>
                <w:sz w:val="20"/>
                <w:szCs w:val="20"/>
              </w:rPr>
              <w:t> </w:t>
            </w:r>
          </w:p>
        </w:tc>
        <w:tc>
          <w:tcPr>
            <w:tcW w:w="1078" w:type="dxa"/>
            <w:tcBorders>
              <w:top w:val="single" w:sz="4" w:space="0" w:color="auto"/>
              <w:left w:val="nil"/>
              <w:bottom w:val="single" w:sz="4" w:space="0" w:color="auto"/>
              <w:right w:val="single" w:sz="4" w:space="0" w:color="auto"/>
            </w:tcBorders>
            <w:shd w:val="clear" w:color="auto" w:fill="auto"/>
            <w:noWrap/>
            <w:vAlign w:val="center"/>
            <w:hideMark/>
          </w:tcPr>
          <w:p w:rsidR="0052236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2 </w:t>
            </w:r>
            <w:proofErr w:type="gramStart"/>
            <w:r w:rsidRPr="0052236C">
              <w:rPr>
                <w:rFonts w:eastAsia="Times New Roman"/>
                <w:b/>
                <w:bCs/>
                <w:color w:val="000000"/>
                <w:sz w:val="20"/>
                <w:szCs w:val="20"/>
              </w:rPr>
              <w:t>п</w:t>
            </w:r>
            <w:proofErr w:type="gramEnd"/>
            <w:r w:rsidRPr="0052236C">
              <w:rPr>
                <w:rFonts w:eastAsia="Times New Roman"/>
                <w:b/>
                <w:bCs/>
                <w:color w:val="000000"/>
                <w:sz w:val="20"/>
                <w:szCs w:val="20"/>
              </w:rPr>
              <w:t>/г</w:t>
            </w:r>
          </w:p>
          <w:p w:rsidR="00AF1FC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 2015 г</w:t>
            </w:r>
          </w:p>
        </w:tc>
        <w:tc>
          <w:tcPr>
            <w:tcW w:w="1078" w:type="dxa"/>
            <w:tcBorders>
              <w:top w:val="single" w:sz="4" w:space="0" w:color="auto"/>
              <w:left w:val="nil"/>
              <w:bottom w:val="single" w:sz="4" w:space="0" w:color="auto"/>
              <w:right w:val="single" w:sz="4" w:space="0" w:color="auto"/>
            </w:tcBorders>
            <w:shd w:val="clear" w:color="auto" w:fill="auto"/>
            <w:noWrap/>
            <w:vAlign w:val="center"/>
            <w:hideMark/>
          </w:tcPr>
          <w:p w:rsidR="0052236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2 </w:t>
            </w:r>
            <w:proofErr w:type="gramStart"/>
            <w:r w:rsidRPr="0052236C">
              <w:rPr>
                <w:rFonts w:eastAsia="Times New Roman"/>
                <w:b/>
                <w:bCs/>
                <w:color w:val="000000"/>
                <w:sz w:val="20"/>
                <w:szCs w:val="20"/>
              </w:rPr>
              <w:t>п</w:t>
            </w:r>
            <w:proofErr w:type="gramEnd"/>
            <w:r w:rsidRPr="0052236C">
              <w:rPr>
                <w:rFonts w:eastAsia="Times New Roman"/>
                <w:b/>
                <w:bCs/>
                <w:color w:val="000000"/>
                <w:sz w:val="20"/>
                <w:szCs w:val="20"/>
              </w:rPr>
              <w:t>/г</w:t>
            </w:r>
          </w:p>
          <w:p w:rsidR="00AF1FC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 2016 г</w:t>
            </w:r>
          </w:p>
        </w:tc>
        <w:tc>
          <w:tcPr>
            <w:tcW w:w="1286" w:type="dxa"/>
            <w:tcBorders>
              <w:top w:val="single" w:sz="4" w:space="0" w:color="auto"/>
              <w:left w:val="nil"/>
              <w:bottom w:val="single" w:sz="4" w:space="0" w:color="auto"/>
              <w:right w:val="single" w:sz="4" w:space="0" w:color="auto"/>
            </w:tcBorders>
            <w:shd w:val="clear" w:color="auto" w:fill="auto"/>
            <w:noWrap/>
            <w:vAlign w:val="center"/>
            <w:hideMark/>
          </w:tcPr>
          <w:p w:rsidR="0052236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2 </w:t>
            </w:r>
            <w:proofErr w:type="gramStart"/>
            <w:r w:rsidRPr="0052236C">
              <w:rPr>
                <w:rFonts w:eastAsia="Times New Roman"/>
                <w:b/>
                <w:bCs/>
                <w:color w:val="000000"/>
                <w:sz w:val="20"/>
                <w:szCs w:val="20"/>
              </w:rPr>
              <w:t>п</w:t>
            </w:r>
            <w:proofErr w:type="gramEnd"/>
            <w:r w:rsidRPr="0052236C">
              <w:rPr>
                <w:rFonts w:eastAsia="Times New Roman"/>
                <w:b/>
                <w:bCs/>
                <w:color w:val="000000"/>
                <w:sz w:val="20"/>
                <w:szCs w:val="20"/>
              </w:rPr>
              <w:t xml:space="preserve">/г </w:t>
            </w:r>
          </w:p>
          <w:p w:rsidR="00AF1FC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2017 г</w:t>
            </w:r>
          </w:p>
        </w:tc>
        <w:tc>
          <w:tcPr>
            <w:tcW w:w="1286" w:type="dxa"/>
            <w:tcBorders>
              <w:top w:val="single" w:sz="4" w:space="0" w:color="auto"/>
              <w:left w:val="nil"/>
              <w:bottom w:val="single" w:sz="4" w:space="0" w:color="auto"/>
              <w:right w:val="single" w:sz="4" w:space="0" w:color="auto"/>
            </w:tcBorders>
            <w:shd w:val="clear" w:color="auto" w:fill="auto"/>
            <w:noWrap/>
            <w:vAlign w:val="center"/>
            <w:hideMark/>
          </w:tcPr>
          <w:p w:rsidR="0052236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2 </w:t>
            </w:r>
            <w:proofErr w:type="gramStart"/>
            <w:r w:rsidRPr="0052236C">
              <w:rPr>
                <w:rFonts w:eastAsia="Times New Roman"/>
                <w:b/>
                <w:bCs/>
                <w:color w:val="000000"/>
                <w:sz w:val="20"/>
                <w:szCs w:val="20"/>
              </w:rPr>
              <w:t>п</w:t>
            </w:r>
            <w:proofErr w:type="gramEnd"/>
            <w:r w:rsidRPr="0052236C">
              <w:rPr>
                <w:rFonts w:eastAsia="Times New Roman"/>
                <w:b/>
                <w:bCs/>
                <w:color w:val="000000"/>
                <w:sz w:val="20"/>
                <w:szCs w:val="20"/>
              </w:rPr>
              <w:t>/г</w:t>
            </w:r>
          </w:p>
          <w:p w:rsidR="00AF1FC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 2018 г</w:t>
            </w:r>
          </w:p>
        </w:tc>
        <w:tc>
          <w:tcPr>
            <w:tcW w:w="1286" w:type="dxa"/>
            <w:tcBorders>
              <w:top w:val="single" w:sz="4" w:space="0" w:color="auto"/>
              <w:left w:val="nil"/>
              <w:bottom w:val="single" w:sz="4" w:space="0" w:color="auto"/>
              <w:right w:val="single" w:sz="4" w:space="0" w:color="auto"/>
            </w:tcBorders>
            <w:shd w:val="clear" w:color="auto" w:fill="auto"/>
            <w:noWrap/>
            <w:vAlign w:val="center"/>
            <w:hideMark/>
          </w:tcPr>
          <w:p w:rsidR="0052236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2 </w:t>
            </w:r>
            <w:proofErr w:type="gramStart"/>
            <w:r w:rsidRPr="0052236C">
              <w:rPr>
                <w:rFonts w:eastAsia="Times New Roman"/>
                <w:b/>
                <w:bCs/>
                <w:color w:val="000000"/>
                <w:sz w:val="20"/>
                <w:szCs w:val="20"/>
              </w:rPr>
              <w:t>п</w:t>
            </w:r>
            <w:proofErr w:type="gramEnd"/>
            <w:r w:rsidRPr="0052236C">
              <w:rPr>
                <w:rFonts w:eastAsia="Times New Roman"/>
                <w:b/>
                <w:bCs/>
                <w:color w:val="000000"/>
                <w:sz w:val="20"/>
                <w:szCs w:val="20"/>
              </w:rPr>
              <w:t>/г</w:t>
            </w:r>
          </w:p>
          <w:p w:rsidR="00AF1FC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 2019 г</w:t>
            </w:r>
          </w:p>
        </w:tc>
        <w:tc>
          <w:tcPr>
            <w:tcW w:w="1286" w:type="dxa"/>
            <w:tcBorders>
              <w:top w:val="single" w:sz="4" w:space="0" w:color="auto"/>
              <w:left w:val="nil"/>
              <w:bottom w:val="single" w:sz="4" w:space="0" w:color="auto"/>
              <w:right w:val="single" w:sz="4" w:space="0" w:color="auto"/>
            </w:tcBorders>
            <w:shd w:val="clear" w:color="auto" w:fill="auto"/>
            <w:noWrap/>
            <w:vAlign w:val="center"/>
            <w:hideMark/>
          </w:tcPr>
          <w:p w:rsidR="0052236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2 </w:t>
            </w:r>
            <w:proofErr w:type="gramStart"/>
            <w:r w:rsidRPr="0052236C">
              <w:rPr>
                <w:rFonts w:eastAsia="Times New Roman"/>
                <w:b/>
                <w:bCs/>
                <w:color w:val="000000"/>
                <w:sz w:val="20"/>
                <w:szCs w:val="20"/>
              </w:rPr>
              <w:t>п</w:t>
            </w:r>
            <w:proofErr w:type="gramEnd"/>
            <w:r w:rsidRPr="0052236C">
              <w:rPr>
                <w:rFonts w:eastAsia="Times New Roman"/>
                <w:b/>
                <w:bCs/>
                <w:color w:val="000000"/>
                <w:sz w:val="20"/>
                <w:szCs w:val="20"/>
              </w:rPr>
              <w:t xml:space="preserve">/г </w:t>
            </w:r>
          </w:p>
          <w:p w:rsidR="00AF1FC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2020 г</w:t>
            </w:r>
          </w:p>
        </w:tc>
        <w:tc>
          <w:tcPr>
            <w:tcW w:w="1286" w:type="dxa"/>
            <w:tcBorders>
              <w:top w:val="single" w:sz="4" w:space="0" w:color="auto"/>
              <w:left w:val="nil"/>
              <w:bottom w:val="single" w:sz="4" w:space="0" w:color="auto"/>
              <w:right w:val="single" w:sz="4" w:space="0" w:color="auto"/>
            </w:tcBorders>
            <w:shd w:val="clear" w:color="auto" w:fill="auto"/>
            <w:noWrap/>
            <w:vAlign w:val="center"/>
            <w:hideMark/>
          </w:tcPr>
          <w:p w:rsidR="0052236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2 </w:t>
            </w:r>
            <w:proofErr w:type="gramStart"/>
            <w:r w:rsidRPr="0052236C">
              <w:rPr>
                <w:rFonts w:eastAsia="Times New Roman"/>
                <w:b/>
                <w:bCs/>
                <w:color w:val="000000"/>
                <w:sz w:val="20"/>
                <w:szCs w:val="20"/>
              </w:rPr>
              <w:t>п</w:t>
            </w:r>
            <w:proofErr w:type="gramEnd"/>
            <w:r w:rsidRPr="0052236C">
              <w:rPr>
                <w:rFonts w:eastAsia="Times New Roman"/>
                <w:b/>
                <w:bCs/>
                <w:color w:val="000000"/>
                <w:sz w:val="20"/>
                <w:szCs w:val="20"/>
              </w:rPr>
              <w:t>/г</w:t>
            </w:r>
          </w:p>
          <w:p w:rsidR="00AF1FCC" w:rsidRPr="0052236C" w:rsidRDefault="00AF1FCC" w:rsidP="00AF1FCC">
            <w:pPr>
              <w:spacing w:after="0" w:line="240" w:lineRule="auto"/>
              <w:jc w:val="center"/>
              <w:rPr>
                <w:rFonts w:eastAsia="Times New Roman"/>
                <w:b/>
                <w:bCs/>
                <w:color w:val="000000"/>
                <w:sz w:val="20"/>
                <w:szCs w:val="20"/>
              </w:rPr>
            </w:pPr>
            <w:r w:rsidRPr="0052236C">
              <w:rPr>
                <w:rFonts w:eastAsia="Times New Roman"/>
                <w:b/>
                <w:bCs/>
                <w:color w:val="000000"/>
                <w:sz w:val="20"/>
                <w:szCs w:val="20"/>
              </w:rPr>
              <w:t xml:space="preserve"> 2021 г</w:t>
            </w:r>
          </w:p>
        </w:tc>
      </w:tr>
      <w:tr w:rsidR="00AF1FCC" w:rsidRPr="0052236C" w:rsidTr="006A0D1B">
        <w:trPr>
          <w:trHeight w:val="271"/>
        </w:trPr>
        <w:tc>
          <w:tcPr>
            <w:tcW w:w="1462" w:type="dxa"/>
            <w:vMerge w:val="restart"/>
            <w:tcBorders>
              <w:top w:val="nil"/>
              <w:left w:val="single" w:sz="4" w:space="0" w:color="auto"/>
              <w:bottom w:val="single" w:sz="4" w:space="0" w:color="000000"/>
              <w:right w:val="single" w:sz="4" w:space="0" w:color="auto"/>
            </w:tcBorders>
            <w:shd w:val="clear" w:color="auto" w:fill="auto"/>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Минимальный уровень тарифа</w:t>
            </w:r>
          </w:p>
        </w:tc>
        <w:tc>
          <w:tcPr>
            <w:tcW w:w="1078"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0,7350</w:t>
            </w:r>
          </w:p>
        </w:tc>
        <w:tc>
          <w:tcPr>
            <w:tcW w:w="1078"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0,8059</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0,8201</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0,9403</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0,8079</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0,8357</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0,8598</w:t>
            </w:r>
          </w:p>
        </w:tc>
      </w:tr>
      <w:tr w:rsidR="00AF1FCC" w:rsidRPr="0052236C" w:rsidTr="006A0D1B">
        <w:trPr>
          <w:trHeight w:val="215"/>
        </w:trPr>
        <w:tc>
          <w:tcPr>
            <w:tcW w:w="1462" w:type="dxa"/>
            <w:vMerge/>
            <w:tcBorders>
              <w:top w:val="nil"/>
              <w:left w:val="single" w:sz="4" w:space="0" w:color="auto"/>
              <w:bottom w:val="single" w:sz="4" w:space="0" w:color="000000"/>
              <w:right w:val="single" w:sz="4" w:space="0" w:color="auto"/>
            </w:tcBorders>
            <w:vAlign w:val="center"/>
            <w:hideMark/>
          </w:tcPr>
          <w:p w:rsidR="00AF1FCC" w:rsidRPr="0052236C" w:rsidRDefault="00AF1FCC" w:rsidP="00AF1FCC">
            <w:pPr>
              <w:spacing w:after="0" w:line="240" w:lineRule="auto"/>
              <w:rPr>
                <w:rFonts w:eastAsia="Times New Roman"/>
                <w:color w:val="000000"/>
                <w:sz w:val="20"/>
                <w:szCs w:val="20"/>
              </w:rPr>
            </w:pPr>
          </w:p>
        </w:tc>
        <w:tc>
          <w:tcPr>
            <w:tcW w:w="1078"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52236C">
            <w:pPr>
              <w:spacing w:after="0" w:line="240" w:lineRule="auto"/>
              <w:rPr>
                <w:rFonts w:eastAsia="Times New Roman"/>
                <w:color w:val="000000"/>
                <w:sz w:val="20"/>
                <w:szCs w:val="20"/>
              </w:rPr>
            </w:pPr>
            <w:r w:rsidRPr="0052236C">
              <w:rPr>
                <w:rFonts w:eastAsia="Times New Roman"/>
                <w:color w:val="000000"/>
                <w:sz w:val="20"/>
                <w:szCs w:val="20"/>
              </w:rPr>
              <w:t>Челябинск</w:t>
            </w:r>
          </w:p>
        </w:tc>
        <w:tc>
          <w:tcPr>
            <w:tcW w:w="1078"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52236C">
            <w:pPr>
              <w:spacing w:after="0" w:line="240" w:lineRule="auto"/>
              <w:rPr>
                <w:rFonts w:eastAsia="Times New Roman"/>
                <w:color w:val="000000"/>
                <w:sz w:val="20"/>
                <w:szCs w:val="20"/>
              </w:rPr>
            </w:pPr>
            <w:r w:rsidRPr="0052236C">
              <w:rPr>
                <w:rFonts w:eastAsia="Times New Roman"/>
                <w:color w:val="000000"/>
                <w:sz w:val="20"/>
                <w:szCs w:val="20"/>
              </w:rPr>
              <w:t>Челябинск</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Новосибирск</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Новосибирск</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Новосибирск</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Новосибирск</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Новосибирск</w:t>
            </w:r>
          </w:p>
        </w:tc>
      </w:tr>
      <w:tr w:rsidR="00AF1FCC" w:rsidRPr="0052236C" w:rsidTr="006A0D1B">
        <w:trPr>
          <w:trHeight w:val="454"/>
        </w:trPr>
        <w:tc>
          <w:tcPr>
            <w:tcW w:w="1462" w:type="dxa"/>
            <w:tcBorders>
              <w:top w:val="nil"/>
              <w:left w:val="single" w:sz="4" w:space="0" w:color="auto"/>
              <w:bottom w:val="single" w:sz="4" w:space="0" w:color="auto"/>
              <w:right w:val="single" w:sz="4" w:space="0" w:color="auto"/>
            </w:tcBorders>
            <w:shd w:val="clear" w:color="auto" w:fill="auto"/>
            <w:vAlign w:val="center"/>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г. Новосибирск</w:t>
            </w:r>
          </w:p>
        </w:tc>
        <w:tc>
          <w:tcPr>
            <w:tcW w:w="1078" w:type="dxa"/>
            <w:tcBorders>
              <w:top w:val="nil"/>
              <w:left w:val="nil"/>
              <w:bottom w:val="single" w:sz="4" w:space="0" w:color="auto"/>
              <w:right w:val="single" w:sz="4" w:space="0" w:color="auto"/>
            </w:tcBorders>
            <w:shd w:val="clear" w:color="auto" w:fill="auto"/>
            <w:noWrap/>
            <w:vAlign w:val="center"/>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0,9122</w:t>
            </w:r>
          </w:p>
        </w:tc>
        <w:tc>
          <w:tcPr>
            <w:tcW w:w="1078" w:type="dxa"/>
            <w:tcBorders>
              <w:top w:val="nil"/>
              <w:left w:val="nil"/>
              <w:bottom w:val="single" w:sz="4" w:space="0" w:color="auto"/>
              <w:right w:val="single" w:sz="4" w:space="0" w:color="auto"/>
            </w:tcBorders>
            <w:shd w:val="clear" w:color="auto" w:fill="auto"/>
            <w:noWrap/>
            <w:vAlign w:val="center"/>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0,8683</w:t>
            </w:r>
          </w:p>
        </w:tc>
        <w:tc>
          <w:tcPr>
            <w:tcW w:w="1286" w:type="dxa"/>
            <w:tcBorders>
              <w:top w:val="nil"/>
              <w:left w:val="nil"/>
              <w:bottom w:val="single" w:sz="4" w:space="0" w:color="auto"/>
              <w:right w:val="single" w:sz="4" w:space="0" w:color="auto"/>
            </w:tcBorders>
            <w:shd w:val="clear" w:color="auto" w:fill="auto"/>
            <w:noWrap/>
            <w:vAlign w:val="center"/>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0,8201</w:t>
            </w:r>
          </w:p>
        </w:tc>
        <w:tc>
          <w:tcPr>
            <w:tcW w:w="1286" w:type="dxa"/>
            <w:tcBorders>
              <w:top w:val="nil"/>
              <w:left w:val="nil"/>
              <w:bottom w:val="single" w:sz="4" w:space="0" w:color="auto"/>
              <w:right w:val="single" w:sz="4" w:space="0" w:color="auto"/>
            </w:tcBorders>
            <w:shd w:val="clear" w:color="auto" w:fill="auto"/>
            <w:noWrap/>
            <w:vAlign w:val="center"/>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0,9403</w:t>
            </w:r>
          </w:p>
        </w:tc>
        <w:tc>
          <w:tcPr>
            <w:tcW w:w="1286" w:type="dxa"/>
            <w:tcBorders>
              <w:top w:val="nil"/>
              <w:left w:val="nil"/>
              <w:bottom w:val="single" w:sz="4" w:space="0" w:color="auto"/>
              <w:right w:val="single" w:sz="4" w:space="0" w:color="auto"/>
            </w:tcBorders>
            <w:shd w:val="clear" w:color="auto" w:fill="auto"/>
            <w:noWrap/>
            <w:vAlign w:val="center"/>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0,8079</w:t>
            </w:r>
          </w:p>
        </w:tc>
        <w:tc>
          <w:tcPr>
            <w:tcW w:w="1286" w:type="dxa"/>
            <w:tcBorders>
              <w:top w:val="nil"/>
              <w:left w:val="nil"/>
              <w:bottom w:val="single" w:sz="4" w:space="0" w:color="auto"/>
              <w:right w:val="single" w:sz="4" w:space="0" w:color="auto"/>
            </w:tcBorders>
            <w:shd w:val="clear" w:color="auto" w:fill="auto"/>
            <w:noWrap/>
            <w:vAlign w:val="center"/>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0,8357</w:t>
            </w:r>
          </w:p>
        </w:tc>
        <w:tc>
          <w:tcPr>
            <w:tcW w:w="1286" w:type="dxa"/>
            <w:tcBorders>
              <w:top w:val="nil"/>
              <w:left w:val="nil"/>
              <w:bottom w:val="single" w:sz="4" w:space="0" w:color="auto"/>
              <w:right w:val="single" w:sz="4" w:space="0" w:color="auto"/>
            </w:tcBorders>
            <w:shd w:val="clear" w:color="auto" w:fill="auto"/>
            <w:noWrap/>
            <w:vAlign w:val="center"/>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0,8598</w:t>
            </w:r>
          </w:p>
        </w:tc>
      </w:tr>
      <w:tr w:rsidR="00AF1FCC" w:rsidRPr="0052236C" w:rsidTr="006A0D1B">
        <w:trPr>
          <w:trHeight w:val="259"/>
        </w:trPr>
        <w:tc>
          <w:tcPr>
            <w:tcW w:w="1462" w:type="dxa"/>
            <w:vMerge w:val="restart"/>
            <w:tcBorders>
              <w:top w:val="nil"/>
              <w:left w:val="single" w:sz="4" w:space="0" w:color="auto"/>
              <w:bottom w:val="single" w:sz="4" w:space="0" w:color="000000"/>
              <w:right w:val="single" w:sz="4" w:space="0" w:color="auto"/>
            </w:tcBorders>
            <w:shd w:val="clear" w:color="auto" w:fill="auto"/>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Максимальный уровень тарифа</w:t>
            </w:r>
          </w:p>
        </w:tc>
        <w:tc>
          <w:tcPr>
            <w:tcW w:w="1078"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1,6316</w:t>
            </w:r>
          </w:p>
        </w:tc>
        <w:tc>
          <w:tcPr>
            <w:tcW w:w="1078"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1,7194</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2,9250</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2,8610</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2,6980</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2,7700</w:t>
            </w:r>
          </w:p>
        </w:tc>
        <w:tc>
          <w:tcPr>
            <w:tcW w:w="1286" w:type="dxa"/>
            <w:tcBorders>
              <w:top w:val="nil"/>
              <w:left w:val="nil"/>
              <w:bottom w:val="nil"/>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2,7640</w:t>
            </w:r>
          </w:p>
        </w:tc>
      </w:tr>
      <w:tr w:rsidR="00AF1FCC" w:rsidRPr="0052236C" w:rsidTr="006A0D1B">
        <w:trPr>
          <w:trHeight w:val="258"/>
        </w:trPr>
        <w:tc>
          <w:tcPr>
            <w:tcW w:w="1462" w:type="dxa"/>
            <w:vMerge/>
            <w:tcBorders>
              <w:top w:val="nil"/>
              <w:left w:val="single" w:sz="4" w:space="0" w:color="auto"/>
              <w:bottom w:val="single" w:sz="4" w:space="0" w:color="000000"/>
              <w:right w:val="single" w:sz="4" w:space="0" w:color="auto"/>
            </w:tcBorders>
            <w:vAlign w:val="center"/>
            <w:hideMark/>
          </w:tcPr>
          <w:p w:rsidR="00AF1FCC" w:rsidRPr="0052236C" w:rsidRDefault="00AF1FCC" w:rsidP="00AF1FCC">
            <w:pPr>
              <w:spacing w:after="0" w:line="240" w:lineRule="auto"/>
              <w:rPr>
                <w:rFonts w:eastAsia="Times New Roman"/>
                <w:color w:val="000000"/>
                <w:sz w:val="20"/>
                <w:szCs w:val="20"/>
              </w:rPr>
            </w:pPr>
          </w:p>
        </w:tc>
        <w:tc>
          <w:tcPr>
            <w:tcW w:w="1078"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Омск</w:t>
            </w:r>
          </w:p>
        </w:tc>
        <w:tc>
          <w:tcPr>
            <w:tcW w:w="1078"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Омск</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Москва</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Москва</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Москва</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Москва</w:t>
            </w:r>
          </w:p>
        </w:tc>
        <w:tc>
          <w:tcPr>
            <w:tcW w:w="1286" w:type="dxa"/>
            <w:tcBorders>
              <w:top w:val="nil"/>
              <w:left w:val="nil"/>
              <w:bottom w:val="single" w:sz="4" w:space="0" w:color="auto"/>
              <w:right w:val="single" w:sz="4" w:space="0" w:color="auto"/>
            </w:tcBorders>
            <w:shd w:val="clear" w:color="auto" w:fill="auto"/>
            <w:noWrap/>
            <w:vAlign w:val="bottom"/>
            <w:hideMark/>
          </w:tcPr>
          <w:p w:rsidR="00AF1FCC" w:rsidRPr="0052236C" w:rsidRDefault="00AF1FCC" w:rsidP="00AF1FCC">
            <w:pPr>
              <w:spacing w:after="0" w:line="240" w:lineRule="auto"/>
              <w:jc w:val="center"/>
              <w:rPr>
                <w:rFonts w:eastAsia="Times New Roman"/>
                <w:color w:val="000000"/>
                <w:sz w:val="20"/>
                <w:szCs w:val="20"/>
              </w:rPr>
            </w:pPr>
            <w:r w:rsidRPr="0052236C">
              <w:rPr>
                <w:rFonts w:eastAsia="Times New Roman"/>
                <w:color w:val="000000"/>
                <w:sz w:val="20"/>
                <w:szCs w:val="20"/>
              </w:rPr>
              <w:t>Москва</w:t>
            </w:r>
          </w:p>
        </w:tc>
      </w:tr>
    </w:tbl>
    <w:p w:rsidR="00AF1FCC" w:rsidRPr="001527AC" w:rsidRDefault="00AF1FCC" w:rsidP="00AF1FCC">
      <w:pPr>
        <w:tabs>
          <w:tab w:val="center" w:pos="4677"/>
          <w:tab w:val="right" w:pos="9355"/>
        </w:tabs>
        <w:spacing w:after="0" w:line="240" w:lineRule="auto"/>
        <w:ind w:firstLine="709"/>
        <w:jc w:val="both"/>
        <w:rPr>
          <w:sz w:val="28"/>
          <w:szCs w:val="28"/>
        </w:rPr>
      </w:pPr>
    </w:p>
    <w:p w:rsidR="00AF1FCC" w:rsidRPr="001527AC" w:rsidRDefault="00AF1FCC" w:rsidP="00AF1FCC">
      <w:pPr>
        <w:tabs>
          <w:tab w:val="center" w:pos="4677"/>
          <w:tab w:val="right" w:pos="9355"/>
        </w:tabs>
        <w:spacing w:after="0" w:line="240" w:lineRule="auto"/>
        <w:ind w:firstLine="709"/>
        <w:jc w:val="both"/>
        <w:rPr>
          <w:sz w:val="28"/>
          <w:szCs w:val="28"/>
          <w:highlight w:val="yellow"/>
        </w:rPr>
      </w:pPr>
    </w:p>
    <w:p w:rsidR="00AF1FCC" w:rsidRPr="00745325" w:rsidRDefault="00AF1FCC" w:rsidP="00AF1FCC">
      <w:pPr>
        <w:autoSpaceDE w:val="0"/>
        <w:autoSpaceDN w:val="0"/>
        <w:spacing w:after="0" w:line="240" w:lineRule="auto"/>
        <w:ind w:firstLine="709"/>
        <w:jc w:val="both"/>
        <w:rPr>
          <w:rFonts w:eastAsia="Calibri"/>
          <w:bCs/>
          <w:sz w:val="28"/>
          <w:szCs w:val="28"/>
        </w:rPr>
      </w:pPr>
      <w:proofErr w:type="gramStart"/>
      <w:r w:rsidRPr="00745325">
        <w:rPr>
          <w:rFonts w:eastAsia="Times New Roman"/>
          <w:sz w:val="28"/>
          <w:szCs w:val="28"/>
        </w:rPr>
        <w:t xml:space="preserve">Формирование </w:t>
      </w:r>
      <w:r w:rsidRPr="00745325">
        <w:rPr>
          <w:rFonts w:eastAsia="Times New Roman"/>
          <w:b/>
          <w:sz w:val="28"/>
          <w:szCs w:val="28"/>
        </w:rPr>
        <w:t>единых (котловых) тарифов на услуги по передаче электрической энергии прочим потребителям</w:t>
      </w:r>
      <w:r>
        <w:rPr>
          <w:rFonts w:eastAsia="Times New Roman"/>
          <w:sz w:val="28"/>
          <w:szCs w:val="28"/>
        </w:rPr>
        <w:t xml:space="preserve"> на долгосрочн</w:t>
      </w:r>
      <w:r w:rsidRPr="00745325">
        <w:rPr>
          <w:rFonts w:eastAsia="Times New Roman"/>
          <w:sz w:val="28"/>
          <w:szCs w:val="28"/>
        </w:rPr>
        <w:t>ый период регулирования 2021-2025 годов произведено</w:t>
      </w:r>
      <w:r w:rsidRPr="00745325">
        <w:rPr>
          <w:rFonts w:eastAsia="Calibri"/>
          <w:sz w:val="28"/>
          <w:szCs w:val="28"/>
        </w:rPr>
        <w:t xml:space="preserve"> </w:t>
      </w:r>
      <w:r w:rsidR="00F71541">
        <w:rPr>
          <w:rFonts w:eastAsia="Calibri"/>
          <w:sz w:val="28"/>
          <w:szCs w:val="28"/>
        </w:rPr>
        <w:t>Д</w:t>
      </w:r>
      <w:r w:rsidRPr="00745325">
        <w:rPr>
          <w:rFonts w:eastAsia="Calibri"/>
          <w:sz w:val="28"/>
          <w:szCs w:val="28"/>
        </w:rPr>
        <w:t xml:space="preserve">епартаментом в соответствии с Методическими указаниями по расчету тарифов, </w:t>
      </w:r>
      <w:r w:rsidRPr="00745325">
        <w:rPr>
          <w:rFonts w:eastAsia="Calibri"/>
          <w:bCs/>
          <w:sz w:val="28"/>
          <w:szCs w:val="28"/>
        </w:rPr>
        <w:t xml:space="preserve">с учётом положений пункта 11.1 Основ ценообразования исходя из </w:t>
      </w:r>
      <w:proofErr w:type="spellStart"/>
      <w:r w:rsidRPr="00745325">
        <w:rPr>
          <w:rFonts w:eastAsia="Calibri"/>
          <w:bCs/>
          <w:sz w:val="28"/>
          <w:szCs w:val="28"/>
        </w:rPr>
        <w:t>непревышения</w:t>
      </w:r>
      <w:proofErr w:type="spellEnd"/>
      <w:r w:rsidRPr="00745325">
        <w:rPr>
          <w:rFonts w:eastAsia="Calibri"/>
          <w:bCs/>
          <w:sz w:val="28"/>
          <w:szCs w:val="28"/>
        </w:rPr>
        <w:t xml:space="preserve"> величины цен (тарифов) в первом полугодии очередного годового периода регулирования над величиной соответствующих цен (тарифов) во втором полугодии предшествующего годового периода регулирования</w:t>
      </w:r>
      <w:proofErr w:type="gramEnd"/>
      <w:r w:rsidRPr="00745325">
        <w:rPr>
          <w:rFonts w:eastAsia="Calibri"/>
          <w:bCs/>
          <w:sz w:val="28"/>
          <w:szCs w:val="28"/>
        </w:rPr>
        <w:t xml:space="preserve"> по состоянию на 31 декабря. </w:t>
      </w:r>
    </w:p>
    <w:p w:rsidR="00AF1FCC" w:rsidRPr="00862034" w:rsidRDefault="00AF1FCC" w:rsidP="00AF1FCC">
      <w:pPr>
        <w:pStyle w:val="ac"/>
        <w:ind w:firstLine="709"/>
        <w:jc w:val="both"/>
        <w:rPr>
          <w:szCs w:val="28"/>
        </w:rPr>
      </w:pPr>
      <w:r w:rsidRPr="00862034">
        <w:rPr>
          <w:szCs w:val="28"/>
        </w:rPr>
        <w:lastRenderedPageBreak/>
        <w:t>Едины</w:t>
      </w:r>
      <w:r>
        <w:rPr>
          <w:szCs w:val="28"/>
        </w:rPr>
        <w:t>е</w:t>
      </w:r>
      <w:r w:rsidRPr="00862034">
        <w:rPr>
          <w:szCs w:val="28"/>
        </w:rPr>
        <w:t xml:space="preserve"> (котловы</w:t>
      </w:r>
      <w:r>
        <w:rPr>
          <w:szCs w:val="28"/>
        </w:rPr>
        <w:t>е</w:t>
      </w:r>
      <w:r w:rsidRPr="00862034">
        <w:rPr>
          <w:szCs w:val="28"/>
        </w:rPr>
        <w:t>) тариф</w:t>
      </w:r>
      <w:r>
        <w:rPr>
          <w:szCs w:val="28"/>
        </w:rPr>
        <w:t>ы</w:t>
      </w:r>
      <w:r w:rsidRPr="00862034">
        <w:rPr>
          <w:szCs w:val="28"/>
        </w:rPr>
        <w:t xml:space="preserve"> на услуги по передаче электрической энергии </w:t>
      </w:r>
      <w:r>
        <w:rPr>
          <w:szCs w:val="28"/>
        </w:rPr>
        <w:t xml:space="preserve">по сетям Новосибирской области, поставляемой </w:t>
      </w:r>
      <w:r w:rsidRPr="00862034">
        <w:rPr>
          <w:szCs w:val="28"/>
        </w:rPr>
        <w:t>прочим потребителям</w:t>
      </w:r>
      <w:r>
        <w:rPr>
          <w:szCs w:val="28"/>
        </w:rPr>
        <w:t>,</w:t>
      </w:r>
      <w:r w:rsidRPr="00862034">
        <w:rPr>
          <w:szCs w:val="28"/>
        </w:rPr>
        <w:t xml:space="preserve"> на долгосрочный период регулирования 2021-2025 годов</w:t>
      </w:r>
      <w:r>
        <w:rPr>
          <w:szCs w:val="28"/>
        </w:rPr>
        <w:t xml:space="preserve"> установлены приказом </w:t>
      </w:r>
      <w:r w:rsidR="00F71541">
        <w:rPr>
          <w:szCs w:val="28"/>
        </w:rPr>
        <w:t>Д</w:t>
      </w:r>
      <w:r>
        <w:rPr>
          <w:szCs w:val="28"/>
        </w:rPr>
        <w:t>епартамента от 29.12.2020 №665-ЭЭ.</w:t>
      </w:r>
    </w:p>
    <w:p w:rsidR="00AF1FCC" w:rsidRPr="001749E5" w:rsidRDefault="00AF1FCC" w:rsidP="00AF1FCC">
      <w:pPr>
        <w:pStyle w:val="ac"/>
        <w:ind w:firstLine="709"/>
        <w:jc w:val="both"/>
        <w:rPr>
          <w:szCs w:val="28"/>
        </w:rPr>
      </w:pPr>
      <w:r w:rsidRPr="001749E5">
        <w:rPr>
          <w:szCs w:val="28"/>
        </w:rPr>
        <w:t>Прирост среднего тарифа на услуги по передаче электрической энергии прочим потребителям</w:t>
      </w:r>
      <w:r>
        <w:rPr>
          <w:szCs w:val="28"/>
        </w:rPr>
        <w:t>, согласно утвержденным тарифам,</w:t>
      </w:r>
      <w:r w:rsidRPr="001749E5">
        <w:rPr>
          <w:szCs w:val="28"/>
        </w:rPr>
        <w:t xml:space="preserve"> на 2021-2025 годы составит:</w:t>
      </w:r>
    </w:p>
    <w:p w:rsidR="00AF1FCC" w:rsidRPr="00745325" w:rsidRDefault="00AF1FCC" w:rsidP="00AF1FCC">
      <w:pPr>
        <w:tabs>
          <w:tab w:val="center" w:pos="4677"/>
          <w:tab w:val="right" w:pos="9355"/>
        </w:tabs>
        <w:spacing w:after="0" w:line="240" w:lineRule="auto"/>
        <w:ind w:firstLine="709"/>
        <w:jc w:val="both"/>
        <w:rPr>
          <w:sz w:val="28"/>
          <w:szCs w:val="28"/>
        </w:rPr>
      </w:pPr>
      <w:r w:rsidRPr="00745325">
        <w:rPr>
          <w:sz w:val="28"/>
          <w:szCs w:val="28"/>
        </w:rPr>
        <w:t>на 2 полугодие 2021 года, относительно 1 полугодия 2021 года -  2,2%;</w:t>
      </w:r>
    </w:p>
    <w:p w:rsidR="00AF1FCC" w:rsidRPr="00745325" w:rsidRDefault="00AF1FCC" w:rsidP="00AF1FCC">
      <w:pPr>
        <w:tabs>
          <w:tab w:val="center" w:pos="4677"/>
          <w:tab w:val="right" w:pos="9355"/>
        </w:tabs>
        <w:spacing w:after="0" w:line="240" w:lineRule="auto"/>
        <w:ind w:firstLine="709"/>
        <w:jc w:val="both"/>
        <w:rPr>
          <w:sz w:val="28"/>
          <w:szCs w:val="28"/>
        </w:rPr>
      </w:pPr>
      <w:r w:rsidRPr="00745325">
        <w:rPr>
          <w:sz w:val="28"/>
          <w:szCs w:val="28"/>
        </w:rPr>
        <w:t>на 2 полугодие 2022 года, относительно 1 полугодия 2022 года -  4,4%;</w:t>
      </w:r>
    </w:p>
    <w:p w:rsidR="00AF1FCC" w:rsidRPr="00745325" w:rsidRDefault="00AF1FCC" w:rsidP="00AF1FCC">
      <w:pPr>
        <w:tabs>
          <w:tab w:val="center" w:pos="4677"/>
          <w:tab w:val="right" w:pos="9355"/>
        </w:tabs>
        <w:spacing w:after="0" w:line="240" w:lineRule="auto"/>
        <w:ind w:firstLine="709"/>
        <w:jc w:val="both"/>
        <w:rPr>
          <w:sz w:val="28"/>
          <w:szCs w:val="28"/>
        </w:rPr>
      </w:pPr>
      <w:r w:rsidRPr="00745325">
        <w:rPr>
          <w:sz w:val="28"/>
          <w:szCs w:val="28"/>
        </w:rPr>
        <w:t>на 2 полугодие 2023 года, относительно 1 полугодия 2023 года -  1,7%;</w:t>
      </w:r>
    </w:p>
    <w:p w:rsidR="00AF1FCC" w:rsidRPr="00745325" w:rsidRDefault="00AF1FCC" w:rsidP="00AF1FCC">
      <w:pPr>
        <w:tabs>
          <w:tab w:val="center" w:pos="4677"/>
          <w:tab w:val="right" w:pos="9355"/>
        </w:tabs>
        <w:spacing w:after="0" w:line="240" w:lineRule="auto"/>
        <w:ind w:firstLine="709"/>
        <w:jc w:val="both"/>
        <w:rPr>
          <w:sz w:val="28"/>
          <w:szCs w:val="28"/>
        </w:rPr>
      </w:pPr>
      <w:r w:rsidRPr="00745325">
        <w:rPr>
          <w:sz w:val="28"/>
          <w:szCs w:val="28"/>
        </w:rPr>
        <w:t>на 2 полугодие 2024 года, относительно 1 полугодия 2024 года -  25,9%;</w:t>
      </w:r>
    </w:p>
    <w:p w:rsidR="00AF1FCC" w:rsidRPr="00745325" w:rsidRDefault="00AF1FCC" w:rsidP="00AF1FCC">
      <w:pPr>
        <w:tabs>
          <w:tab w:val="center" w:pos="4677"/>
          <w:tab w:val="right" w:pos="9355"/>
        </w:tabs>
        <w:spacing w:after="0" w:line="240" w:lineRule="auto"/>
        <w:ind w:firstLine="709"/>
        <w:jc w:val="both"/>
        <w:rPr>
          <w:sz w:val="28"/>
          <w:szCs w:val="28"/>
        </w:rPr>
      </w:pPr>
      <w:r w:rsidRPr="00745325">
        <w:rPr>
          <w:sz w:val="28"/>
          <w:szCs w:val="28"/>
        </w:rPr>
        <w:t>на 2 полугодие 2025 года, относительно 1 полугодия 2025 года -  24,1%;</w:t>
      </w:r>
    </w:p>
    <w:p w:rsidR="00AF1FCC" w:rsidRPr="00745325" w:rsidRDefault="00AF1FCC" w:rsidP="00F71541">
      <w:pPr>
        <w:tabs>
          <w:tab w:val="center" w:pos="4677"/>
          <w:tab w:val="right" w:pos="9355"/>
        </w:tabs>
        <w:spacing w:after="0" w:line="240" w:lineRule="auto"/>
        <w:ind w:firstLine="709"/>
        <w:jc w:val="both"/>
        <w:rPr>
          <w:b/>
          <w:sz w:val="28"/>
          <w:szCs w:val="28"/>
        </w:rPr>
      </w:pPr>
      <w:proofErr w:type="gramStart"/>
      <w:r w:rsidRPr="00745325">
        <w:rPr>
          <w:sz w:val="28"/>
          <w:szCs w:val="28"/>
        </w:rPr>
        <w:t>Существенный рост</w:t>
      </w:r>
      <w:r w:rsidRPr="00745325">
        <w:rPr>
          <w:b/>
          <w:sz w:val="28"/>
          <w:szCs w:val="28"/>
        </w:rPr>
        <w:t xml:space="preserve"> </w:t>
      </w:r>
      <w:r w:rsidRPr="00745325">
        <w:rPr>
          <w:sz w:val="28"/>
          <w:szCs w:val="28"/>
        </w:rPr>
        <w:t>единых (котловых) тарифов на услуги по передаче электрической энергии по сетям Новосибирской области</w:t>
      </w:r>
      <w:r>
        <w:rPr>
          <w:sz w:val="28"/>
          <w:szCs w:val="28"/>
        </w:rPr>
        <w:t>,</w:t>
      </w:r>
      <w:r w:rsidRPr="00745325">
        <w:rPr>
          <w:sz w:val="28"/>
          <w:szCs w:val="28"/>
        </w:rPr>
        <w:t xml:space="preserve"> поставляемой прочим потребителям на 2024-2025 годы</w:t>
      </w:r>
      <w:r>
        <w:rPr>
          <w:sz w:val="28"/>
          <w:szCs w:val="28"/>
        </w:rPr>
        <w:t>,</w:t>
      </w:r>
      <w:r w:rsidRPr="00745325">
        <w:rPr>
          <w:sz w:val="28"/>
          <w:szCs w:val="28"/>
        </w:rPr>
        <w:t xml:space="preserve"> обусловлен перераспределением НВВ АО «РЭС», производимым департаментом в целях сглаживания изменения тарифов на 2021-2023 годы, предусмотренного п. 7 Основ ценообразования в области регулируемых цен (тарифов) в электроэнергетике, утверждённых постановлением Правительства РФ</w:t>
      </w:r>
      <w:r w:rsidR="00F71541">
        <w:rPr>
          <w:sz w:val="28"/>
          <w:szCs w:val="28"/>
        </w:rPr>
        <w:t xml:space="preserve">            </w:t>
      </w:r>
      <w:r w:rsidRPr="00745325">
        <w:rPr>
          <w:sz w:val="28"/>
          <w:szCs w:val="28"/>
        </w:rPr>
        <w:t>от 29.12.2011 №1178.</w:t>
      </w:r>
      <w:proofErr w:type="gramEnd"/>
    </w:p>
    <w:p w:rsidR="00AF1FCC" w:rsidRPr="00745325" w:rsidRDefault="00AF1FCC" w:rsidP="00AF1FCC">
      <w:pPr>
        <w:autoSpaceDE w:val="0"/>
        <w:autoSpaceDN w:val="0"/>
        <w:spacing w:after="0" w:line="240" w:lineRule="auto"/>
        <w:ind w:firstLine="709"/>
        <w:jc w:val="both"/>
        <w:rPr>
          <w:rFonts w:eastAsia="Times New Roman"/>
          <w:sz w:val="28"/>
          <w:szCs w:val="28"/>
        </w:rPr>
      </w:pPr>
      <w:r w:rsidRPr="00745325">
        <w:rPr>
          <w:rFonts w:eastAsia="Calibri"/>
          <w:bCs/>
          <w:sz w:val="28"/>
          <w:szCs w:val="28"/>
        </w:rPr>
        <w:t xml:space="preserve">На 2021 год тарифы сформированы </w:t>
      </w:r>
      <w:r w:rsidRPr="00745325">
        <w:rPr>
          <w:sz w:val="28"/>
          <w:szCs w:val="28"/>
        </w:rPr>
        <w:t>в рамках предельных уровней тарифов на услуги по передаче электрической энергии, оказываемые прочим потребителям, не относящимся к населению и приравненным к нему категориям потребителей, по субъектам Российской Федерации на 2021 год, утвержденных приказом ФАС России от 26.11.2020 года № 1162/20.</w:t>
      </w:r>
      <w:r w:rsidRPr="00745325">
        <w:rPr>
          <w:rFonts w:eastAsia="Times New Roman"/>
          <w:sz w:val="28"/>
          <w:szCs w:val="28"/>
        </w:rPr>
        <w:t xml:space="preserve"> </w:t>
      </w:r>
    </w:p>
    <w:p w:rsidR="00AF1FCC" w:rsidRPr="00745325" w:rsidRDefault="00AF1FCC" w:rsidP="00AF1FCC">
      <w:pPr>
        <w:autoSpaceDE w:val="0"/>
        <w:autoSpaceDN w:val="0"/>
        <w:spacing w:after="0" w:line="240" w:lineRule="auto"/>
        <w:ind w:firstLine="709"/>
        <w:jc w:val="both"/>
        <w:rPr>
          <w:rFonts w:eastAsia="Times New Roman"/>
          <w:sz w:val="28"/>
          <w:szCs w:val="28"/>
        </w:rPr>
      </w:pPr>
      <w:r w:rsidRPr="00745325">
        <w:rPr>
          <w:rFonts w:eastAsia="Times New Roman"/>
          <w:sz w:val="28"/>
          <w:szCs w:val="28"/>
        </w:rPr>
        <w:t>По Новосибирской области предельные уровни тарифов установлены в следующих размерах без НДС:</w:t>
      </w:r>
    </w:p>
    <w:p w:rsidR="00AF1FCC" w:rsidRPr="00745325" w:rsidRDefault="00AF1FCC" w:rsidP="00AF1FCC">
      <w:pPr>
        <w:spacing w:after="0" w:line="240" w:lineRule="auto"/>
        <w:ind w:firstLine="720"/>
        <w:jc w:val="both"/>
        <w:rPr>
          <w:rFonts w:eastAsia="Times New Roman"/>
          <w:b/>
        </w:rPr>
      </w:pPr>
      <w:r w:rsidRPr="00745325">
        <w:rPr>
          <w:rFonts w:eastAsia="Times New Roman"/>
          <w:b/>
        </w:rPr>
        <w:t>Минимальные уровни тарифов</w:t>
      </w:r>
    </w:p>
    <w:tbl>
      <w:tblPr>
        <w:tblW w:w="9073" w:type="dxa"/>
        <w:tblInd w:w="250" w:type="dxa"/>
        <w:tblLayout w:type="fixed"/>
        <w:tblLook w:val="00A0" w:firstRow="1" w:lastRow="0" w:firstColumn="1" w:lastColumn="0" w:noHBand="0" w:noVBand="0"/>
      </w:tblPr>
      <w:tblGrid>
        <w:gridCol w:w="709"/>
        <w:gridCol w:w="2410"/>
        <w:gridCol w:w="1418"/>
        <w:gridCol w:w="1134"/>
        <w:gridCol w:w="1134"/>
        <w:gridCol w:w="1134"/>
        <w:gridCol w:w="1134"/>
      </w:tblGrid>
      <w:tr w:rsidR="00AF1FCC" w:rsidRPr="00745325" w:rsidTr="00627E3A">
        <w:trPr>
          <w:trHeight w:val="455"/>
        </w:trPr>
        <w:tc>
          <w:tcPr>
            <w:tcW w:w="709" w:type="dxa"/>
            <w:vMerge w:val="restart"/>
            <w:tcBorders>
              <w:top w:val="single" w:sz="4" w:space="0" w:color="auto"/>
              <w:left w:val="single" w:sz="4" w:space="0" w:color="auto"/>
              <w:bottom w:val="single" w:sz="4" w:space="0" w:color="000000"/>
              <w:right w:val="single" w:sz="4" w:space="0" w:color="auto"/>
            </w:tcBorders>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 xml:space="preserve">N </w:t>
            </w:r>
            <w:proofErr w:type="gramStart"/>
            <w:r w:rsidRPr="00745325">
              <w:rPr>
                <w:rFonts w:eastAsia="Times New Roman"/>
                <w:b/>
                <w:bCs/>
                <w:sz w:val="20"/>
                <w:szCs w:val="20"/>
              </w:rPr>
              <w:t>п</w:t>
            </w:r>
            <w:proofErr w:type="gramEnd"/>
            <w:r w:rsidRPr="00745325">
              <w:rPr>
                <w:rFonts w:eastAsia="Times New Roman"/>
                <w:b/>
                <w:bCs/>
                <w:sz w:val="20"/>
                <w:szCs w:val="20"/>
              </w:rPr>
              <w:t>/п</w:t>
            </w:r>
          </w:p>
        </w:tc>
        <w:tc>
          <w:tcPr>
            <w:tcW w:w="2410" w:type="dxa"/>
            <w:vMerge w:val="restart"/>
            <w:tcBorders>
              <w:top w:val="single" w:sz="4" w:space="0" w:color="auto"/>
              <w:left w:val="single" w:sz="4" w:space="0" w:color="auto"/>
              <w:bottom w:val="single" w:sz="4" w:space="0" w:color="000000"/>
              <w:right w:val="single" w:sz="4" w:space="0" w:color="auto"/>
            </w:tcBorders>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Показатель</w:t>
            </w:r>
          </w:p>
        </w:tc>
        <w:tc>
          <w:tcPr>
            <w:tcW w:w="1418" w:type="dxa"/>
            <w:vMerge w:val="restart"/>
            <w:tcBorders>
              <w:top w:val="single" w:sz="4" w:space="0" w:color="auto"/>
              <w:left w:val="nil"/>
              <w:right w:val="single" w:sz="4" w:space="0" w:color="auto"/>
            </w:tcBorders>
            <w:vAlign w:val="center"/>
          </w:tcPr>
          <w:p w:rsidR="00AF1FCC" w:rsidRPr="00745325" w:rsidRDefault="00AF1FCC" w:rsidP="00627E3A">
            <w:pPr>
              <w:spacing w:after="0" w:line="240" w:lineRule="auto"/>
              <w:jc w:val="center"/>
              <w:rPr>
                <w:rFonts w:eastAsia="Times New Roman"/>
                <w:b/>
                <w:bCs/>
                <w:sz w:val="20"/>
                <w:szCs w:val="20"/>
              </w:rPr>
            </w:pPr>
            <w:r w:rsidRPr="00745325">
              <w:rPr>
                <w:rFonts w:eastAsia="Times New Roman"/>
                <w:b/>
                <w:bCs/>
                <w:sz w:val="20"/>
                <w:szCs w:val="20"/>
              </w:rPr>
              <w:t>Ед</w:t>
            </w:r>
            <w:r w:rsidR="00627E3A">
              <w:rPr>
                <w:rFonts w:eastAsia="Times New Roman"/>
                <w:b/>
                <w:bCs/>
                <w:sz w:val="20"/>
                <w:szCs w:val="20"/>
              </w:rPr>
              <w:t>.</w:t>
            </w:r>
            <w:r w:rsidRPr="00745325">
              <w:rPr>
                <w:rFonts w:eastAsia="Times New Roman"/>
                <w:b/>
                <w:bCs/>
                <w:sz w:val="20"/>
                <w:szCs w:val="20"/>
              </w:rPr>
              <w:t xml:space="preserve"> </w:t>
            </w:r>
            <w:proofErr w:type="spellStart"/>
            <w:r w:rsidRPr="00745325">
              <w:rPr>
                <w:rFonts w:eastAsia="Times New Roman"/>
                <w:b/>
                <w:bCs/>
                <w:sz w:val="20"/>
                <w:szCs w:val="20"/>
              </w:rPr>
              <w:t>измер</w:t>
            </w:r>
            <w:proofErr w:type="spellEnd"/>
            <w:r w:rsidR="00627E3A">
              <w:rPr>
                <w:rFonts w:eastAsia="Times New Roman"/>
                <w:b/>
                <w:bCs/>
                <w:sz w:val="20"/>
                <w:szCs w:val="20"/>
              </w:rPr>
              <w:t>.</w:t>
            </w:r>
          </w:p>
        </w:tc>
        <w:tc>
          <w:tcPr>
            <w:tcW w:w="4536" w:type="dxa"/>
            <w:gridSpan w:val="4"/>
            <w:tcBorders>
              <w:top w:val="single" w:sz="4" w:space="0" w:color="auto"/>
              <w:left w:val="nil"/>
              <w:bottom w:val="single" w:sz="4" w:space="0" w:color="auto"/>
              <w:right w:val="single" w:sz="4" w:space="0" w:color="auto"/>
            </w:tcBorders>
            <w:noWrap/>
            <w:vAlign w:val="bottom"/>
          </w:tcPr>
          <w:p w:rsidR="00AF1FCC" w:rsidRPr="00745325" w:rsidRDefault="00AF1FCC" w:rsidP="00AF1FCC">
            <w:pPr>
              <w:spacing w:after="0" w:line="240" w:lineRule="auto"/>
              <w:jc w:val="center"/>
              <w:rPr>
                <w:rFonts w:eastAsia="Times New Roman"/>
                <w:sz w:val="20"/>
                <w:szCs w:val="20"/>
              </w:rPr>
            </w:pPr>
            <w:r w:rsidRPr="00745325">
              <w:rPr>
                <w:rFonts w:eastAsia="Times New Roman"/>
                <w:b/>
                <w:bCs/>
                <w:sz w:val="20"/>
                <w:szCs w:val="20"/>
              </w:rPr>
              <w:t>Диапазоны напряжения</w:t>
            </w:r>
          </w:p>
        </w:tc>
      </w:tr>
      <w:tr w:rsidR="00AF1FCC" w:rsidRPr="00745325" w:rsidTr="00627E3A">
        <w:trPr>
          <w:trHeight w:val="60"/>
        </w:trPr>
        <w:tc>
          <w:tcPr>
            <w:tcW w:w="709" w:type="dxa"/>
            <w:vMerge/>
            <w:tcBorders>
              <w:top w:val="single" w:sz="4" w:space="0" w:color="auto"/>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rPr>
                <w:rFonts w:eastAsia="Times New Roman"/>
                <w:b/>
                <w:bCs/>
                <w:sz w:val="20"/>
                <w:szCs w:val="20"/>
              </w:rPr>
            </w:pPr>
          </w:p>
        </w:tc>
        <w:tc>
          <w:tcPr>
            <w:tcW w:w="2410" w:type="dxa"/>
            <w:vMerge/>
            <w:tcBorders>
              <w:top w:val="single" w:sz="4" w:space="0" w:color="auto"/>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rPr>
                <w:rFonts w:eastAsia="Times New Roman"/>
                <w:b/>
                <w:bCs/>
                <w:sz w:val="20"/>
                <w:szCs w:val="20"/>
              </w:rPr>
            </w:pPr>
          </w:p>
        </w:tc>
        <w:tc>
          <w:tcPr>
            <w:tcW w:w="1418" w:type="dxa"/>
            <w:vMerge/>
            <w:tcBorders>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b/>
                <w:bCs/>
                <w:sz w:val="20"/>
                <w:szCs w:val="20"/>
              </w:rPr>
            </w:pPr>
          </w:p>
        </w:tc>
        <w:tc>
          <w:tcPr>
            <w:tcW w:w="1134" w:type="dxa"/>
            <w:tcBorders>
              <w:top w:val="single" w:sz="4" w:space="0" w:color="auto"/>
              <w:left w:val="nil"/>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ВН</w:t>
            </w:r>
          </w:p>
        </w:tc>
        <w:tc>
          <w:tcPr>
            <w:tcW w:w="1134" w:type="dxa"/>
            <w:tcBorders>
              <w:top w:val="single" w:sz="4" w:space="0" w:color="auto"/>
              <w:left w:val="nil"/>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СН-</w:t>
            </w:r>
            <w:proofErr w:type="gramStart"/>
            <w:r w:rsidRPr="00745325">
              <w:rPr>
                <w:rFonts w:eastAsia="Times New Roman"/>
                <w:b/>
                <w:bCs/>
                <w:sz w:val="20"/>
                <w:szCs w:val="20"/>
              </w:rPr>
              <w:t>I</w:t>
            </w:r>
            <w:proofErr w:type="gramEnd"/>
          </w:p>
        </w:tc>
        <w:tc>
          <w:tcPr>
            <w:tcW w:w="1134" w:type="dxa"/>
            <w:tcBorders>
              <w:top w:val="single" w:sz="4" w:space="0" w:color="auto"/>
              <w:left w:val="nil"/>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CH-II</w:t>
            </w:r>
          </w:p>
        </w:tc>
        <w:tc>
          <w:tcPr>
            <w:tcW w:w="1134" w:type="dxa"/>
            <w:tcBorders>
              <w:top w:val="single" w:sz="4" w:space="0" w:color="auto"/>
              <w:left w:val="nil"/>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НН</w:t>
            </w:r>
          </w:p>
        </w:tc>
      </w:tr>
      <w:tr w:rsidR="00AF1FCC" w:rsidRPr="00745325" w:rsidTr="00627E3A">
        <w:trPr>
          <w:trHeight w:val="240"/>
        </w:trPr>
        <w:tc>
          <w:tcPr>
            <w:tcW w:w="709"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w:t>
            </w:r>
          </w:p>
        </w:tc>
        <w:tc>
          <w:tcPr>
            <w:tcW w:w="2410"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w:t>
            </w:r>
          </w:p>
        </w:tc>
        <w:tc>
          <w:tcPr>
            <w:tcW w:w="1418"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3</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4</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5</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6</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7</w:t>
            </w:r>
          </w:p>
        </w:tc>
      </w:tr>
      <w:tr w:rsidR="00AF1FCC" w:rsidRPr="00745325" w:rsidTr="00627E3A">
        <w:trPr>
          <w:trHeight w:val="240"/>
        </w:trPr>
        <w:tc>
          <w:tcPr>
            <w:tcW w:w="709"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w:t>
            </w:r>
          </w:p>
        </w:tc>
        <w:tc>
          <w:tcPr>
            <w:tcW w:w="8364" w:type="dxa"/>
            <w:gridSpan w:val="6"/>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bCs/>
                <w:sz w:val="20"/>
                <w:szCs w:val="20"/>
              </w:rPr>
            </w:pPr>
            <w:r w:rsidRPr="00745325">
              <w:rPr>
                <w:rFonts w:eastAsia="Times New Roman"/>
                <w:bCs/>
                <w:sz w:val="20"/>
                <w:szCs w:val="20"/>
              </w:rPr>
              <w:t>1 полугодие 2021 года</w:t>
            </w:r>
          </w:p>
        </w:tc>
      </w:tr>
      <w:tr w:rsidR="00AF1FCC" w:rsidRPr="00745325" w:rsidTr="00627E3A">
        <w:trPr>
          <w:trHeight w:val="240"/>
        </w:trPr>
        <w:tc>
          <w:tcPr>
            <w:tcW w:w="709"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1.1</w:t>
            </w:r>
          </w:p>
        </w:tc>
        <w:tc>
          <w:tcPr>
            <w:tcW w:w="2410" w:type="dxa"/>
            <w:tcBorders>
              <w:top w:val="nil"/>
              <w:left w:val="nil"/>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proofErr w:type="spellStart"/>
            <w:r w:rsidRPr="00745325">
              <w:rPr>
                <w:rFonts w:eastAsia="Times New Roman"/>
                <w:sz w:val="20"/>
                <w:szCs w:val="20"/>
              </w:rPr>
              <w:t>Одноставочный</w:t>
            </w:r>
            <w:proofErr w:type="spellEnd"/>
            <w:r w:rsidRPr="00745325">
              <w:rPr>
                <w:rFonts w:eastAsia="Times New Roman"/>
                <w:sz w:val="20"/>
                <w:szCs w:val="20"/>
              </w:rPr>
              <w:t xml:space="preserve"> тариф</w:t>
            </w:r>
          </w:p>
        </w:tc>
        <w:tc>
          <w:tcPr>
            <w:tcW w:w="1418"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w:t>
            </w:r>
            <w:proofErr w:type="spellStart"/>
            <w:r w:rsidRPr="00745325">
              <w:rPr>
                <w:rFonts w:eastAsia="Times New Roman"/>
                <w:sz w:val="20"/>
                <w:szCs w:val="20"/>
              </w:rPr>
              <w:t>кВт·</w:t>
            </w:r>
            <w:proofErr w:type="gramStart"/>
            <w:r w:rsidRPr="00745325">
              <w:rPr>
                <w:rFonts w:eastAsia="Times New Roman"/>
                <w:sz w:val="20"/>
                <w:szCs w:val="20"/>
              </w:rPr>
              <w:t>ч</w:t>
            </w:r>
            <w:proofErr w:type="spellEnd"/>
            <w:proofErr w:type="gramEnd"/>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0,93156</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1,28652</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1,33033</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1,54045</w:t>
            </w:r>
          </w:p>
        </w:tc>
      </w:tr>
      <w:tr w:rsidR="00AF1FCC" w:rsidRPr="00745325" w:rsidTr="00627E3A">
        <w:trPr>
          <w:trHeight w:val="264"/>
        </w:trPr>
        <w:tc>
          <w:tcPr>
            <w:tcW w:w="709" w:type="dxa"/>
            <w:tcBorders>
              <w:top w:val="single" w:sz="4" w:space="0" w:color="auto"/>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1.2.</w:t>
            </w:r>
          </w:p>
        </w:tc>
        <w:tc>
          <w:tcPr>
            <w:tcW w:w="8364" w:type="dxa"/>
            <w:gridSpan w:val="6"/>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rPr>
                <w:rFonts w:eastAsia="Times New Roman"/>
                <w:sz w:val="20"/>
                <w:szCs w:val="20"/>
              </w:rPr>
            </w:pPr>
            <w:proofErr w:type="spellStart"/>
            <w:r w:rsidRPr="00745325">
              <w:rPr>
                <w:rFonts w:eastAsia="Times New Roman"/>
                <w:sz w:val="20"/>
                <w:szCs w:val="20"/>
              </w:rPr>
              <w:t>Двухставочный</w:t>
            </w:r>
            <w:proofErr w:type="spellEnd"/>
            <w:r w:rsidRPr="00745325">
              <w:rPr>
                <w:rFonts w:eastAsia="Times New Roman"/>
                <w:sz w:val="20"/>
                <w:szCs w:val="20"/>
              </w:rPr>
              <w:t xml:space="preserve"> тариф </w:t>
            </w:r>
          </w:p>
        </w:tc>
      </w:tr>
      <w:tr w:rsidR="00AF1FCC" w:rsidRPr="00745325" w:rsidTr="00627E3A">
        <w:trPr>
          <w:trHeight w:val="300"/>
        </w:trPr>
        <w:tc>
          <w:tcPr>
            <w:tcW w:w="709"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1.2.1.</w:t>
            </w:r>
          </w:p>
        </w:tc>
        <w:tc>
          <w:tcPr>
            <w:tcW w:w="2410"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r w:rsidRPr="00745325">
              <w:rPr>
                <w:rFonts w:eastAsia="Times New Roman"/>
                <w:sz w:val="20"/>
                <w:szCs w:val="20"/>
              </w:rPr>
              <w:t>- ставка за содержание электрических сетей</w:t>
            </w:r>
          </w:p>
        </w:tc>
        <w:tc>
          <w:tcPr>
            <w:tcW w:w="1418"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руб./МВт· мес.</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545 201,30</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741 736,64</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704 690,09</w:t>
            </w:r>
          </w:p>
        </w:tc>
        <w:tc>
          <w:tcPr>
            <w:tcW w:w="1134" w:type="dxa"/>
            <w:vMerge w:val="restart"/>
            <w:tcBorders>
              <w:top w:val="nil"/>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681 894,49</w:t>
            </w:r>
          </w:p>
        </w:tc>
      </w:tr>
      <w:tr w:rsidR="00AF1FCC" w:rsidRPr="00745325" w:rsidTr="00627E3A">
        <w:trPr>
          <w:trHeight w:val="230"/>
        </w:trPr>
        <w:tc>
          <w:tcPr>
            <w:tcW w:w="709"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2410"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sz w:val="20"/>
                <w:szCs w:val="20"/>
                <w:highlight w:val="yellow"/>
              </w:rPr>
            </w:pPr>
          </w:p>
        </w:tc>
        <w:tc>
          <w:tcPr>
            <w:tcW w:w="1418"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r>
      <w:tr w:rsidR="00AF1FCC" w:rsidRPr="00745325" w:rsidTr="00627E3A">
        <w:trPr>
          <w:trHeight w:val="315"/>
        </w:trPr>
        <w:tc>
          <w:tcPr>
            <w:tcW w:w="709"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1.2.2.</w:t>
            </w:r>
          </w:p>
        </w:tc>
        <w:tc>
          <w:tcPr>
            <w:tcW w:w="2410"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r w:rsidRPr="00745325">
              <w:rPr>
                <w:rFonts w:eastAsia="Times New Roman"/>
                <w:sz w:val="20"/>
                <w:szCs w:val="20"/>
              </w:rPr>
              <w:t>- ставка на оплату технологического расхода (потерь) в электрических сетях</w:t>
            </w:r>
          </w:p>
        </w:tc>
        <w:tc>
          <w:tcPr>
            <w:tcW w:w="1418"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w:t>
            </w:r>
            <w:proofErr w:type="spellStart"/>
            <w:r w:rsidRPr="00745325">
              <w:rPr>
                <w:rFonts w:eastAsia="Times New Roman"/>
                <w:sz w:val="20"/>
                <w:szCs w:val="20"/>
              </w:rPr>
              <w:t>МВт·</w:t>
            </w:r>
            <w:proofErr w:type="gramStart"/>
            <w:r w:rsidRPr="00745325">
              <w:rPr>
                <w:rFonts w:eastAsia="Times New Roman"/>
                <w:sz w:val="20"/>
                <w:szCs w:val="20"/>
              </w:rPr>
              <w:t>ч</w:t>
            </w:r>
            <w:proofErr w:type="spellEnd"/>
            <w:proofErr w:type="gramEnd"/>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115,17</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163,60</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259,47</w:t>
            </w:r>
          </w:p>
        </w:tc>
        <w:tc>
          <w:tcPr>
            <w:tcW w:w="1134" w:type="dxa"/>
            <w:vMerge w:val="restart"/>
            <w:tcBorders>
              <w:top w:val="nil"/>
              <w:left w:val="single" w:sz="4" w:space="0" w:color="auto"/>
              <w:bottom w:val="nil"/>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455,14</w:t>
            </w:r>
          </w:p>
        </w:tc>
      </w:tr>
      <w:tr w:rsidR="00AF1FCC" w:rsidRPr="00745325" w:rsidTr="00627E3A">
        <w:trPr>
          <w:trHeight w:val="315"/>
        </w:trPr>
        <w:tc>
          <w:tcPr>
            <w:tcW w:w="709"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highlight w:val="yellow"/>
              </w:rPr>
            </w:pPr>
          </w:p>
        </w:tc>
        <w:tc>
          <w:tcPr>
            <w:tcW w:w="2410"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highlight w:val="yellow"/>
              </w:rPr>
            </w:pPr>
          </w:p>
        </w:tc>
        <w:tc>
          <w:tcPr>
            <w:tcW w:w="1418"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right"/>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right"/>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right"/>
              <w:rPr>
                <w:rFonts w:eastAsia="Times New Roman"/>
                <w:bCs/>
                <w:sz w:val="20"/>
                <w:szCs w:val="20"/>
                <w:highlight w:val="yellow"/>
              </w:rPr>
            </w:pPr>
          </w:p>
        </w:tc>
        <w:tc>
          <w:tcPr>
            <w:tcW w:w="1134" w:type="dxa"/>
            <w:vMerge/>
            <w:tcBorders>
              <w:top w:val="nil"/>
              <w:left w:val="single" w:sz="4" w:space="0" w:color="auto"/>
              <w:bottom w:val="nil"/>
              <w:right w:val="single" w:sz="4" w:space="0" w:color="auto"/>
            </w:tcBorders>
            <w:vAlign w:val="center"/>
          </w:tcPr>
          <w:p w:rsidR="00AF1FCC" w:rsidRPr="00745325" w:rsidRDefault="00AF1FCC" w:rsidP="00AF1FCC">
            <w:pPr>
              <w:spacing w:after="0" w:line="240" w:lineRule="auto"/>
              <w:jc w:val="right"/>
              <w:rPr>
                <w:rFonts w:eastAsia="Times New Roman"/>
                <w:bCs/>
                <w:sz w:val="20"/>
                <w:szCs w:val="20"/>
                <w:highlight w:val="yellow"/>
              </w:rPr>
            </w:pPr>
          </w:p>
        </w:tc>
      </w:tr>
      <w:tr w:rsidR="00AF1FCC" w:rsidRPr="00745325" w:rsidTr="00627E3A">
        <w:trPr>
          <w:trHeight w:val="230"/>
        </w:trPr>
        <w:tc>
          <w:tcPr>
            <w:tcW w:w="709"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highlight w:val="yellow"/>
              </w:rPr>
            </w:pPr>
          </w:p>
        </w:tc>
        <w:tc>
          <w:tcPr>
            <w:tcW w:w="2410"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highlight w:val="yellow"/>
              </w:rPr>
            </w:pPr>
          </w:p>
        </w:tc>
        <w:tc>
          <w:tcPr>
            <w:tcW w:w="1418"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right"/>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right"/>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right"/>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right"/>
              <w:rPr>
                <w:rFonts w:eastAsia="Times New Roman"/>
                <w:bCs/>
                <w:sz w:val="20"/>
                <w:szCs w:val="20"/>
                <w:highlight w:val="yellow"/>
              </w:rPr>
            </w:pPr>
          </w:p>
        </w:tc>
      </w:tr>
      <w:tr w:rsidR="00AF1FCC" w:rsidRPr="00745325" w:rsidTr="00627E3A">
        <w:trPr>
          <w:trHeight w:val="240"/>
        </w:trPr>
        <w:tc>
          <w:tcPr>
            <w:tcW w:w="709"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w:t>
            </w:r>
          </w:p>
        </w:tc>
        <w:tc>
          <w:tcPr>
            <w:tcW w:w="8364" w:type="dxa"/>
            <w:gridSpan w:val="6"/>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bCs/>
                <w:sz w:val="20"/>
                <w:szCs w:val="20"/>
              </w:rPr>
              <w:t>2 полугодие 2021 года</w:t>
            </w:r>
          </w:p>
        </w:tc>
      </w:tr>
      <w:tr w:rsidR="00AF1FCC" w:rsidRPr="00745325" w:rsidTr="00627E3A">
        <w:trPr>
          <w:trHeight w:val="293"/>
        </w:trPr>
        <w:tc>
          <w:tcPr>
            <w:tcW w:w="709"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2.1.</w:t>
            </w:r>
          </w:p>
        </w:tc>
        <w:tc>
          <w:tcPr>
            <w:tcW w:w="2410" w:type="dxa"/>
            <w:tcBorders>
              <w:top w:val="nil"/>
              <w:left w:val="nil"/>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proofErr w:type="spellStart"/>
            <w:r w:rsidRPr="00745325">
              <w:rPr>
                <w:rFonts w:eastAsia="Times New Roman"/>
                <w:sz w:val="20"/>
                <w:szCs w:val="20"/>
              </w:rPr>
              <w:t>Одноставочный</w:t>
            </w:r>
            <w:proofErr w:type="spellEnd"/>
            <w:r w:rsidRPr="00745325">
              <w:rPr>
                <w:rFonts w:eastAsia="Times New Roman"/>
                <w:sz w:val="20"/>
                <w:szCs w:val="20"/>
              </w:rPr>
              <w:t xml:space="preserve"> тариф</w:t>
            </w:r>
          </w:p>
        </w:tc>
        <w:tc>
          <w:tcPr>
            <w:tcW w:w="1418"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w:t>
            </w:r>
            <w:proofErr w:type="spellStart"/>
            <w:r w:rsidRPr="00745325">
              <w:rPr>
                <w:rFonts w:eastAsia="Times New Roman"/>
                <w:sz w:val="20"/>
                <w:szCs w:val="20"/>
              </w:rPr>
              <w:t>кВт·</w:t>
            </w:r>
            <w:proofErr w:type="gramStart"/>
            <w:r w:rsidRPr="00745325">
              <w:rPr>
                <w:rFonts w:eastAsia="Times New Roman"/>
                <w:sz w:val="20"/>
                <w:szCs w:val="20"/>
              </w:rPr>
              <w:t>ч</w:t>
            </w:r>
            <w:proofErr w:type="spellEnd"/>
            <w:proofErr w:type="gramEnd"/>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0,95951</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1,32512</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1,37024</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1,58666</w:t>
            </w:r>
          </w:p>
        </w:tc>
      </w:tr>
      <w:tr w:rsidR="00AF1FCC" w:rsidRPr="00745325" w:rsidTr="00627E3A">
        <w:trPr>
          <w:trHeight w:val="268"/>
        </w:trPr>
        <w:tc>
          <w:tcPr>
            <w:tcW w:w="709" w:type="dxa"/>
            <w:tcBorders>
              <w:top w:val="single" w:sz="4" w:space="0" w:color="auto"/>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2.2.</w:t>
            </w:r>
          </w:p>
        </w:tc>
        <w:tc>
          <w:tcPr>
            <w:tcW w:w="8364" w:type="dxa"/>
            <w:gridSpan w:val="6"/>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rPr>
                <w:rFonts w:eastAsia="Times New Roman"/>
                <w:sz w:val="20"/>
                <w:szCs w:val="20"/>
              </w:rPr>
            </w:pPr>
          </w:p>
        </w:tc>
      </w:tr>
      <w:tr w:rsidR="00AF1FCC" w:rsidRPr="00745325" w:rsidTr="00627E3A">
        <w:trPr>
          <w:trHeight w:val="300"/>
        </w:trPr>
        <w:tc>
          <w:tcPr>
            <w:tcW w:w="709"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2.2.1</w:t>
            </w:r>
          </w:p>
        </w:tc>
        <w:tc>
          <w:tcPr>
            <w:tcW w:w="2410"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r w:rsidRPr="00745325">
              <w:rPr>
                <w:rFonts w:eastAsia="Times New Roman"/>
                <w:sz w:val="20"/>
                <w:szCs w:val="20"/>
              </w:rPr>
              <w:t>- ставка за содержание электрических сетей</w:t>
            </w:r>
          </w:p>
        </w:tc>
        <w:tc>
          <w:tcPr>
            <w:tcW w:w="1418"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руб./МВт· мес.</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561 557,34</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763 988,74</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725 830,79</w:t>
            </w:r>
          </w:p>
        </w:tc>
        <w:tc>
          <w:tcPr>
            <w:tcW w:w="1134" w:type="dxa"/>
            <w:vMerge w:val="restart"/>
            <w:tcBorders>
              <w:top w:val="nil"/>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702 351,32</w:t>
            </w:r>
          </w:p>
        </w:tc>
      </w:tr>
      <w:tr w:rsidR="00AF1FCC" w:rsidRPr="00745325" w:rsidTr="00627E3A">
        <w:trPr>
          <w:trHeight w:val="240"/>
        </w:trPr>
        <w:tc>
          <w:tcPr>
            <w:tcW w:w="709"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2410"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sz w:val="20"/>
                <w:szCs w:val="20"/>
                <w:highlight w:val="yellow"/>
              </w:rPr>
            </w:pPr>
          </w:p>
        </w:tc>
        <w:tc>
          <w:tcPr>
            <w:tcW w:w="1418"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r>
      <w:tr w:rsidR="00AF1FCC" w:rsidRPr="00745325" w:rsidTr="00627E3A">
        <w:trPr>
          <w:trHeight w:val="315"/>
        </w:trPr>
        <w:tc>
          <w:tcPr>
            <w:tcW w:w="709"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2.2.2</w:t>
            </w:r>
          </w:p>
        </w:tc>
        <w:tc>
          <w:tcPr>
            <w:tcW w:w="2410"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r w:rsidRPr="00745325">
              <w:rPr>
                <w:rFonts w:eastAsia="Times New Roman"/>
                <w:sz w:val="20"/>
                <w:szCs w:val="20"/>
              </w:rPr>
              <w:t>- ставка на оплату технологического расхода (потерь) в электрических сетях</w:t>
            </w:r>
          </w:p>
        </w:tc>
        <w:tc>
          <w:tcPr>
            <w:tcW w:w="1418"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w:t>
            </w:r>
            <w:proofErr w:type="spellStart"/>
            <w:r w:rsidRPr="00745325">
              <w:rPr>
                <w:rFonts w:eastAsia="Times New Roman"/>
                <w:sz w:val="20"/>
                <w:szCs w:val="20"/>
              </w:rPr>
              <w:t>МВт·</w:t>
            </w:r>
            <w:proofErr w:type="gramStart"/>
            <w:r w:rsidRPr="00745325">
              <w:rPr>
                <w:rFonts w:eastAsia="Times New Roman"/>
                <w:sz w:val="20"/>
                <w:szCs w:val="20"/>
              </w:rPr>
              <w:t>ч</w:t>
            </w:r>
            <w:proofErr w:type="spellEnd"/>
            <w:proofErr w:type="gramEnd"/>
          </w:p>
        </w:tc>
        <w:tc>
          <w:tcPr>
            <w:tcW w:w="1134" w:type="dxa"/>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118,63</w:t>
            </w:r>
          </w:p>
        </w:tc>
        <w:tc>
          <w:tcPr>
            <w:tcW w:w="1134" w:type="dxa"/>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168,51</w:t>
            </w:r>
          </w:p>
        </w:tc>
        <w:tc>
          <w:tcPr>
            <w:tcW w:w="1134" w:type="dxa"/>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267,25</w:t>
            </w:r>
          </w:p>
        </w:tc>
        <w:tc>
          <w:tcPr>
            <w:tcW w:w="1134" w:type="dxa"/>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468,79</w:t>
            </w:r>
          </w:p>
        </w:tc>
      </w:tr>
    </w:tbl>
    <w:p w:rsidR="00AF1FCC" w:rsidRPr="00745325" w:rsidRDefault="00AF1FCC" w:rsidP="00AF1FCC">
      <w:pPr>
        <w:spacing w:after="0" w:line="240" w:lineRule="auto"/>
        <w:ind w:firstLine="720"/>
        <w:jc w:val="both"/>
        <w:rPr>
          <w:rFonts w:eastAsia="Times New Roman"/>
          <w:b/>
          <w:highlight w:val="yellow"/>
        </w:rPr>
      </w:pPr>
    </w:p>
    <w:p w:rsidR="00154BC7" w:rsidRDefault="00154BC7" w:rsidP="00AF1FCC">
      <w:pPr>
        <w:spacing w:after="0" w:line="240" w:lineRule="auto"/>
        <w:ind w:firstLine="720"/>
        <w:jc w:val="both"/>
        <w:rPr>
          <w:rFonts w:eastAsia="Times New Roman"/>
          <w:b/>
          <w:lang w:val="en-US"/>
        </w:rPr>
      </w:pPr>
    </w:p>
    <w:p w:rsidR="00AF1FCC" w:rsidRPr="00745325" w:rsidRDefault="00AF1FCC" w:rsidP="00AF1FCC">
      <w:pPr>
        <w:spacing w:after="0" w:line="240" w:lineRule="auto"/>
        <w:ind w:firstLine="720"/>
        <w:jc w:val="both"/>
        <w:rPr>
          <w:rFonts w:eastAsia="Times New Roman"/>
          <w:b/>
        </w:rPr>
      </w:pPr>
      <w:r w:rsidRPr="00745325">
        <w:rPr>
          <w:rFonts w:eastAsia="Times New Roman"/>
          <w:b/>
        </w:rPr>
        <w:lastRenderedPageBreak/>
        <w:t>Максимальные уровни тарифов</w:t>
      </w:r>
    </w:p>
    <w:tbl>
      <w:tblPr>
        <w:tblW w:w="9214" w:type="dxa"/>
        <w:tblInd w:w="108" w:type="dxa"/>
        <w:tblLayout w:type="fixed"/>
        <w:tblLook w:val="00A0" w:firstRow="1" w:lastRow="0" w:firstColumn="1" w:lastColumn="0" w:noHBand="0" w:noVBand="0"/>
      </w:tblPr>
      <w:tblGrid>
        <w:gridCol w:w="851"/>
        <w:gridCol w:w="2551"/>
        <w:gridCol w:w="1134"/>
        <w:gridCol w:w="1276"/>
        <w:gridCol w:w="1134"/>
        <w:gridCol w:w="1134"/>
        <w:gridCol w:w="1134"/>
      </w:tblGrid>
      <w:tr w:rsidR="00AF1FCC" w:rsidRPr="00745325" w:rsidTr="00627E3A">
        <w:trPr>
          <w:trHeight w:val="640"/>
        </w:trPr>
        <w:tc>
          <w:tcPr>
            <w:tcW w:w="851" w:type="dxa"/>
            <w:vMerge w:val="restart"/>
            <w:tcBorders>
              <w:top w:val="single" w:sz="4" w:space="0" w:color="auto"/>
              <w:left w:val="single" w:sz="4" w:space="0" w:color="auto"/>
              <w:bottom w:val="single" w:sz="4" w:space="0" w:color="000000"/>
              <w:right w:val="single" w:sz="4" w:space="0" w:color="auto"/>
            </w:tcBorders>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 xml:space="preserve">N </w:t>
            </w:r>
            <w:proofErr w:type="gramStart"/>
            <w:r w:rsidRPr="00745325">
              <w:rPr>
                <w:rFonts w:eastAsia="Times New Roman"/>
                <w:b/>
                <w:bCs/>
                <w:sz w:val="20"/>
                <w:szCs w:val="20"/>
              </w:rPr>
              <w:t>п</w:t>
            </w:r>
            <w:proofErr w:type="gramEnd"/>
            <w:r w:rsidRPr="00745325">
              <w:rPr>
                <w:rFonts w:eastAsia="Times New Roman"/>
                <w:b/>
                <w:bCs/>
                <w:sz w:val="20"/>
                <w:szCs w:val="20"/>
              </w:rPr>
              <w:t>/п</w:t>
            </w:r>
          </w:p>
        </w:tc>
        <w:tc>
          <w:tcPr>
            <w:tcW w:w="2551" w:type="dxa"/>
            <w:vMerge w:val="restart"/>
            <w:tcBorders>
              <w:top w:val="single" w:sz="4" w:space="0" w:color="auto"/>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Тарифные групп потребителей электрической энергии (мощности)</w:t>
            </w:r>
          </w:p>
        </w:tc>
        <w:tc>
          <w:tcPr>
            <w:tcW w:w="1134" w:type="dxa"/>
            <w:vMerge w:val="restart"/>
            <w:tcBorders>
              <w:top w:val="single" w:sz="4" w:space="0" w:color="auto"/>
              <w:left w:val="nil"/>
              <w:right w:val="single" w:sz="4" w:space="0" w:color="auto"/>
            </w:tcBorders>
            <w:vAlign w:val="center"/>
          </w:tcPr>
          <w:p w:rsidR="00AF1FCC" w:rsidRPr="00745325" w:rsidRDefault="00AF1FCC" w:rsidP="00627E3A">
            <w:pPr>
              <w:spacing w:after="0" w:line="240" w:lineRule="auto"/>
              <w:jc w:val="center"/>
              <w:rPr>
                <w:rFonts w:eastAsia="Times New Roman"/>
                <w:b/>
                <w:bCs/>
                <w:sz w:val="20"/>
                <w:szCs w:val="20"/>
              </w:rPr>
            </w:pPr>
            <w:r w:rsidRPr="00745325">
              <w:rPr>
                <w:rFonts w:eastAsia="Times New Roman"/>
                <w:b/>
                <w:bCs/>
                <w:sz w:val="20"/>
                <w:szCs w:val="20"/>
              </w:rPr>
              <w:t>Ед</w:t>
            </w:r>
            <w:r w:rsidR="00627E3A">
              <w:rPr>
                <w:rFonts w:eastAsia="Times New Roman"/>
                <w:b/>
                <w:bCs/>
                <w:sz w:val="20"/>
                <w:szCs w:val="20"/>
              </w:rPr>
              <w:t>.</w:t>
            </w:r>
            <w:r w:rsidRPr="00745325">
              <w:rPr>
                <w:rFonts w:eastAsia="Times New Roman"/>
                <w:b/>
                <w:bCs/>
                <w:sz w:val="20"/>
                <w:szCs w:val="20"/>
              </w:rPr>
              <w:t xml:space="preserve"> </w:t>
            </w:r>
            <w:proofErr w:type="spellStart"/>
            <w:r w:rsidRPr="00745325">
              <w:rPr>
                <w:rFonts w:eastAsia="Times New Roman"/>
                <w:b/>
                <w:bCs/>
                <w:sz w:val="20"/>
                <w:szCs w:val="20"/>
              </w:rPr>
              <w:t>измер</w:t>
            </w:r>
            <w:proofErr w:type="spellEnd"/>
            <w:r w:rsidR="00627E3A">
              <w:rPr>
                <w:rFonts w:eastAsia="Times New Roman"/>
                <w:b/>
                <w:bCs/>
                <w:sz w:val="20"/>
                <w:szCs w:val="20"/>
              </w:rPr>
              <w:t>.</w:t>
            </w:r>
          </w:p>
        </w:tc>
        <w:tc>
          <w:tcPr>
            <w:tcW w:w="4678" w:type="dxa"/>
            <w:gridSpan w:val="4"/>
            <w:tcBorders>
              <w:top w:val="single" w:sz="4" w:space="0" w:color="auto"/>
              <w:left w:val="nil"/>
              <w:bottom w:val="single" w:sz="4" w:space="0" w:color="auto"/>
              <w:right w:val="single" w:sz="4" w:space="0" w:color="auto"/>
            </w:tcBorders>
            <w:noWrap/>
            <w:vAlign w:val="center"/>
          </w:tcPr>
          <w:p w:rsidR="00AF1FCC" w:rsidRPr="00745325" w:rsidRDefault="00AF1FCC" w:rsidP="00AF1FCC">
            <w:pPr>
              <w:spacing w:after="0" w:line="240" w:lineRule="auto"/>
              <w:jc w:val="center"/>
              <w:rPr>
                <w:rFonts w:eastAsia="Times New Roman"/>
                <w:sz w:val="20"/>
                <w:szCs w:val="20"/>
              </w:rPr>
            </w:pPr>
            <w:r w:rsidRPr="00745325">
              <w:rPr>
                <w:rFonts w:eastAsia="Times New Roman"/>
                <w:b/>
                <w:bCs/>
                <w:sz w:val="20"/>
                <w:szCs w:val="20"/>
              </w:rPr>
              <w:t>Диапазоны напряжения</w:t>
            </w:r>
          </w:p>
        </w:tc>
      </w:tr>
      <w:tr w:rsidR="00AF1FCC" w:rsidRPr="00745325" w:rsidTr="00627E3A">
        <w:trPr>
          <w:trHeight w:val="189"/>
        </w:trPr>
        <w:tc>
          <w:tcPr>
            <w:tcW w:w="851" w:type="dxa"/>
            <w:vMerge/>
            <w:tcBorders>
              <w:top w:val="single" w:sz="4" w:space="0" w:color="auto"/>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rPr>
                <w:rFonts w:eastAsia="Times New Roman"/>
                <w:b/>
                <w:bCs/>
                <w:sz w:val="20"/>
                <w:szCs w:val="20"/>
              </w:rPr>
            </w:pPr>
          </w:p>
        </w:tc>
        <w:tc>
          <w:tcPr>
            <w:tcW w:w="2551" w:type="dxa"/>
            <w:vMerge/>
            <w:tcBorders>
              <w:top w:val="single" w:sz="4" w:space="0" w:color="auto"/>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rPr>
                <w:rFonts w:eastAsia="Times New Roman"/>
                <w:b/>
                <w:bCs/>
                <w:sz w:val="20"/>
                <w:szCs w:val="20"/>
              </w:rPr>
            </w:pPr>
          </w:p>
        </w:tc>
        <w:tc>
          <w:tcPr>
            <w:tcW w:w="1134" w:type="dxa"/>
            <w:vMerge/>
            <w:tcBorders>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b/>
                <w:bCs/>
                <w:sz w:val="20"/>
                <w:szCs w:val="20"/>
              </w:rPr>
            </w:pPr>
          </w:p>
        </w:tc>
        <w:tc>
          <w:tcPr>
            <w:tcW w:w="1276" w:type="dxa"/>
            <w:tcBorders>
              <w:top w:val="single" w:sz="4" w:space="0" w:color="auto"/>
              <w:left w:val="nil"/>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ВН</w:t>
            </w:r>
          </w:p>
        </w:tc>
        <w:tc>
          <w:tcPr>
            <w:tcW w:w="1134" w:type="dxa"/>
            <w:tcBorders>
              <w:top w:val="single" w:sz="4" w:space="0" w:color="auto"/>
              <w:left w:val="nil"/>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СН-</w:t>
            </w:r>
            <w:proofErr w:type="gramStart"/>
            <w:r w:rsidRPr="00745325">
              <w:rPr>
                <w:rFonts w:eastAsia="Times New Roman"/>
                <w:b/>
                <w:bCs/>
                <w:sz w:val="20"/>
                <w:szCs w:val="20"/>
              </w:rPr>
              <w:t>I</w:t>
            </w:r>
            <w:proofErr w:type="gramEnd"/>
          </w:p>
        </w:tc>
        <w:tc>
          <w:tcPr>
            <w:tcW w:w="1134" w:type="dxa"/>
            <w:tcBorders>
              <w:top w:val="single" w:sz="4" w:space="0" w:color="auto"/>
              <w:left w:val="nil"/>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CH-II</w:t>
            </w:r>
          </w:p>
        </w:tc>
        <w:tc>
          <w:tcPr>
            <w:tcW w:w="1134" w:type="dxa"/>
            <w:tcBorders>
              <w:top w:val="single" w:sz="4" w:space="0" w:color="auto"/>
              <w:left w:val="nil"/>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
                <w:bCs/>
                <w:sz w:val="20"/>
                <w:szCs w:val="20"/>
              </w:rPr>
            </w:pPr>
            <w:r w:rsidRPr="00745325">
              <w:rPr>
                <w:rFonts w:eastAsia="Times New Roman"/>
                <w:b/>
                <w:bCs/>
                <w:sz w:val="20"/>
                <w:szCs w:val="20"/>
              </w:rPr>
              <w:t>НН</w:t>
            </w:r>
          </w:p>
        </w:tc>
      </w:tr>
      <w:tr w:rsidR="00AF1FCC" w:rsidRPr="00745325" w:rsidTr="00627E3A">
        <w:trPr>
          <w:trHeight w:val="240"/>
        </w:trPr>
        <w:tc>
          <w:tcPr>
            <w:tcW w:w="851" w:type="dxa"/>
            <w:tcBorders>
              <w:top w:val="single" w:sz="4" w:space="0" w:color="auto"/>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w:t>
            </w:r>
          </w:p>
        </w:tc>
        <w:tc>
          <w:tcPr>
            <w:tcW w:w="2551" w:type="dxa"/>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w:t>
            </w:r>
          </w:p>
        </w:tc>
        <w:tc>
          <w:tcPr>
            <w:tcW w:w="1134" w:type="dxa"/>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3</w:t>
            </w:r>
          </w:p>
        </w:tc>
        <w:tc>
          <w:tcPr>
            <w:tcW w:w="1276" w:type="dxa"/>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4</w:t>
            </w:r>
          </w:p>
        </w:tc>
        <w:tc>
          <w:tcPr>
            <w:tcW w:w="1134" w:type="dxa"/>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5</w:t>
            </w:r>
          </w:p>
        </w:tc>
        <w:tc>
          <w:tcPr>
            <w:tcW w:w="1134" w:type="dxa"/>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6</w:t>
            </w:r>
          </w:p>
        </w:tc>
        <w:tc>
          <w:tcPr>
            <w:tcW w:w="1134" w:type="dxa"/>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7</w:t>
            </w:r>
          </w:p>
        </w:tc>
      </w:tr>
      <w:tr w:rsidR="00AF1FCC" w:rsidRPr="00745325" w:rsidTr="00627E3A">
        <w:trPr>
          <w:trHeight w:val="240"/>
        </w:trPr>
        <w:tc>
          <w:tcPr>
            <w:tcW w:w="851" w:type="dxa"/>
            <w:tcBorders>
              <w:top w:val="single" w:sz="4" w:space="0" w:color="auto"/>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w:t>
            </w:r>
          </w:p>
        </w:tc>
        <w:tc>
          <w:tcPr>
            <w:tcW w:w="8363" w:type="dxa"/>
            <w:gridSpan w:val="6"/>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bCs/>
                <w:sz w:val="20"/>
                <w:szCs w:val="20"/>
              </w:rPr>
            </w:pPr>
            <w:r w:rsidRPr="00745325">
              <w:rPr>
                <w:rFonts w:eastAsia="Times New Roman"/>
                <w:bCs/>
                <w:sz w:val="20"/>
                <w:szCs w:val="20"/>
              </w:rPr>
              <w:t>1 полугодие 2021 года</w:t>
            </w:r>
          </w:p>
        </w:tc>
      </w:tr>
      <w:tr w:rsidR="00AF1FCC" w:rsidRPr="00745325" w:rsidTr="00627E3A">
        <w:trPr>
          <w:trHeight w:val="451"/>
        </w:trPr>
        <w:tc>
          <w:tcPr>
            <w:tcW w:w="851"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1.1</w:t>
            </w:r>
          </w:p>
        </w:tc>
        <w:tc>
          <w:tcPr>
            <w:tcW w:w="2551" w:type="dxa"/>
            <w:tcBorders>
              <w:top w:val="nil"/>
              <w:left w:val="nil"/>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proofErr w:type="spellStart"/>
            <w:r w:rsidRPr="00745325">
              <w:rPr>
                <w:rFonts w:eastAsia="Times New Roman"/>
                <w:sz w:val="20"/>
                <w:szCs w:val="20"/>
              </w:rPr>
              <w:t>Одноставочный</w:t>
            </w:r>
            <w:proofErr w:type="spellEnd"/>
            <w:r w:rsidRPr="00745325">
              <w:rPr>
                <w:rFonts w:eastAsia="Times New Roman"/>
                <w:sz w:val="20"/>
                <w:szCs w:val="20"/>
              </w:rPr>
              <w:t xml:space="preserve"> тариф</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w:t>
            </w:r>
            <w:proofErr w:type="spellStart"/>
            <w:r w:rsidRPr="00745325">
              <w:rPr>
                <w:rFonts w:eastAsia="Times New Roman"/>
                <w:sz w:val="20"/>
                <w:szCs w:val="20"/>
              </w:rPr>
              <w:t>кВт·</w:t>
            </w:r>
            <w:proofErr w:type="gramStart"/>
            <w:r w:rsidRPr="00745325">
              <w:rPr>
                <w:rFonts w:eastAsia="Times New Roman"/>
                <w:sz w:val="20"/>
                <w:szCs w:val="20"/>
              </w:rPr>
              <w:t>ч</w:t>
            </w:r>
            <w:proofErr w:type="spellEnd"/>
            <w:proofErr w:type="gramEnd"/>
          </w:p>
        </w:tc>
        <w:tc>
          <w:tcPr>
            <w:tcW w:w="1276" w:type="dxa"/>
            <w:tcBorders>
              <w:top w:val="nil"/>
              <w:left w:val="nil"/>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1,16207</w:t>
            </w:r>
          </w:p>
        </w:tc>
        <w:tc>
          <w:tcPr>
            <w:tcW w:w="1134" w:type="dxa"/>
            <w:tcBorders>
              <w:top w:val="nil"/>
              <w:left w:val="nil"/>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1,60382</w:t>
            </w:r>
          </w:p>
        </w:tc>
        <w:tc>
          <w:tcPr>
            <w:tcW w:w="1134" w:type="dxa"/>
            <w:tcBorders>
              <w:top w:val="nil"/>
              <w:left w:val="nil"/>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1,66310</w:t>
            </w:r>
          </w:p>
        </w:tc>
        <w:tc>
          <w:tcPr>
            <w:tcW w:w="1134" w:type="dxa"/>
            <w:tcBorders>
              <w:top w:val="nil"/>
              <w:left w:val="nil"/>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1,93255</w:t>
            </w:r>
          </w:p>
        </w:tc>
      </w:tr>
      <w:tr w:rsidR="00AF1FCC" w:rsidRPr="00745325" w:rsidTr="00627E3A">
        <w:trPr>
          <w:trHeight w:val="375"/>
        </w:trPr>
        <w:tc>
          <w:tcPr>
            <w:tcW w:w="851" w:type="dxa"/>
            <w:tcBorders>
              <w:top w:val="single" w:sz="4" w:space="0" w:color="auto"/>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1.2.</w:t>
            </w:r>
          </w:p>
        </w:tc>
        <w:tc>
          <w:tcPr>
            <w:tcW w:w="8363" w:type="dxa"/>
            <w:gridSpan w:val="6"/>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proofErr w:type="spellStart"/>
            <w:r w:rsidRPr="00745325">
              <w:rPr>
                <w:rFonts w:eastAsia="Times New Roman"/>
                <w:sz w:val="20"/>
                <w:szCs w:val="20"/>
              </w:rPr>
              <w:t>Двухставочный</w:t>
            </w:r>
            <w:proofErr w:type="spellEnd"/>
            <w:r w:rsidRPr="00745325">
              <w:rPr>
                <w:rFonts w:eastAsia="Times New Roman"/>
                <w:sz w:val="20"/>
                <w:szCs w:val="20"/>
              </w:rPr>
              <w:t xml:space="preserve"> тариф</w:t>
            </w:r>
          </w:p>
        </w:tc>
      </w:tr>
      <w:tr w:rsidR="00AF1FCC" w:rsidRPr="00745325" w:rsidTr="00627E3A">
        <w:trPr>
          <w:trHeight w:val="300"/>
        </w:trPr>
        <w:tc>
          <w:tcPr>
            <w:tcW w:w="851" w:type="dxa"/>
            <w:vMerge w:val="restart"/>
            <w:tcBorders>
              <w:top w:val="single" w:sz="4" w:space="0" w:color="auto"/>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1.2.1.</w:t>
            </w:r>
          </w:p>
        </w:tc>
        <w:tc>
          <w:tcPr>
            <w:tcW w:w="2551" w:type="dxa"/>
            <w:vMerge w:val="restart"/>
            <w:tcBorders>
              <w:top w:val="single" w:sz="4" w:space="0" w:color="auto"/>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r w:rsidRPr="00745325">
              <w:rPr>
                <w:rFonts w:eastAsia="Times New Roman"/>
                <w:sz w:val="20"/>
                <w:szCs w:val="20"/>
              </w:rPr>
              <w:t>- ставка за содержание электрических сетей</w:t>
            </w:r>
          </w:p>
        </w:tc>
        <w:tc>
          <w:tcPr>
            <w:tcW w:w="1134" w:type="dxa"/>
            <w:vMerge w:val="restart"/>
            <w:tcBorders>
              <w:top w:val="single" w:sz="4" w:space="0" w:color="auto"/>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руб./МВт· мес.</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676 629,68</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918 048,26</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876 041,64</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850 711,03</w:t>
            </w:r>
          </w:p>
        </w:tc>
      </w:tr>
      <w:tr w:rsidR="00AF1FCC" w:rsidRPr="00745325" w:rsidTr="00627E3A">
        <w:trPr>
          <w:trHeight w:val="240"/>
        </w:trPr>
        <w:tc>
          <w:tcPr>
            <w:tcW w:w="851"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2551"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sz w:val="20"/>
                <w:szCs w:val="20"/>
                <w:highlight w:val="yellow"/>
              </w:rPr>
            </w:pPr>
          </w:p>
        </w:tc>
        <w:tc>
          <w:tcPr>
            <w:tcW w:w="1276"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r>
      <w:tr w:rsidR="00AF1FCC" w:rsidRPr="00745325" w:rsidTr="00627E3A">
        <w:trPr>
          <w:trHeight w:val="315"/>
        </w:trPr>
        <w:tc>
          <w:tcPr>
            <w:tcW w:w="851"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1.2.2.</w:t>
            </w:r>
          </w:p>
        </w:tc>
        <w:tc>
          <w:tcPr>
            <w:tcW w:w="2551"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r w:rsidRPr="00745325">
              <w:rPr>
                <w:rFonts w:eastAsia="Times New Roman"/>
                <w:sz w:val="20"/>
                <w:szCs w:val="20"/>
              </w:rPr>
              <w:t>- ставка на оплату технологического расхода (потерь) в электрических сетях</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w:t>
            </w:r>
            <w:proofErr w:type="spellStart"/>
            <w:r w:rsidRPr="00745325">
              <w:rPr>
                <w:rFonts w:eastAsia="Times New Roman"/>
                <w:sz w:val="20"/>
                <w:szCs w:val="20"/>
              </w:rPr>
              <w:t>МВт·</w:t>
            </w:r>
            <w:proofErr w:type="gramStart"/>
            <w:r w:rsidRPr="00745325">
              <w:rPr>
                <w:rFonts w:eastAsia="Times New Roman"/>
                <w:sz w:val="20"/>
                <w:szCs w:val="20"/>
              </w:rPr>
              <w:t>ч</w:t>
            </w:r>
            <w:proofErr w:type="spellEnd"/>
            <w:proofErr w:type="gramEnd"/>
          </w:p>
        </w:tc>
        <w:tc>
          <w:tcPr>
            <w:tcW w:w="1276"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143,25</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207,11</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327,88</w:t>
            </w:r>
          </w:p>
        </w:tc>
        <w:tc>
          <w:tcPr>
            <w:tcW w:w="1134" w:type="dxa"/>
            <w:vMerge w:val="restart"/>
            <w:tcBorders>
              <w:top w:val="nil"/>
              <w:left w:val="single" w:sz="4" w:space="0" w:color="auto"/>
              <w:bottom w:val="nil"/>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579,39</w:t>
            </w:r>
          </w:p>
        </w:tc>
      </w:tr>
      <w:tr w:rsidR="00AF1FCC" w:rsidRPr="00745325" w:rsidTr="00627E3A">
        <w:trPr>
          <w:trHeight w:val="315"/>
        </w:trPr>
        <w:tc>
          <w:tcPr>
            <w:tcW w:w="851"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highlight w:val="yellow"/>
              </w:rPr>
            </w:pPr>
          </w:p>
        </w:tc>
        <w:tc>
          <w:tcPr>
            <w:tcW w:w="2551"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highlight w:val="yellow"/>
              </w:rPr>
            </w:pPr>
          </w:p>
        </w:tc>
        <w:tc>
          <w:tcPr>
            <w:tcW w:w="1276"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Cs/>
                <w:sz w:val="20"/>
                <w:szCs w:val="20"/>
                <w:highlight w:val="yellow"/>
              </w:rPr>
            </w:pPr>
          </w:p>
        </w:tc>
        <w:tc>
          <w:tcPr>
            <w:tcW w:w="1134" w:type="dxa"/>
            <w:vMerge/>
            <w:tcBorders>
              <w:top w:val="nil"/>
              <w:left w:val="single" w:sz="4" w:space="0" w:color="auto"/>
              <w:bottom w:val="nil"/>
              <w:right w:val="single" w:sz="4" w:space="0" w:color="auto"/>
            </w:tcBorders>
            <w:vAlign w:val="center"/>
          </w:tcPr>
          <w:p w:rsidR="00AF1FCC" w:rsidRPr="00745325" w:rsidRDefault="00AF1FCC" w:rsidP="00AF1FCC">
            <w:pPr>
              <w:spacing w:after="0" w:line="240" w:lineRule="auto"/>
              <w:jc w:val="center"/>
              <w:rPr>
                <w:rFonts w:eastAsia="Times New Roman"/>
                <w:bCs/>
                <w:sz w:val="20"/>
                <w:szCs w:val="20"/>
                <w:highlight w:val="yellow"/>
              </w:rPr>
            </w:pPr>
          </w:p>
        </w:tc>
      </w:tr>
      <w:tr w:rsidR="00AF1FCC" w:rsidRPr="00745325" w:rsidTr="00627E3A">
        <w:trPr>
          <w:trHeight w:val="230"/>
        </w:trPr>
        <w:tc>
          <w:tcPr>
            <w:tcW w:w="851"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highlight w:val="yellow"/>
              </w:rPr>
            </w:pPr>
          </w:p>
        </w:tc>
        <w:tc>
          <w:tcPr>
            <w:tcW w:w="2551"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highlight w:val="yellow"/>
              </w:rPr>
            </w:pPr>
          </w:p>
        </w:tc>
        <w:tc>
          <w:tcPr>
            <w:tcW w:w="1276"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Cs/>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bCs/>
                <w:sz w:val="20"/>
                <w:szCs w:val="20"/>
                <w:highlight w:val="yellow"/>
              </w:rPr>
            </w:pPr>
          </w:p>
        </w:tc>
      </w:tr>
      <w:tr w:rsidR="00AF1FCC" w:rsidRPr="00745325" w:rsidTr="00627E3A">
        <w:trPr>
          <w:trHeight w:val="240"/>
        </w:trPr>
        <w:tc>
          <w:tcPr>
            <w:tcW w:w="851"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w:t>
            </w:r>
          </w:p>
        </w:tc>
        <w:tc>
          <w:tcPr>
            <w:tcW w:w="8363" w:type="dxa"/>
            <w:gridSpan w:val="6"/>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bCs/>
                <w:sz w:val="20"/>
                <w:szCs w:val="20"/>
              </w:rPr>
              <w:t>2 полугодие 2021 года</w:t>
            </w:r>
          </w:p>
        </w:tc>
      </w:tr>
      <w:tr w:rsidR="00AF1FCC" w:rsidRPr="00745325" w:rsidTr="00627E3A">
        <w:trPr>
          <w:trHeight w:val="349"/>
        </w:trPr>
        <w:tc>
          <w:tcPr>
            <w:tcW w:w="851"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2.1.</w:t>
            </w:r>
          </w:p>
        </w:tc>
        <w:tc>
          <w:tcPr>
            <w:tcW w:w="2551" w:type="dxa"/>
            <w:tcBorders>
              <w:top w:val="nil"/>
              <w:left w:val="nil"/>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proofErr w:type="spellStart"/>
            <w:r w:rsidRPr="00745325">
              <w:rPr>
                <w:rFonts w:eastAsia="Times New Roman"/>
                <w:sz w:val="20"/>
                <w:szCs w:val="20"/>
              </w:rPr>
              <w:t>Одноставочный</w:t>
            </w:r>
            <w:proofErr w:type="spellEnd"/>
            <w:r w:rsidRPr="00745325">
              <w:rPr>
                <w:rFonts w:eastAsia="Times New Roman"/>
                <w:sz w:val="20"/>
                <w:szCs w:val="20"/>
              </w:rPr>
              <w:t xml:space="preserve"> тариф</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w:t>
            </w:r>
            <w:proofErr w:type="spellStart"/>
            <w:r w:rsidRPr="00745325">
              <w:rPr>
                <w:rFonts w:eastAsia="Times New Roman"/>
                <w:sz w:val="20"/>
                <w:szCs w:val="20"/>
              </w:rPr>
              <w:t>кВт·</w:t>
            </w:r>
            <w:proofErr w:type="gramStart"/>
            <w:r w:rsidRPr="00745325">
              <w:rPr>
                <w:rFonts w:eastAsia="Times New Roman"/>
                <w:sz w:val="20"/>
                <w:szCs w:val="20"/>
              </w:rPr>
              <w:t>ч</w:t>
            </w:r>
            <w:proofErr w:type="spellEnd"/>
            <w:proofErr w:type="gramEnd"/>
          </w:p>
        </w:tc>
        <w:tc>
          <w:tcPr>
            <w:tcW w:w="1276"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1,18532</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1,63590</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1,71300</w:t>
            </w:r>
          </w:p>
        </w:tc>
        <w:tc>
          <w:tcPr>
            <w:tcW w:w="1134" w:type="dxa"/>
            <w:tcBorders>
              <w:top w:val="nil"/>
              <w:left w:val="nil"/>
              <w:bottom w:val="single" w:sz="4" w:space="0" w:color="auto"/>
              <w:right w:val="single" w:sz="4" w:space="0" w:color="auto"/>
            </w:tcBorders>
          </w:tcPr>
          <w:p w:rsidR="00AF1FCC" w:rsidRPr="00745325" w:rsidRDefault="00AF1FCC" w:rsidP="00AF1FCC">
            <w:pPr>
              <w:spacing w:after="0" w:line="240" w:lineRule="auto"/>
              <w:jc w:val="center"/>
              <w:rPr>
                <w:sz w:val="18"/>
                <w:szCs w:val="18"/>
              </w:rPr>
            </w:pPr>
            <w:r w:rsidRPr="00745325">
              <w:rPr>
                <w:sz w:val="18"/>
                <w:szCs w:val="18"/>
              </w:rPr>
              <w:t>2,00985</w:t>
            </w:r>
          </w:p>
        </w:tc>
      </w:tr>
      <w:tr w:rsidR="00AF1FCC" w:rsidRPr="00745325" w:rsidTr="00627E3A">
        <w:trPr>
          <w:trHeight w:val="375"/>
        </w:trPr>
        <w:tc>
          <w:tcPr>
            <w:tcW w:w="851"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2.2.</w:t>
            </w:r>
          </w:p>
        </w:tc>
        <w:tc>
          <w:tcPr>
            <w:tcW w:w="8363" w:type="dxa"/>
            <w:gridSpan w:val="6"/>
            <w:tcBorders>
              <w:top w:val="single" w:sz="4" w:space="0" w:color="auto"/>
              <w:left w:val="nil"/>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proofErr w:type="spellStart"/>
            <w:r w:rsidRPr="00745325">
              <w:rPr>
                <w:rFonts w:eastAsia="Times New Roman"/>
                <w:sz w:val="20"/>
                <w:szCs w:val="20"/>
              </w:rPr>
              <w:t>Двухставочный</w:t>
            </w:r>
            <w:proofErr w:type="spellEnd"/>
            <w:r w:rsidRPr="00745325">
              <w:rPr>
                <w:rFonts w:eastAsia="Times New Roman"/>
                <w:sz w:val="20"/>
                <w:szCs w:val="20"/>
              </w:rPr>
              <w:t xml:space="preserve"> тариф</w:t>
            </w:r>
          </w:p>
        </w:tc>
      </w:tr>
      <w:tr w:rsidR="00AF1FCC" w:rsidRPr="00745325" w:rsidTr="00627E3A">
        <w:trPr>
          <w:trHeight w:val="300"/>
        </w:trPr>
        <w:tc>
          <w:tcPr>
            <w:tcW w:w="851"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2.2.1</w:t>
            </w:r>
          </w:p>
        </w:tc>
        <w:tc>
          <w:tcPr>
            <w:tcW w:w="2551"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r w:rsidRPr="00745325">
              <w:rPr>
                <w:rFonts w:eastAsia="Times New Roman"/>
                <w:sz w:val="20"/>
                <w:szCs w:val="20"/>
              </w:rPr>
              <w:t>- ставка за содержание электрических сетей</w:t>
            </w:r>
          </w:p>
        </w:tc>
        <w:tc>
          <w:tcPr>
            <w:tcW w:w="1134" w:type="dxa"/>
            <w:vMerge w:val="restart"/>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руб./МВт· мес.</w:t>
            </w:r>
          </w:p>
        </w:tc>
        <w:tc>
          <w:tcPr>
            <w:tcW w:w="1276"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690 162,27</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936 409,23</w:t>
            </w:r>
          </w:p>
        </w:tc>
        <w:tc>
          <w:tcPr>
            <w:tcW w:w="1134" w:type="dxa"/>
            <w:vMerge w:val="restart"/>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902 322,89</w:t>
            </w:r>
          </w:p>
        </w:tc>
        <w:tc>
          <w:tcPr>
            <w:tcW w:w="1134" w:type="dxa"/>
            <w:vMerge w:val="restart"/>
            <w:tcBorders>
              <w:top w:val="nil"/>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884 739,47</w:t>
            </w:r>
          </w:p>
        </w:tc>
      </w:tr>
      <w:tr w:rsidR="00AF1FCC" w:rsidRPr="00745325" w:rsidTr="00627E3A">
        <w:trPr>
          <w:trHeight w:val="240"/>
        </w:trPr>
        <w:tc>
          <w:tcPr>
            <w:tcW w:w="851"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2551"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rPr>
                <w:rFonts w:eastAsia="Times New Roman"/>
                <w:sz w:val="20"/>
                <w:szCs w:val="20"/>
                <w:highlight w:val="yellow"/>
              </w:rPr>
            </w:pPr>
          </w:p>
        </w:tc>
        <w:tc>
          <w:tcPr>
            <w:tcW w:w="1276"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c>
          <w:tcPr>
            <w:tcW w:w="1134" w:type="dxa"/>
            <w:vMerge/>
            <w:tcBorders>
              <w:top w:val="nil"/>
              <w:left w:val="single" w:sz="4" w:space="0" w:color="auto"/>
              <w:bottom w:val="single" w:sz="4" w:space="0" w:color="000000"/>
              <w:right w:val="single" w:sz="4" w:space="0" w:color="auto"/>
            </w:tcBorders>
            <w:vAlign w:val="center"/>
          </w:tcPr>
          <w:p w:rsidR="00AF1FCC" w:rsidRPr="00745325" w:rsidRDefault="00AF1FCC" w:rsidP="00AF1FCC">
            <w:pPr>
              <w:spacing w:after="0" w:line="240" w:lineRule="auto"/>
              <w:jc w:val="center"/>
              <w:rPr>
                <w:rFonts w:eastAsia="Times New Roman"/>
                <w:sz w:val="20"/>
                <w:szCs w:val="20"/>
                <w:highlight w:val="yellow"/>
              </w:rPr>
            </w:pPr>
          </w:p>
        </w:tc>
      </w:tr>
      <w:tr w:rsidR="00AF1FCC" w:rsidRPr="00745325" w:rsidTr="00627E3A">
        <w:trPr>
          <w:trHeight w:val="315"/>
        </w:trPr>
        <w:tc>
          <w:tcPr>
            <w:tcW w:w="851"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2.2.2</w:t>
            </w:r>
          </w:p>
        </w:tc>
        <w:tc>
          <w:tcPr>
            <w:tcW w:w="2551" w:type="dxa"/>
            <w:tcBorders>
              <w:top w:val="nil"/>
              <w:left w:val="single" w:sz="4" w:space="0" w:color="auto"/>
              <w:bottom w:val="single" w:sz="4" w:space="0" w:color="auto"/>
              <w:right w:val="single" w:sz="4" w:space="0" w:color="auto"/>
            </w:tcBorders>
          </w:tcPr>
          <w:p w:rsidR="00AF1FCC" w:rsidRPr="00745325" w:rsidRDefault="00AF1FCC" w:rsidP="00AF1FCC">
            <w:pPr>
              <w:spacing w:after="0" w:line="240" w:lineRule="auto"/>
              <w:jc w:val="both"/>
              <w:rPr>
                <w:rFonts w:eastAsia="Times New Roman"/>
                <w:sz w:val="20"/>
                <w:szCs w:val="20"/>
              </w:rPr>
            </w:pPr>
            <w:r w:rsidRPr="00745325">
              <w:rPr>
                <w:rFonts w:eastAsia="Times New Roman"/>
                <w:sz w:val="20"/>
                <w:szCs w:val="20"/>
              </w:rPr>
              <w:t>- ставка на оплату технологического расхода (потерь) в электрических сетях</w:t>
            </w:r>
          </w:p>
        </w:tc>
        <w:tc>
          <w:tcPr>
            <w:tcW w:w="1134" w:type="dxa"/>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rFonts w:eastAsia="Times New Roman"/>
                <w:sz w:val="20"/>
                <w:szCs w:val="20"/>
              </w:rPr>
            </w:pPr>
            <w:r w:rsidRPr="00745325">
              <w:rPr>
                <w:rFonts w:eastAsia="Times New Roman"/>
                <w:sz w:val="20"/>
                <w:szCs w:val="20"/>
              </w:rPr>
              <w:t>руб./</w:t>
            </w:r>
            <w:proofErr w:type="spellStart"/>
            <w:r w:rsidRPr="00745325">
              <w:rPr>
                <w:rFonts w:eastAsia="Times New Roman"/>
                <w:sz w:val="20"/>
                <w:szCs w:val="20"/>
              </w:rPr>
              <w:t>МВт·</w:t>
            </w:r>
            <w:proofErr w:type="gramStart"/>
            <w:r w:rsidRPr="00745325">
              <w:rPr>
                <w:rFonts w:eastAsia="Times New Roman"/>
                <w:sz w:val="20"/>
                <w:szCs w:val="20"/>
              </w:rPr>
              <w:t>ч</w:t>
            </w:r>
            <w:proofErr w:type="spellEnd"/>
            <w:proofErr w:type="gramEnd"/>
          </w:p>
        </w:tc>
        <w:tc>
          <w:tcPr>
            <w:tcW w:w="1276" w:type="dxa"/>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151,27</w:t>
            </w:r>
          </w:p>
        </w:tc>
        <w:tc>
          <w:tcPr>
            <w:tcW w:w="1134" w:type="dxa"/>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218,71</w:t>
            </w:r>
          </w:p>
        </w:tc>
        <w:tc>
          <w:tcPr>
            <w:tcW w:w="1134" w:type="dxa"/>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346,24</w:t>
            </w:r>
          </w:p>
        </w:tc>
        <w:tc>
          <w:tcPr>
            <w:tcW w:w="1134" w:type="dxa"/>
            <w:tcBorders>
              <w:top w:val="nil"/>
              <w:left w:val="single" w:sz="4" w:space="0" w:color="auto"/>
              <w:bottom w:val="single" w:sz="4" w:space="0" w:color="auto"/>
              <w:right w:val="single" w:sz="4" w:space="0" w:color="auto"/>
            </w:tcBorders>
            <w:vAlign w:val="center"/>
          </w:tcPr>
          <w:p w:rsidR="00AF1FCC" w:rsidRPr="00745325" w:rsidRDefault="00AF1FCC" w:rsidP="00AF1FCC">
            <w:pPr>
              <w:spacing w:after="0" w:line="240" w:lineRule="auto"/>
              <w:jc w:val="center"/>
              <w:rPr>
                <w:sz w:val="18"/>
                <w:szCs w:val="18"/>
              </w:rPr>
            </w:pPr>
            <w:r w:rsidRPr="00745325">
              <w:rPr>
                <w:sz w:val="18"/>
                <w:szCs w:val="18"/>
              </w:rPr>
              <w:t>611,83</w:t>
            </w:r>
          </w:p>
        </w:tc>
      </w:tr>
    </w:tbl>
    <w:p w:rsidR="00AF1FCC" w:rsidRDefault="00AF1FCC" w:rsidP="00AF1FCC">
      <w:pPr>
        <w:pStyle w:val="ac"/>
        <w:ind w:firstLine="709"/>
        <w:jc w:val="both"/>
        <w:rPr>
          <w:color w:val="000000"/>
          <w:szCs w:val="28"/>
        </w:rPr>
      </w:pPr>
    </w:p>
    <w:p w:rsidR="00AF1FCC" w:rsidRDefault="00AF1FCC" w:rsidP="00AF1FCC">
      <w:pPr>
        <w:tabs>
          <w:tab w:val="center" w:pos="4153"/>
          <w:tab w:val="right" w:pos="8306"/>
        </w:tabs>
        <w:spacing w:after="0" w:line="240" w:lineRule="auto"/>
        <w:ind w:firstLine="709"/>
        <w:jc w:val="both"/>
        <w:rPr>
          <w:rFonts w:eastAsia="Times New Roman"/>
          <w:color w:val="000000"/>
          <w:sz w:val="28"/>
          <w:szCs w:val="28"/>
        </w:rPr>
      </w:pPr>
      <w:proofErr w:type="gramStart"/>
      <w:r w:rsidRPr="001527AC">
        <w:rPr>
          <w:rFonts w:eastAsia="Times New Roman"/>
          <w:color w:val="000000"/>
          <w:sz w:val="28"/>
          <w:szCs w:val="28"/>
        </w:rPr>
        <w:t xml:space="preserve">Размеры </w:t>
      </w:r>
      <w:r w:rsidRPr="001527AC">
        <w:rPr>
          <w:rFonts w:eastAsia="Times New Roman"/>
          <w:sz w:val="28"/>
          <w:szCs w:val="28"/>
        </w:rPr>
        <w:t xml:space="preserve">единых (котловых) тарифов на услуги по передаче электрической энергии по сетям Новосибирской области, поставляемой прочим потребителям, рассчитанные </w:t>
      </w:r>
      <w:r w:rsidRPr="001527AC">
        <w:rPr>
          <w:rFonts w:eastAsia="Times New Roman"/>
          <w:color w:val="000000"/>
          <w:sz w:val="28"/>
          <w:szCs w:val="28"/>
        </w:rPr>
        <w:t>на 2021 год с календарной разбивкой (</w:t>
      </w:r>
      <w:r w:rsidRPr="001527AC">
        <w:rPr>
          <w:rFonts w:eastAsia="Times New Roman"/>
          <w:sz w:val="28"/>
          <w:szCs w:val="28"/>
        </w:rPr>
        <w:t xml:space="preserve">в </w:t>
      </w:r>
      <w:proofErr w:type="spellStart"/>
      <w:r w:rsidRPr="001527AC">
        <w:rPr>
          <w:rFonts w:eastAsia="Times New Roman"/>
          <w:sz w:val="28"/>
          <w:szCs w:val="28"/>
        </w:rPr>
        <w:t>одноставочном</w:t>
      </w:r>
      <w:proofErr w:type="spellEnd"/>
      <w:r w:rsidRPr="001527AC">
        <w:rPr>
          <w:rFonts w:eastAsia="Times New Roman"/>
          <w:sz w:val="28"/>
          <w:szCs w:val="28"/>
        </w:rPr>
        <w:t xml:space="preserve"> и </w:t>
      </w:r>
      <w:proofErr w:type="spellStart"/>
      <w:r w:rsidRPr="001527AC">
        <w:rPr>
          <w:rFonts w:eastAsia="Times New Roman"/>
          <w:sz w:val="28"/>
          <w:szCs w:val="28"/>
        </w:rPr>
        <w:t>двухставочном</w:t>
      </w:r>
      <w:proofErr w:type="spellEnd"/>
      <w:r w:rsidRPr="001527AC">
        <w:rPr>
          <w:rFonts w:eastAsia="Times New Roman"/>
          <w:sz w:val="28"/>
          <w:szCs w:val="28"/>
        </w:rPr>
        <w:t xml:space="preserve"> выражении с учётом их дифференциации по уровням напряжения),</w:t>
      </w:r>
      <w:r w:rsidRPr="001527AC">
        <w:rPr>
          <w:rFonts w:eastAsia="Times New Roman"/>
          <w:color w:val="000000"/>
          <w:sz w:val="28"/>
          <w:szCs w:val="28"/>
        </w:rPr>
        <w:t xml:space="preserve"> а также </w:t>
      </w:r>
      <w:r w:rsidRPr="001527AC">
        <w:rPr>
          <w:color w:val="000000"/>
          <w:sz w:val="28"/>
          <w:szCs w:val="28"/>
        </w:rPr>
        <w:t xml:space="preserve">размеры экономически обоснованных тарифов на услуги по передаче электрической энергии </w:t>
      </w:r>
      <w:r w:rsidRPr="001527AC">
        <w:rPr>
          <w:rFonts w:eastAsia="Times New Roman"/>
          <w:color w:val="000000"/>
          <w:sz w:val="28"/>
          <w:szCs w:val="28"/>
        </w:rPr>
        <w:t xml:space="preserve">приведены ниже в таблице. </w:t>
      </w:r>
      <w:proofErr w:type="gramEnd"/>
    </w:p>
    <w:p w:rsidR="00627E3A" w:rsidRPr="001527AC" w:rsidRDefault="00627E3A" w:rsidP="00AF1FCC">
      <w:pPr>
        <w:tabs>
          <w:tab w:val="center" w:pos="4153"/>
          <w:tab w:val="right" w:pos="8306"/>
        </w:tabs>
        <w:spacing w:after="0" w:line="240" w:lineRule="auto"/>
        <w:ind w:firstLine="709"/>
        <w:jc w:val="both"/>
        <w:rPr>
          <w:rFonts w:eastAsia="Times New Roman"/>
          <w:color w:val="000000"/>
          <w:sz w:val="28"/>
          <w:szCs w:val="28"/>
        </w:rPr>
      </w:pPr>
    </w:p>
    <w:tbl>
      <w:tblPr>
        <w:tblW w:w="9468" w:type="dxa"/>
        <w:tblInd w:w="103" w:type="dxa"/>
        <w:tblLook w:val="04A0" w:firstRow="1" w:lastRow="0" w:firstColumn="1" w:lastColumn="0" w:noHBand="0" w:noVBand="1"/>
      </w:tblPr>
      <w:tblGrid>
        <w:gridCol w:w="2698"/>
        <w:gridCol w:w="1639"/>
        <w:gridCol w:w="1728"/>
        <w:gridCol w:w="1728"/>
        <w:gridCol w:w="1676"/>
      </w:tblGrid>
      <w:tr w:rsidR="00AF1FCC" w:rsidRPr="001527AC" w:rsidTr="00627E3A">
        <w:trPr>
          <w:trHeight w:val="300"/>
        </w:trPr>
        <w:tc>
          <w:tcPr>
            <w:tcW w:w="26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 xml:space="preserve">Тарифы по </w:t>
            </w:r>
            <w:proofErr w:type="spellStart"/>
            <w:r w:rsidRPr="001527AC">
              <w:rPr>
                <w:rFonts w:eastAsia="Times New Roman"/>
                <w:b/>
                <w:bCs/>
                <w:color w:val="000000"/>
                <w:sz w:val="20"/>
                <w:szCs w:val="20"/>
              </w:rPr>
              <w:t>диапозонам</w:t>
            </w:r>
            <w:proofErr w:type="spellEnd"/>
            <w:r w:rsidRPr="001527AC">
              <w:rPr>
                <w:rFonts w:eastAsia="Times New Roman"/>
                <w:b/>
                <w:bCs/>
                <w:color w:val="000000"/>
                <w:sz w:val="20"/>
                <w:szCs w:val="20"/>
              </w:rPr>
              <w:t xml:space="preserve"> напряжения</w:t>
            </w:r>
          </w:p>
        </w:tc>
        <w:tc>
          <w:tcPr>
            <w:tcW w:w="6770" w:type="dxa"/>
            <w:gridSpan w:val="4"/>
            <w:tcBorders>
              <w:top w:val="single" w:sz="4" w:space="0" w:color="auto"/>
              <w:left w:val="nil"/>
              <w:bottom w:val="single" w:sz="4" w:space="0" w:color="auto"/>
              <w:right w:val="single" w:sz="4" w:space="0" w:color="auto"/>
            </w:tcBorders>
            <w:shd w:val="clear" w:color="auto" w:fill="auto"/>
            <w:noWrap/>
            <w:vAlign w:val="center"/>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2021 г.</w:t>
            </w:r>
          </w:p>
        </w:tc>
      </w:tr>
      <w:tr w:rsidR="00AF1FCC" w:rsidRPr="001527AC" w:rsidTr="00627E3A">
        <w:trPr>
          <w:trHeight w:val="300"/>
        </w:trPr>
        <w:tc>
          <w:tcPr>
            <w:tcW w:w="2698" w:type="dxa"/>
            <w:vMerge/>
            <w:tcBorders>
              <w:top w:val="single" w:sz="4" w:space="0" w:color="auto"/>
              <w:left w:val="single" w:sz="4" w:space="0" w:color="auto"/>
              <w:bottom w:val="single" w:sz="4" w:space="0" w:color="auto"/>
              <w:right w:val="single" w:sz="4" w:space="0" w:color="auto"/>
            </w:tcBorders>
            <w:vAlign w:val="center"/>
            <w:hideMark/>
          </w:tcPr>
          <w:p w:rsidR="00AF1FCC" w:rsidRPr="001527AC" w:rsidRDefault="00AF1FCC" w:rsidP="00AF1FCC">
            <w:pPr>
              <w:spacing w:after="0" w:line="240" w:lineRule="auto"/>
              <w:rPr>
                <w:rFonts w:eastAsia="Times New Roman"/>
                <w:b/>
                <w:bCs/>
                <w:color w:val="000000"/>
                <w:sz w:val="20"/>
                <w:szCs w:val="20"/>
              </w:rPr>
            </w:pPr>
          </w:p>
        </w:tc>
        <w:tc>
          <w:tcPr>
            <w:tcW w:w="3367" w:type="dxa"/>
            <w:gridSpan w:val="2"/>
            <w:tcBorders>
              <w:top w:val="single" w:sz="4" w:space="0" w:color="auto"/>
              <w:left w:val="nil"/>
              <w:bottom w:val="single" w:sz="4" w:space="0" w:color="auto"/>
              <w:right w:val="single" w:sz="4" w:space="0" w:color="auto"/>
            </w:tcBorders>
            <w:shd w:val="clear" w:color="auto" w:fill="auto"/>
            <w:noWrap/>
            <w:vAlign w:val="center"/>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 xml:space="preserve">1 </w:t>
            </w:r>
            <w:proofErr w:type="spellStart"/>
            <w:r w:rsidRPr="001527AC">
              <w:rPr>
                <w:rFonts w:eastAsia="Times New Roman"/>
                <w:b/>
                <w:bCs/>
                <w:color w:val="000000"/>
                <w:sz w:val="20"/>
                <w:szCs w:val="20"/>
              </w:rPr>
              <w:t>пг</w:t>
            </w:r>
            <w:proofErr w:type="spellEnd"/>
            <w:r w:rsidRPr="001527AC">
              <w:rPr>
                <w:rFonts w:eastAsia="Times New Roman"/>
                <w:b/>
                <w:bCs/>
                <w:color w:val="000000"/>
                <w:sz w:val="20"/>
                <w:szCs w:val="20"/>
              </w:rPr>
              <w:t>.</w:t>
            </w:r>
          </w:p>
        </w:tc>
        <w:tc>
          <w:tcPr>
            <w:tcW w:w="34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2пг.</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center"/>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 </w:t>
            </w:r>
          </w:p>
        </w:tc>
        <w:tc>
          <w:tcPr>
            <w:tcW w:w="16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ЭОТ</w:t>
            </w:r>
          </w:p>
        </w:tc>
        <w:tc>
          <w:tcPr>
            <w:tcW w:w="1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1FCC" w:rsidRPr="001527AC" w:rsidRDefault="00AF1FCC" w:rsidP="00AF1FCC">
            <w:pPr>
              <w:spacing w:after="0" w:line="240" w:lineRule="auto"/>
              <w:jc w:val="center"/>
              <w:rPr>
                <w:rFonts w:eastAsia="Times New Roman"/>
                <w:b/>
                <w:bCs/>
                <w:color w:val="000000"/>
                <w:sz w:val="20"/>
                <w:szCs w:val="20"/>
              </w:rPr>
            </w:pPr>
            <w:proofErr w:type="gramStart"/>
            <w:r w:rsidRPr="001527AC">
              <w:rPr>
                <w:rFonts w:eastAsia="Times New Roman"/>
                <w:b/>
                <w:bCs/>
                <w:color w:val="000000"/>
                <w:sz w:val="20"/>
                <w:szCs w:val="20"/>
              </w:rPr>
              <w:t>Установленный</w:t>
            </w:r>
            <w:proofErr w:type="gramEnd"/>
            <w:r w:rsidRPr="001527AC">
              <w:rPr>
                <w:rFonts w:eastAsia="Times New Roman"/>
                <w:b/>
                <w:bCs/>
                <w:color w:val="000000"/>
                <w:sz w:val="20"/>
                <w:szCs w:val="20"/>
              </w:rPr>
              <w:t xml:space="preserve"> </w:t>
            </w:r>
          </w:p>
        </w:tc>
        <w:tc>
          <w:tcPr>
            <w:tcW w:w="1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ЭОТ</w:t>
            </w:r>
          </w:p>
        </w:tc>
        <w:tc>
          <w:tcPr>
            <w:tcW w:w="16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1FCC" w:rsidRPr="001527AC" w:rsidRDefault="00AF1FCC" w:rsidP="00AF1FCC">
            <w:pPr>
              <w:spacing w:after="0" w:line="240" w:lineRule="auto"/>
              <w:jc w:val="center"/>
              <w:rPr>
                <w:rFonts w:eastAsia="Times New Roman"/>
                <w:b/>
                <w:bCs/>
                <w:color w:val="000000"/>
                <w:sz w:val="20"/>
                <w:szCs w:val="20"/>
              </w:rPr>
            </w:pPr>
            <w:proofErr w:type="gramStart"/>
            <w:r w:rsidRPr="001527AC">
              <w:rPr>
                <w:rFonts w:eastAsia="Times New Roman"/>
                <w:b/>
                <w:bCs/>
                <w:color w:val="000000"/>
                <w:sz w:val="20"/>
                <w:szCs w:val="20"/>
              </w:rPr>
              <w:t>Установленный</w:t>
            </w:r>
            <w:proofErr w:type="gramEnd"/>
            <w:r w:rsidRPr="001527AC">
              <w:rPr>
                <w:rFonts w:eastAsia="Times New Roman"/>
                <w:b/>
                <w:bCs/>
                <w:color w:val="000000"/>
                <w:sz w:val="20"/>
                <w:szCs w:val="20"/>
              </w:rPr>
              <w:t xml:space="preserve"> </w:t>
            </w:r>
          </w:p>
        </w:tc>
      </w:tr>
      <w:tr w:rsidR="00AF1FCC" w:rsidRPr="001527AC" w:rsidTr="00627E3A">
        <w:trPr>
          <w:trHeight w:val="300"/>
        </w:trPr>
        <w:tc>
          <w:tcPr>
            <w:tcW w:w="9468"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b/>
                <w:bCs/>
                <w:color w:val="000000"/>
                <w:sz w:val="20"/>
                <w:szCs w:val="20"/>
              </w:rPr>
            </w:pPr>
            <w:proofErr w:type="spellStart"/>
            <w:r w:rsidRPr="001527AC">
              <w:rPr>
                <w:rFonts w:eastAsia="Times New Roman"/>
                <w:b/>
                <w:bCs/>
                <w:color w:val="000000"/>
                <w:sz w:val="20"/>
                <w:szCs w:val="20"/>
              </w:rPr>
              <w:t>Одноставочный</w:t>
            </w:r>
            <w:proofErr w:type="spellEnd"/>
            <w:r w:rsidRPr="001527AC">
              <w:rPr>
                <w:rFonts w:eastAsia="Times New Roman"/>
                <w:b/>
                <w:bCs/>
                <w:color w:val="000000"/>
                <w:sz w:val="20"/>
                <w:szCs w:val="20"/>
              </w:rPr>
              <w:t xml:space="preserve"> тариф</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ВН</w:t>
            </w:r>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0,42912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1,16207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0,46826   </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1,18532</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1</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0,83876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1,60382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0,87759   </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1,63590</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2</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1,08962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1,66310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1,14442   </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1,71300</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НН (прочие потребители)</w:t>
            </w:r>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1,88853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1,93255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1,91712   </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1,94667</w:t>
            </w:r>
          </w:p>
        </w:tc>
      </w:tr>
      <w:tr w:rsidR="00AF1FCC" w:rsidRPr="001527AC" w:rsidTr="00627E3A">
        <w:trPr>
          <w:trHeight w:val="300"/>
        </w:trPr>
        <w:tc>
          <w:tcPr>
            <w:tcW w:w="9468"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Рост по полугодиям (к предыдущему полугодию)</w:t>
            </w:r>
          </w:p>
        </w:tc>
      </w:tr>
      <w:tr w:rsidR="00AF1FCC" w:rsidRPr="001527AC" w:rsidTr="00627E3A">
        <w:trPr>
          <w:trHeight w:val="300"/>
        </w:trPr>
        <w:tc>
          <w:tcPr>
            <w:tcW w:w="26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ВН</w:t>
            </w:r>
          </w:p>
        </w:tc>
        <w:tc>
          <w:tcPr>
            <w:tcW w:w="1639"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95,4%</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109,1%</w:t>
            </w:r>
          </w:p>
        </w:tc>
        <w:tc>
          <w:tcPr>
            <w:tcW w:w="1675"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102,0%</w:t>
            </w:r>
          </w:p>
        </w:tc>
      </w:tr>
      <w:tr w:rsidR="00AF1FCC" w:rsidRPr="001527AC" w:rsidTr="00627E3A">
        <w:trPr>
          <w:trHeight w:val="300"/>
        </w:trPr>
        <w:tc>
          <w:tcPr>
            <w:tcW w:w="26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1</w:t>
            </w:r>
            <w:proofErr w:type="gramEnd"/>
          </w:p>
        </w:tc>
        <w:tc>
          <w:tcPr>
            <w:tcW w:w="1639"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99,0%</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104,6%</w:t>
            </w:r>
          </w:p>
        </w:tc>
        <w:tc>
          <w:tcPr>
            <w:tcW w:w="1675"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102,0%</w:t>
            </w:r>
          </w:p>
        </w:tc>
      </w:tr>
      <w:tr w:rsidR="00AF1FCC" w:rsidRPr="001527AC" w:rsidTr="00627E3A">
        <w:trPr>
          <w:trHeight w:val="300"/>
        </w:trPr>
        <w:tc>
          <w:tcPr>
            <w:tcW w:w="26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2</w:t>
            </w:r>
            <w:proofErr w:type="gramEnd"/>
          </w:p>
        </w:tc>
        <w:tc>
          <w:tcPr>
            <w:tcW w:w="1639"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97,7%</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105,0%</w:t>
            </w:r>
          </w:p>
        </w:tc>
        <w:tc>
          <w:tcPr>
            <w:tcW w:w="1675"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103,0%</w:t>
            </w:r>
          </w:p>
        </w:tc>
      </w:tr>
      <w:tr w:rsidR="00AF1FCC" w:rsidRPr="001527AC" w:rsidTr="00627E3A">
        <w:trPr>
          <w:trHeight w:val="300"/>
        </w:trPr>
        <w:tc>
          <w:tcPr>
            <w:tcW w:w="26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НН (прочие потребители)</w:t>
            </w:r>
          </w:p>
        </w:tc>
        <w:tc>
          <w:tcPr>
            <w:tcW w:w="1639"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100,3%</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101,5%</w:t>
            </w:r>
          </w:p>
        </w:tc>
        <w:tc>
          <w:tcPr>
            <w:tcW w:w="1675"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100,7%</w:t>
            </w:r>
          </w:p>
        </w:tc>
      </w:tr>
      <w:tr w:rsidR="00AF1FCC" w:rsidRPr="001527AC" w:rsidTr="00627E3A">
        <w:trPr>
          <w:trHeight w:val="300"/>
        </w:trPr>
        <w:tc>
          <w:tcPr>
            <w:tcW w:w="9468"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b/>
                <w:bCs/>
                <w:color w:val="000000"/>
                <w:sz w:val="20"/>
                <w:szCs w:val="20"/>
              </w:rPr>
            </w:pPr>
            <w:proofErr w:type="spellStart"/>
            <w:r w:rsidRPr="001527AC">
              <w:rPr>
                <w:rFonts w:eastAsia="Times New Roman"/>
                <w:b/>
                <w:bCs/>
                <w:color w:val="000000"/>
                <w:sz w:val="20"/>
                <w:szCs w:val="20"/>
              </w:rPr>
              <w:t>Двухставочный</w:t>
            </w:r>
            <w:proofErr w:type="spellEnd"/>
            <w:r w:rsidRPr="001527AC">
              <w:rPr>
                <w:rFonts w:eastAsia="Times New Roman"/>
                <w:b/>
                <w:bCs/>
                <w:color w:val="000000"/>
                <w:sz w:val="20"/>
                <w:szCs w:val="20"/>
              </w:rPr>
              <w:t xml:space="preserve"> тариф</w:t>
            </w:r>
          </w:p>
        </w:tc>
      </w:tr>
      <w:tr w:rsidR="00AF1FCC" w:rsidRPr="001527AC" w:rsidTr="00627E3A">
        <w:trPr>
          <w:trHeight w:val="300"/>
        </w:trPr>
        <w:tc>
          <w:tcPr>
            <w:tcW w:w="9468"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Ставка на содержание</w:t>
            </w:r>
          </w:p>
        </w:tc>
      </w:tr>
      <w:tr w:rsidR="00AF1FCC" w:rsidRPr="001527AC" w:rsidTr="00627E3A">
        <w:trPr>
          <w:trHeight w:val="300"/>
        </w:trPr>
        <w:tc>
          <w:tcPr>
            <w:tcW w:w="26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ВН</w:t>
            </w:r>
          </w:p>
        </w:tc>
        <w:tc>
          <w:tcPr>
            <w:tcW w:w="1639"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183,16684</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676,62968</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206,41003</w:t>
            </w:r>
          </w:p>
        </w:tc>
        <w:tc>
          <w:tcPr>
            <w:tcW w:w="1675" w:type="dxa"/>
            <w:tcBorders>
              <w:top w:val="single" w:sz="4" w:space="0" w:color="auto"/>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690,16227</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lastRenderedPageBreak/>
              <w:t>СН</w:t>
            </w:r>
            <w:proofErr w:type="gramStart"/>
            <w:r w:rsidRPr="001527AC">
              <w:rPr>
                <w:rFonts w:eastAsia="Times New Roman"/>
                <w:color w:val="000000"/>
                <w:sz w:val="20"/>
                <w:szCs w:val="20"/>
              </w:rPr>
              <w:t>1</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415,17597</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918,04826</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437,97692</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936,40923</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2</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499,77704</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876,04164</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529,27876</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902,32289</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НН (прочие потребители)</w:t>
            </w:r>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686,49138</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850,71103</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723,86246</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884,73947</w:t>
            </w:r>
          </w:p>
        </w:tc>
      </w:tr>
      <w:tr w:rsidR="00AF1FCC" w:rsidRPr="001527AC" w:rsidTr="00627E3A">
        <w:trPr>
          <w:trHeight w:val="300"/>
        </w:trPr>
        <w:tc>
          <w:tcPr>
            <w:tcW w:w="9468" w:type="dxa"/>
            <w:gridSpan w:val="5"/>
            <w:tcBorders>
              <w:top w:val="single" w:sz="4" w:space="0" w:color="auto"/>
              <w:left w:val="single" w:sz="4" w:space="0" w:color="auto"/>
              <w:bottom w:val="single" w:sz="4" w:space="0" w:color="auto"/>
              <w:right w:val="nil"/>
            </w:tcBorders>
            <w:shd w:val="clear" w:color="auto" w:fill="auto"/>
            <w:noWrap/>
            <w:vAlign w:val="bottom"/>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Ставка на оплату потерь</w:t>
            </w:r>
          </w:p>
        </w:tc>
      </w:tr>
      <w:tr w:rsidR="00AF1FCC" w:rsidRPr="001527AC" w:rsidTr="00627E3A">
        <w:trPr>
          <w:trHeight w:val="28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ВН</w:t>
            </w:r>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 xml:space="preserve">                0,14325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0,14325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0,14611   </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0,14611</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1</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 xml:space="preserve">                0,20711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0,20711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0,21126   </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0,21126</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2</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 xml:space="preserve">                0,32788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0,32788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0,33771   </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0,33771</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НН (прочие потребители)</w:t>
            </w:r>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 xml:space="preserve">                0,57939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0,57939   </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 xml:space="preserve">                  0,53939   </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0,53939</w:t>
            </w:r>
          </w:p>
        </w:tc>
      </w:tr>
      <w:tr w:rsidR="00AF1FCC" w:rsidRPr="001527AC" w:rsidTr="00627E3A">
        <w:trPr>
          <w:trHeight w:val="300"/>
        </w:trPr>
        <w:tc>
          <w:tcPr>
            <w:tcW w:w="9468" w:type="dxa"/>
            <w:gridSpan w:val="5"/>
            <w:tcBorders>
              <w:top w:val="single" w:sz="4" w:space="0" w:color="auto"/>
              <w:left w:val="single" w:sz="4" w:space="0" w:color="auto"/>
              <w:bottom w:val="single" w:sz="4" w:space="0" w:color="auto"/>
              <w:right w:val="nil"/>
            </w:tcBorders>
            <w:shd w:val="clear" w:color="auto" w:fill="auto"/>
            <w:noWrap/>
            <w:vAlign w:val="bottom"/>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Рост по полугодиям (к предыдущему полугодию)</w:t>
            </w:r>
          </w:p>
        </w:tc>
      </w:tr>
      <w:tr w:rsidR="00AF1FCC" w:rsidRPr="001527AC" w:rsidTr="00627E3A">
        <w:trPr>
          <w:trHeight w:val="300"/>
        </w:trPr>
        <w:tc>
          <w:tcPr>
            <w:tcW w:w="9468" w:type="dxa"/>
            <w:gridSpan w:val="5"/>
            <w:tcBorders>
              <w:top w:val="single" w:sz="4" w:space="0" w:color="auto"/>
              <w:left w:val="single" w:sz="4" w:space="0" w:color="auto"/>
              <w:bottom w:val="single" w:sz="4" w:space="0" w:color="auto"/>
              <w:right w:val="nil"/>
            </w:tcBorders>
            <w:shd w:val="clear" w:color="auto" w:fill="auto"/>
            <w:noWrap/>
            <w:vAlign w:val="bottom"/>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Ставка на содержание</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ВН</w:t>
            </w:r>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92,8%</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112,7%</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102,0%</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1</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98,7%</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105,5%</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102,0%</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2</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96,8%</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105,9%</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103,0%</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НН (прочие потребители)</w:t>
            </w:r>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100,1%</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105,4%</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104,0%</w:t>
            </w:r>
          </w:p>
        </w:tc>
      </w:tr>
      <w:tr w:rsidR="00AF1FCC" w:rsidRPr="001527AC" w:rsidTr="00627E3A">
        <w:trPr>
          <w:trHeight w:val="300"/>
        </w:trPr>
        <w:tc>
          <w:tcPr>
            <w:tcW w:w="9468" w:type="dxa"/>
            <w:gridSpan w:val="5"/>
            <w:tcBorders>
              <w:top w:val="single" w:sz="4" w:space="0" w:color="auto"/>
              <w:left w:val="single" w:sz="4" w:space="0" w:color="auto"/>
              <w:bottom w:val="single" w:sz="4" w:space="0" w:color="auto"/>
              <w:right w:val="nil"/>
            </w:tcBorders>
            <w:shd w:val="clear" w:color="auto" w:fill="auto"/>
            <w:noWrap/>
            <w:vAlign w:val="bottom"/>
            <w:hideMark/>
          </w:tcPr>
          <w:p w:rsidR="00AF1FCC" w:rsidRPr="001527AC" w:rsidRDefault="00AF1FCC" w:rsidP="00AF1FCC">
            <w:pPr>
              <w:spacing w:after="0" w:line="240" w:lineRule="auto"/>
              <w:jc w:val="center"/>
              <w:rPr>
                <w:rFonts w:eastAsia="Times New Roman"/>
                <w:b/>
                <w:bCs/>
                <w:color w:val="000000"/>
                <w:sz w:val="20"/>
                <w:szCs w:val="20"/>
              </w:rPr>
            </w:pPr>
            <w:r w:rsidRPr="001527AC">
              <w:rPr>
                <w:rFonts w:eastAsia="Times New Roman"/>
                <w:b/>
                <w:bCs/>
                <w:color w:val="000000"/>
                <w:sz w:val="20"/>
                <w:szCs w:val="20"/>
              </w:rPr>
              <w:t>Ставка на оплату потерь</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ВН</w:t>
            </w:r>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102,0%</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102,0%</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1</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102,0%</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102,0%</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СН</w:t>
            </w:r>
            <w:proofErr w:type="gramStart"/>
            <w:r w:rsidRPr="001527AC">
              <w:rPr>
                <w:rFonts w:eastAsia="Times New Roman"/>
                <w:color w:val="000000"/>
                <w:sz w:val="20"/>
                <w:szCs w:val="20"/>
              </w:rPr>
              <w:t>2</w:t>
            </w:r>
            <w:proofErr w:type="gramEnd"/>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103,0%</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103,0%</w:t>
            </w:r>
          </w:p>
        </w:tc>
      </w:tr>
      <w:tr w:rsidR="00AF1FCC" w:rsidRPr="001527AC" w:rsidTr="00627E3A">
        <w:trPr>
          <w:trHeight w:val="300"/>
        </w:trPr>
        <w:tc>
          <w:tcPr>
            <w:tcW w:w="2698" w:type="dxa"/>
            <w:tcBorders>
              <w:top w:val="nil"/>
              <w:left w:val="single" w:sz="4" w:space="0" w:color="auto"/>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НН (прочие потребители)</w:t>
            </w:r>
          </w:p>
        </w:tc>
        <w:tc>
          <w:tcPr>
            <w:tcW w:w="1639"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sz w:val="20"/>
                <w:szCs w:val="20"/>
              </w:rPr>
            </w:pPr>
            <w:r w:rsidRPr="001527AC">
              <w:rPr>
                <w:rFonts w:eastAsia="Times New Roman"/>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100,0%</w:t>
            </w:r>
          </w:p>
        </w:tc>
        <w:tc>
          <w:tcPr>
            <w:tcW w:w="1728"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93,1%</w:t>
            </w:r>
          </w:p>
        </w:tc>
        <w:tc>
          <w:tcPr>
            <w:tcW w:w="1675" w:type="dxa"/>
            <w:tcBorders>
              <w:top w:val="nil"/>
              <w:left w:val="nil"/>
              <w:bottom w:val="single" w:sz="4" w:space="0" w:color="auto"/>
              <w:right w:val="single" w:sz="4" w:space="0" w:color="auto"/>
            </w:tcBorders>
            <w:shd w:val="clear" w:color="auto" w:fill="auto"/>
            <w:noWrap/>
            <w:vAlign w:val="bottom"/>
            <w:hideMark/>
          </w:tcPr>
          <w:p w:rsidR="00AF1FCC" w:rsidRPr="001527AC" w:rsidRDefault="00AF1FCC" w:rsidP="00AF1FCC">
            <w:pPr>
              <w:spacing w:after="0" w:line="240" w:lineRule="auto"/>
              <w:jc w:val="center"/>
              <w:rPr>
                <w:rFonts w:eastAsia="Times New Roman"/>
                <w:color w:val="000000"/>
                <w:sz w:val="20"/>
                <w:szCs w:val="20"/>
              </w:rPr>
            </w:pPr>
            <w:r w:rsidRPr="001527AC">
              <w:rPr>
                <w:rFonts w:eastAsia="Times New Roman"/>
                <w:color w:val="000000"/>
                <w:sz w:val="20"/>
                <w:szCs w:val="20"/>
              </w:rPr>
              <w:t>93,1%</w:t>
            </w:r>
          </w:p>
        </w:tc>
      </w:tr>
    </w:tbl>
    <w:p w:rsidR="007C34F6" w:rsidRDefault="007C34F6" w:rsidP="00AF1FCC">
      <w:pPr>
        <w:tabs>
          <w:tab w:val="center" w:pos="4677"/>
          <w:tab w:val="right" w:pos="9355"/>
        </w:tabs>
        <w:spacing w:after="0" w:line="240" w:lineRule="auto"/>
        <w:ind w:firstLine="709"/>
        <w:jc w:val="both"/>
        <w:rPr>
          <w:rFonts w:eastAsia="Calibri"/>
          <w:sz w:val="28"/>
          <w:szCs w:val="28"/>
        </w:rPr>
      </w:pPr>
    </w:p>
    <w:p w:rsidR="00627E3A" w:rsidRDefault="00AF1FCC" w:rsidP="00AF1FCC">
      <w:pPr>
        <w:tabs>
          <w:tab w:val="center" w:pos="4677"/>
          <w:tab w:val="right" w:pos="9355"/>
        </w:tabs>
        <w:spacing w:after="0" w:line="240" w:lineRule="auto"/>
        <w:ind w:firstLine="709"/>
        <w:jc w:val="both"/>
        <w:rPr>
          <w:sz w:val="28"/>
          <w:szCs w:val="28"/>
        </w:rPr>
      </w:pPr>
      <w:r w:rsidRPr="001527AC">
        <w:rPr>
          <w:rFonts w:eastAsia="Calibri"/>
          <w:sz w:val="28"/>
          <w:szCs w:val="28"/>
        </w:rPr>
        <w:t xml:space="preserve">Сравнительная динамика установленных единых (котловых) тарифов </w:t>
      </w:r>
      <w:r w:rsidRPr="001527AC">
        <w:rPr>
          <w:sz w:val="28"/>
          <w:szCs w:val="28"/>
        </w:rPr>
        <w:t>на услуги по передаче электрической энергии, поставляемой прочим потребителям, и экономически обоснованных тарифов (ЭОТ), в разрезе уровней напряжения по городам-</w:t>
      </w:r>
      <w:proofErr w:type="spellStart"/>
      <w:r w:rsidRPr="001527AC">
        <w:rPr>
          <w:sz w:val="28"/>
          <w:szCs w:val="28"/>
        </w:rPr>
        <w:t>миллионникам</w:t>
      </w:r>
      <w:proofErr w:type="spellEnd"/>
      <w:r w:rsidRPr="001527AC">
        <w:rPr>
          <w:sz w:val="28"/>
          <w:szCs w:val="28"/>
        </w:rPr>
        <w:t xml:space="preserve"> за период 2015-2021 годов представлена ниже на графиках:</w:t>
      </w:r>
    </w:p>
    <w:p w:rsidR="00AF1FCC" w:rsidRPr="001527AC" w:rsidRDefault="00AF1FCC" w:rsidP="00AF1FCC">
      <w:pPr>
        <w:tabs>
          <w:tab w:val="center" w:pos="4677"/>
          <w:tab w:val="right" w:pos="9355"/>
        </w:tabs>
        <w:spacing w:after="0" w:line="240" w:lineRule="auto"/>
        <w:ind w:firstLine="709"/>
        <w:jc w:val="both"/>
        <w:rPr>
          <w:rFonts w:eastAsia="Calibri"/>
          <w:sz w:val="28"/>
          <w:szCs w:val="28"/>
        </w:rPr>
      </w:pPr>
      <w:r w:rsidRPr="001527AC">
        <w:rPr>
          <w:rFonts w:eastAsia="Calibri"/>
          <w:sz w:val="28"/>
          <w:szCs w:val="28"/>
        </w:rPr>
        <w:t xml:space="preserve"> </w:t>
      </w: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noProof/>
          <w:sz w:val="28"/>
          <w:szCs w:val="20"/>
        </w:rPr>
        <w:drawing>
          <wp:inline distT="0" distB="0" distL="0" distR="0" wp14:anchorId="3AF2B7A0" wp14:editId="0C7B35A4">
            <wp:extent cx="5010150" cy="2743200"/>
            <wp:effectExtent l="0" t="0" r="19050"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27E3A"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sz w:val="28"/>
          <w:szCs w:val="28"/>
        </w:rPr>
        <w:t>Следует отметить, что установленные тарифы для прочих потребителей на уровне напряжения ВН по городу Новосибирску находятся на уровне выше минимального, но существенно ниже максимального уровня тарифов среди городов-</w:t>
      </w:r>
      <w:proofErr w:type="spellStart"/>
      <w:r w:rsidRPr="001527AC">
        <w:rPr>
          <w:rFonts w:eastAsia="Times New Roman"/>
          <w:sz w:val="28"/>
          <w:szCs w:val="28"/>
        </w:rPr>
        <w:t>миллионников</w:t>
      </w:r>
      <w:proofErr w:type="spellEnd"/>
      <w:r w:rsidRPr="001527AC">
        <w:rPr>
          <w:rFonts w:eastAsia="Times New Roman"/>
          <w:sz w:val="28"/>
          <w:szCs w:val="28"/>
        </w:rPr>
        <w:t xml:space="preserve">. </w:t>
      </w:r>
    </w:p>
    <w:p w:rsidR="00AF1FCC" w:rsidRPr="00627E3A" w:rsidRDefault="00AF1FCC" w:rsidP="00AF1FCC">
      <w:pPr>
        <w:tabs>
          <w:tab w:val="center" w:pos="4153"/>
          <w:tab w:val="right" w:pos="8306"/>
        </w:tabs>
        <w:spacing w:after="0" w:line="240" w:lineRule="auto"/>
        <w:ind w:firstLine="851"/>
        <w:jc w:val="both"/>
        <w:rPr>
          <w:rFonts w:eastAsia="Times New Roman"/>
          <w:sz w:val="28"/>
          <w:szCs w:val="28"/>
          <w:u w:val="single"/>
        </w:rPr>
      </w:pPr>
      <w:r w:rsidRPr="00627E3A">
        <w:rPr>
          <w:rFonts w:eastAsia="Times New Roman"/>
          <w:sz w:val="28"/>
          <w:szCs w:val="28"/>
          <w:u w:val="single"/>
        </w:rPr>
        <w:t xml:space="preserve">Минимальные значения сложились по г. Казань, максимальные - по г. Нижний Новгород. </w:t>
      </w: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noProof/>
          <w:sz w:val="28"/>
          <w:szCs w:val="20"/>
        </w:rPr>
        <w:drawing>
          <wp:inline distT="0" distB="0" distL="0" distR="0" wp14:anchorId="2FCBAC80" wp14:editId="33A58730">
            <wp:extent cx="4993419" cy="3331596"/>
            <wp:effectExtent l="0" t="0" r="17145" b="2159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27E3A"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sz w:val="28"/>
          <w:szCs w:val="28"/>
        </w:rPr>
        <w:t>Размер экономически обоснованных тарифов для г. Новосибирск</w:t>
      </w:r>
      <w:r w:rsidR="00627E3A">
        <w:rPr>
          <w:rFonts w:eastAsia="Times New Roman"/>
          <w:sz w:val="28"/>
          <w:szCs w:val="28"/>
        </w:rPr>
        <w:t>а</w:t>
      </w:r>
      <w:r w:rsidRPr="001527AC">
        <w:rPr>
          <w:rFonts w:eastAsia="Times New Roman"/>
          <w:sz w:val="28"/>
          <w:szCs w:val="28"/>
        </w:rPr>
        <w:t xml:space="preserve"> находится чуть выше минимальных значений среди сравниваемых городов.</w:t>
      </w:r>
    </w:p>
    <w:p w:rsidR="00AF1FCC" w:rsidRPr="005A275A"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sz w:val="28"/>
          <w:szCs w:val="28"/>
        </w:rPr>
        <w:t xml:space="preserve"> </w:t>
      </w:r>
      <w:r w:rsidR="00627E3A">
        <w:rPr>
          <w:rFonts w:eastAsia="Times New Roman"/>
          <w:sz w:val="28"/>
          <w:szCs w:val="28"/>
        </w:rPr>
        <w:t xml:space="preserve">     </w:t>
      </w:r>
      <w:r w:rsidRPr="00627E3A">
        <w:rPr>
          <w:rFonts w:eastAsia="Times New Roman"/>
          <w:sz w:val="28"/>
          <w:szCs w:val="28"/>
          <w:u w:val="single"/>
        </w:rPr>
        <w:t>Максимальный уровень сложился по г. Санкт-Петербург, и в 2017г. по г. Нижний Новгород</w:t>
      </w:r>
      <w:r w:rsidRPr="001527AC">
        <w:rPr>
          <w:rFonts w:eastAsia="Times New Roman"/>
          <w:sz w:val="28"/>
          <w:szCs w:val="28"/>
        </w:rPr>
        <w:t>.</w:t>
      </w:r>
    </w:p>
    <w:p w:rsidR="00154BC7" w:rsidRPr="005A275A" w:rsidRDefault="00154BC7" w:rsidP="00AF1FCC">
      <w:pPr>
        <w:tabs>
          <w:tab w:val="center" w:pos="4153"/>
          <w:tab w:val="right" w:pos="8306"/>
        </w:tabs>
        <w:spacing w:after="0" w:line="240" w:lineRule="auto"/>
        <w:ind w:firstLine="851"/>
        <w:jc w:val="both"/>
        <w:rPr>
          <w:rFonts w:eastAsia="Times New Roman"/>
          <w:sz w:val="28"/>
          <w:szCs w:val="28"/>
        </w:rPr>
      </w:pPr>
    </w:p>
    <w:p w:rsidR="00AF1FCC" w:rsidRDefault="00AF1FCC" w:rsidP="00AF1FCC">
      <w:pPr>
        <w:tabs>
          <w:tab w:val="center" w:pos="4153"/>
          <w:tab w:val="right" w:pos="8306"/>
        </w:tabs>
        <w:spacing w:after="0" w:line="240" w:lineRule="auto"/>
        <w:ind w:firstLine="851"/>
        <w:jc w:val="both"/>
        <w:rPr>
          <w:rFonts w:eastAsia="Times New Roman"/>
          <w:sz w:val="28"/>
          <w:szCs w:val="28"/>
          <w:lang w:val="en-US"/>
        </w:rPr>
      </w:pPr>
      <w:r w:rsidRPr="001527AC">
        <w:rPr>
          <w:rFonts w:eastAsia="Times New Roman"/>
          <w:noProof/>
          <w:sz w:val="28"/>
          <w:szCs w:val="20"/>
        </w:rPr>
        <w:drawing>
          <wp:inline distT="0" distB="0" distL="0" distR="0" wp14:anchorId="3CF7329E" wp14:editId="725DB5E1">
            <wp:extent cx="5090615" cy="3459707"/>
            <wp:effectExtent l="0" t="0" r="15240" b="2667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54BC7" w:rsidRDefault="00154BC7" w:rsidP="00AF1FCC">
      <w:pPr>
        <w:tabs>
          <w:tab w:val="center" w:pos="4153"/>
          <w:tab w:val="right" w:pos="8306"/>
        </w:tabs>
        <w:spacing w:after="0" w:line="240" w:lineRule="auto"/>
        <w:ind w:firstLine="851"/>
        <w:jc w:val="both"/>
        <w:rPr>
          <w:rFonts w:eastAsia="Times New Roman"/>
          <w:sz w:val="28"/>
          <w:szCs w:val="28"/>
          <w:lang w:val="en-US"/>
        </w:rPr>
      </w:pPr>
    </w:p>
    <w:p w:rsidR="00154BC7" w:rsidRDefault="00154BC7" w:rsidP="00AF1FCC">
      <w:pPr>
        <w:tabs>
          <w:tab w:val="center" w:pos="4153"/>
          <w:tab w:val="right" w:pos="8306"/>
        </w:tabs>
        <w:spacing w:after="0" w:line="240" w:lineRule="auto"/>
        <w:ind w:firstLine="851"/>
        <w:jc w:val="both"/>
        <w:rPr>
          <w:rFonts w:eastAsia="Times New Roman"/>
          <w:sz w:val="28"/>
          <w:szCs w:val="28"/>
          <w:lang w:val="en-US"/>
        </w:rPr>
      </w:pPr>
    </w:p>
    <w:p w:rsidR="00627E3A"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sz w:val="28"/>
          <w:szCs w:val="28"/>
        </w:rPr>
        <w:t>Тарифы на уровне напряжения СН-1 по г. Новосибирску находятся на уровне выше минимального, и существенно ниже максимального уровня тарифов.</w:t>
      </w:r>
    </w:p>
    <w:p w:rsidR="00AF1FCC" w:rsidRPr="00627E3A" w:rsidRDefault="00AF1FCC" w:rsidP="00AF1FCC">
      <w:pPr>
        <w:tabs>
          <w:tab w:val="center" w:pos="4153"/>
          <w:tab w:val="right" w:pos="8306"/>
        </w:tabs>
        <w:spacing w:after="0" w:line="240" w:lineRule="auto"/>
        <w:ind w:firstLine="851"/>
        <w:jc w:val="both"/>
        <w:rPr>
          <w:rFonts w:eastAsia="Times New Roman"/>
          <w:sz w:val="28"/>
          <w:szCs w:val="28"/>
          <w:u w:val="single"/>
        </w:rPr>
      </w:pPr>
      <w:r w:rsidRPr="001527AC">
        <w:rPr>
          <w:rFonts w:eastAsia="Times New Roman"/>
          <w:sz w:val="28"/>
          <w:szCs w:val="28"/>
        </w:rPr>
        <w:t xml:space="preserve"> </w:t>
      </w:r>
      <w:proofErr w:type="gramStart"/>
      <w:r w:rsidRPr="00627E3A">
        <w:rPr>
          <w:rFonts w:eastAsia="Times New Roman"/>
          <w:sz w:val="28"/>
          <w:szCs w:val="28"/>
          <w:u w:val="single"/>
        </w:rPr>
        <w:t xml:space="preserve">Минимальные значения сложились по г. Омск, и в 2015 г. по г. Красноярск, максимальные - по г. Нижний Новгород, в 2015 г. - по г. Санкт-Петербург. </w:t>
      </w:r>
      <w:proofErr w:type="gramEnd"/>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noProof/>
          <w:sz w:val="28"/>
          <w:szCs w:val="20"/>
        </w:rPr>
        <w:drawing>
          <wp:inline distT="0" distB="0" distL="0" distR="0" wp14:anchorId="4A35B587" wp14:editId="0981CA6D">
            <wp:extent cx="4826442" cy="3411110"/>
            <wp:effectExtent l="0" t="0" r="12700" b="1841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A0D1B" w:rsidRDefault="006A0D1B" w:rsidP="00AF1FCC">
      <w:pPr>
        <w:tabs>
          <w:tab w:val="center" w:pos="4153"/>
          <w:tab w:val="right" w:pos="8306"/>
        </w:tabs>
        <w:spacing w:after="0" w:line="240" w:lineRule="auto"/>
        <w:ind w:firstLine="851"/>
        <w:jc w:val="both"/>
        <w:rPr>
          <w:rFonts w:eastAsia="Times New Roman"/>
          <w:sz w:val="28"/>
          <w:szCs w:val="28"/>
        </w:rPr>
      </w:pPr>
    </w:p>
    <w:p w:rsidR="00627E3A"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sz w:val="28"/>
          <w:szCs w:val="28"/>
        </w:rPr>
        <w:t xml:space="preserve">Размер экономически обоснованных тарифов для г. Новосибирск находится практически на минимальных значениях среди анализируемых субъектов. </w:t>
      </w:r>
    </w:p>
    <w:p w:rsidR="00AF1FCC" w:rsidRPr="00627E3A" w:rsidRDefault="00AF1FCC" w:rsidP="00AF1FCC">
      <w:pPr>
        <w:tabs>
          <w:tab w:val="center" w:pos="4153"/>
          <w:tab w:val="right" w:pos="8306"/>
        </w:tabs>
        <w:spacing w:after="0" w:line="240" w:lineRule="auto"/>
        <w:ind w:firstLine="851"/>
        <w:jc w:val="both"/>
        <w:rPr>
          <w:rFonts w:eastAsia="Times New Roman"/>
          <w:sz w:val="28"/>
          <w:szCs w:val="28"/>
          <w:u w:val="single"/>
        </w:rPr>
      </w:pPr>
      <w:r w:rsidRPr="00627E3A">
        <w:rPr>
          <w:rFonts w:eastAsia="Times New Roman"/>
          <w:sz w:val="28"/>
          <w:szCs w:val="28"/>
          <w:u w:val="single"/>
        </w:rPr>
        <w:t>Минимальный уровень экономически обоснованных тарифов сложился также по г. Омск. Максимальный уровень сложился по г. Москва, в 2015 г. - по г. Санкт-Петербург, в 2021 г. – по г. Нижний Новгород.</w:t>
      </w: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noProof/>
          <w:sz w:val="28"/>
          <w:szCs w:val="20"/>
        </w:rPr>
        <w:drawing>
          <wp:inline distT="0" distB="0" distL="0" distR="0" wp14:anchorId="7C0550FF" wp14:editId="730138D3">
            <wp:extent cx="4826442" cy="2743200"/>
            <wp:effectExtent l="0" t="0" r="12700" b="190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A0D1B" w:rsidRDefault="006A0D1B" w:rsidP="00AF1FCC">
      <w:pPr>
        <w:tabs>
          <w:tab w:val="center" w:pos="4153"/>
          <w:tab w:val="right" w:pos="8306"/>
        </w:tabs>
        <w:spacing w:after="0" w:line="240" w:lineRule="auto"/>
        <w:ind w:firstLine="851"/>
        <w:jc w:val="both"/>
        <w:rPr>
          <w:rFonts w:eastAsia="Times New Roman"/>
          <w:sz w:val="28"/>
          <w:szCs w:val="28"/>
        </w:rPr>
      </w:pPr>
    </w:p>
    <w:p w:rsidR="00AF1FCC" w:rsidRPr="00627E3A" w:rsidRDefault="00AF1FCC" w:rsidP="00AF1FCC">
      <w:pPr>
        <w:tabs>
          <w:tab w:val="center" w:pos="4153"/>
          <w:tab w:val="right" w:pos="8306"/>
        </w:tabs>
        <w:spacing w:after="0" w:line="240" w:lineRule="auto"/>
        <w:ind w:firstLine="851"/>
        <w:jc w:val="both"/>
        <w:rPr>
          <w:rFonts w:eastAsia="Times New Roman"/>
          <w:sz w:val="28"/>
          <w:szCs w:val="28"/>
          <w:u w:val="single"/>
        </w:rPr>
      </w:pPr>
      <w:r w:rsidRPr="001527AC">
        <w:rPr>
          <w:rFonts w:eastAsia="Times New Roman"/>
          <w:sz w:val="28"/>
          <w:szCs w:val="28"/>
        </w:rPr>
        <w:t xml:space="preserve">Тарифы для прочих потребителей на уровне напряжения СН-2 по г. </w:t>
      </w:r>
      <w:r w:rsidRPr="007C34F6">
        <w:rPr>
          <w:rFonts w:eastAsia="Times New Roman"/>
          <w:sz w:val="28"/>
          <w:szCs w:val="28"/>
          <w:u w:val="single"/>
        </w:rPr>
        <w:t>Новосибирску находятся практически на минимальных значениях, с 2017 года минимальный уровень тарифов соответствует г.</w:t>
      </w:r>
      <w:r w:rsidRPr="00627E3A">
        <w:rPr>
          <w:rFonts w:eastAsia="Times New Roman"/>
          <w:sz w:val="28"/>
          <w:szCs w:val="28"/>
          <w:u w:val="single"/>
        </w:rPr>
        <w:t xml:space="preserve"> Омск. Максимальные значения сложились по </w:t>
      </w:r>
      <w:proofErr w:type="spellStart"/>
      <w:proofErr w:type="gramStart"/>
      <w:r w:rsidRPr="00627E3A">
        <w:rPr>
          <w:rFonts w:eastAsia="Times New Roman"/>
          <w:sz w:val="28"/>
          <w:szCs w:val="28"/>
          <w:u w:val="single"/>
        </w:rPr>
        <w:t>по</w:t>
      </w:r>
      <w:proofErr w:type="spellEnd"/>
      <w:proofErr w:type="gramEnd"/>
      <w:r w:rsidRPr="00627E3A">
        <w:rPr>
          <w:rFonts w:eastAsia="Times New Roman"/>
          <w:sz w:val="28"/>
          <w:szCs w:val="28"/>
          <w:u w:val="single"/>
        </w:rPr>
        <w:t xml:space="preserve"> г. Санкт-Петербург и в 2017 г. - по г. Нижний Новгород. </w:t>
      </w: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noProof/>
          <w:sz w:val="28"/>
          <w:szCs w:val="20"/>
        </w:rPr>
        <w:lastRenderedPageBreak/>
        <w:drawing>
          <wp:inline distT="0" distB="0" distL="0" distR="0" wp14:anchorId="0D08BD1E" wp14:editId="234BDEBF">
            <wp:extent cx="4738977" cy="3077154"/>
            <wp:effectExtent l="0" t="0" r="2413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A0D1B" w:rsidRDefault="006A0D1B" w:rsidP="00AF1FCC">
      <w:pPr>
        <w:tabs>
          <w:tab w:val="center" w:pos="4153"/>
          <w:tab w:val="right" w:pos="8306"/>
        </w:tabs>
        <w:spacing w:after="0" w:line="240" w:lineRule="auto"/>
        <w:ind w:firstLine="851"/>
        <w:jc w:val="both"/>
        <w:rPr>
          <w:rFonts w:eastAsia="Times New Roman"/>
          <w:sz w:val="28"/>
          <w:szCs w:val="28"/>
        </w:rPr>
      </w:pPr>
    </w:p>
    <w:p w:rsidR="00AF1FCC" w:rsidRDefault="00AF1FCC" w:rsidP="00AF1FCC">
      <w:pPr>
        <w:tabs>
          <w:tab w:val="center" w:pos="4153"/>
          <w:tab w:val="right" w:pos="8306"/>
        </w:tabs>
        <w:spacing w:after="0" w:line="240" w:lineRule="auto"/>
        <w:ind w:firstLine="851"/>
        <w:jc w:val="both"/>
        <w:rPr>
          <w:rFonts w:eastAsia="Times New Roman"/>
          <w:sz w:val="28"/>
          <w:szCs w:val="28"/>
          <w:u w:val="single"/>
        </w:rPr>
      </w:pPr>
      <w:r w:rsidRPr="001527AC">
        <w:rPr>
          <w:rFonts w:eastAsia="Times New Roman"/>
          <w:sz w:val="28"/>
          <w:szCs w:val="28"/>
        </w:rPr>
        <w:t xml:space="preserve">Уровень экономически обоснованных тарифов для г. Новосибирск соответствует минимальным значениям среди анализируемых субъектов. </w:t>
      </w:r>
      <w:r w:rsidRPr="00627E3A">
        <w:rPr>
          <w:rFonts w:eastAsia="Times New Roman"/>
          <w:sz w:val="28"/>
          <w:szCs w:val="28"/>
          <w:u w:val="single"/>
        </w:rPr>
        <w:t>Максимальный уровень сложился по г. Санкт-Петербург (2015г., 2016г., 2019г.), и по г. Нижний Новгород.</w:t>
      </w:r>
    </w:p>
    <w:p w:rsidR="006A0D1B" w:rsidRPr="001527AC" w:rsidRDefault="006A0D1B" w:rsidP="00AF1FCC">
      <w:pPr>
        <w:tabs>
          <w:tab w:val="center" w:pos="4153"/>
          <w:tab w:val="right" w:pos="8306"/>
        </w:tabs>
        <w:spacing w:after="0" w:line="240" w:lineRule="auto"/>
        <w:ind w:firstLine="851"/>
        <w:jc w:val="both"/>
        <w:rPr>
          <w:rFonts w:eastAsia="Times New Roman"/>
          <w:sz w:val="28"/>
          <w:szCs w:val="28"/>
        </w:rPr>
      </w:pPr>
    </w:p>
    <w:p w:rsidR="00AF1FCC" w:rsidRPr="001527AC" w:rsidRDefault="006A0D1B" w:rsidP="00AF1FCC">
      <w:pPr>
        <w:tabs>
          <w:tab w:val="center" w:pos="4153"/>
          <w:tab w:val="right" w:pos="8306"/>
        </w:tabs>
        <w:spacing w:after="0" w:line="240" w:lineRule="auto"/>
        <w:ind w:firstLine="851"/>
        <w:jc w:val="both"/>
        <w:rPr>
          <w:rFonts w:eastAsia="Times New Roman"/>
          <w:sz w:val="28"/>
          <w:szCs w:val="28"/>
        </w:rPr>
      </w:pPr>
      <w:r>
        <w:rPr>
          <w:noProof/>
        </w:rPr>
        <w:drawing>
          <wp:inline distT="0" distB="0" distL="0" distR="0" wp14:anchorId="0C9E58E8" wp14:editId="31C568A4">
            <wp:extent cx="4572000" cy="2743200"/>
            <wp:effectExtent l="0" t="0" r="19050" b="19050"/>
            <wp:docPr id="448" name="Диаграмма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p>
    <w:p w:rsidR="002719D2" w:rsidRDefault="002719D2" w:rsidP="00AF1FCC">
      <w:pPr>
        <w:tabs>
          <w:tab w:val="center" w:pos="4153"/>
          <w:tab w:val="right" w:pos="8306"/>
        </w:tabs>
        <w:spacing w:after="0" w:line="240" w:lineRule="auto"/>
        <w:ind w:firstLine="851"/>
        <w:jc w:val="both"/>
        <w:rPr>
          <w:rFonts w:eastAsia="Times New Roman"/>
          <w:sz w:val="28"/>
          <w:szCs w:val="28"/>
        </w:rPr>
      </w:pPr>
    </w:p>
    <w:p w:rsidR="00AF1FCC" w:rsidRPr="002719D2" w:rsidRDefault="006A0D1B" w:rsidP="00AF1FCC">
      <w:pPr>
        <w:tabs>
          <w:tab w:val="center" w:pos="4153"/>
          <w:tab w:val="right" w:pos="8306"/>
        </w:tabs>
        <w:spacing w:after="0" w:line="240" w:lineRule="auto"/>
        <w:ind w:firstLine="851"/>
        <w:jc w:val="both"/>
        <w:rPr>
          <w:rFonts w:eastAsia="Times New Roman"/>
          <w:sz w:val="28"/>
          <w:szCs w:val="28"/>
          <w:u w:val="single"/>
        </w:rPr>
      </w:pPr>
      <w:r>
        <w:rPr>
          <w:rFonts w:eastAsia="Times New Roman"/>
          <w:sz w:val="28"/>
          <w:szCs w:val="28"/>
          <w:u w:val="single"/>
        </w:rPr>
        <w:t>Т</w:t>
      </w:r>
      <w:r w:rsidR="00AF1FCC" w:rsidRPr="002719D2">
        <w:rPr>
          <w:rFonts w:eastAsia="Times New Roman"/>
          <w:sz w:val="28"/>
          <w:szCs w:val="28"/>
          <w:u w:val="single"/>
        </w:rPr>
        <w:t>арифы, установленные для прочих потребителей на уровне напряжения НН, по г. Новосибирску находятся на минимальных значениях среди городов-</w:t>
      </w:r>
      <w:proofErr w:type="spellStart"/>
      <w:r w:rsidR="00AF1FCC" w:rsidRPr="002719D2">
        <w:rPr>
          <w:rFonts w:eastAsia="Times New Roman"/>
          <w:sz w:val="28"/>
          <w:szCs w:val="28"/>
          <w:u w:val="single"/>
        </w:rPr>
        <w:t>миллионников</w:t>
      </w:r>
      <w:proofErr w:type="spellEnd"/>
      <w:r w:rsidR="00AF1FCC" w:rsidRPr="002719D2">
        <w:rPr>
          <w:rFonts w:eastAsia="Times New Roman"/>
          <w:sz w:val="28"/>
          <w:szCs w:val="28"/>
          <w:u w:val="single"/>
        </w:rPr>
        <w:t xml:space="preserve">.  Максимальные значения сложились по г. Красноярск и в 2015 г. - по г. Самара. </w:t>
      </w: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p>
    <w:p w:rsidR="00AF1FCC" w:rsidRPr="001527AC" w:rsidRDefault="00AF1FCC" w:rsidP="00AF1FCC">
      <w:pPr>
        <w:tabs>
          <w:tab w:val="center" w:pos="4153"/>
          <w:tab w:val="right" w:pos="8306"/>
        </w:tabs>
        <w:spacing w:after="0" w:line="240" w:lineRule="auto"/>
        <w:ind w:firstLine="851"/>
        <w:jc w:val="both"/>
        <w:rPr>
          <w:rFonts w:eastAsia="Times New Roman"/>
          <w:sz w:val="28"/>
          <w:szCs w:val="28"/>
        </w:rPr>
      </w:pPr>
      <w:r w:rsidRPr="001527AC">
        <w:rPr>
          <w:rFonts w:eastAsia="Times New Roman"/>
          <w:noProof/>
          <w:sz w:val="28"/>
          <w:szCs w:val="20"/>
        </w:rPr>
        <w:lastRenderedPageBreak/>
        <w:drawing>
          <wp:inline distT="0" distB="0" distL="0" distR="0" wp14:anchorId="1B69DA97" wp14:editId="46F38B93">
            <wp:extent cx="4738977" cy="3164619"/>
            <wp:effectExtent l="0" t="0" r="24130" b="1714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F1FCC" w:rsidRPr="002719D2" w:rsidRDefault="00AF1FCC" w:rsidP="00AF1FCC">
      <w:pPr>
        <w:tabs>
          <w:tab w:val="center" w:pos="4153"/>
          <w:tab w:val="right" w:pos="8306"/>
        </w:tabs>
        <w:spacing w:after="0" w:line="240" w:lineRule="auto"/>
        <w:ind w:firstLine="851"/>
        <w:jc w:val="both"/>
        <w:rPr>
          <w:rFonts w:eastAsia="Times New Roman"/>
          <w:sz w:val="28"/>
          <w:szCs w:val="28"/>
          <w:u w:val="single"/>
        </w:rPr>
      </w:pPr>
      <w:r w:rsidRPr="002719D2">
        <w:rPr>
          <w:rFonts w:eastAsia="Times New Roman"/>
          <w:sz w:val="28"/>
          <w:szCs w:val="28"/>
          <w:u w:val="single"/>
        </w:rPr>
        <w:t>Уровень экономически обоснованных тарифов для г. Новосибирск соответствует также минимальным значениям среди сравниваемых городов. Максимальный уровень сложился по г. Самара, и по г. Нижний Новгород (2017г., 2018г.).</w:t>
      </w:r>
    </w:p>
    <w:p w:rsidR="00AF1FCC" w:rsidRDefault="00AF1FCC" w:rsidP="00AF1FCC">
      <w:pPr>
        <w:autoSpaceDE w:val="0"/>
        <w:autoSpaceDN w:val="0"/>
        <w:adjustRightInd w:val="0"/>
        <w:spacing w:after="0" w:line="240" w:lineRule="auto"/>
        <w:ind w:firstLine="709"/>
        <w:jc w:val="both"/>
        <w:outlineLvl w:val="0"/>
        <w:rPr>
          <w:b/>
          <w:color w:val="000000"/>
        </w:rPr>
      </w:pPr>
    </w:p>
    <w:p w:rsidR="00AF1FCC" w:rsidRPr="00695636" w:rsidRDefault="00D004BA" w:rsidP="00AF1FCC">
      <w:pPr>
        <w:autoSpaceDE w:val="0"/>
        <w:autoSpaceDN w:val="0"/>
        <w:adjustRightInd w:val="0"/>
        <w:spacing w:after="0" w:line="240" w:lineRule="auto"/>
        <w:ind w:firstLine="709"/>
        <w:jc w:val="both"/>
        <w:outlineLvl w:val="0"/>
        <w:rPr>
          <w:b/>
          <w:color w:val="000000"/>
          <w:sz w:val="28"/>
          <w:szCs w:val="28"/>
        </w:rPr>
      </w:pPr>
      <w:r w:rsidRPr="00695636">
        <w:rPr>
          <w:b/>
          <w:color w:val="000000"/>
          <w:sz w:val="28"/>
          <w:szCs w:val="28"/>
        </w:rPr>
        <w:t>2.1.3.2.1</w:t>
      </w:r>
      <w:r w:rsidR="00695636" w:rsidRPr="00695636">
        <w:rPr>
          <w:b/>
          <w:color w:val="000000"/>
          <w:sz w:val="28"/>
          <w:szCs w:val="28"/>
        </w:rPr>
        <w:t>.</w:t>
      </w:r>
      <w:r w:rsidRPr="00695636">
        <w:rPr>
          <w:b/>
          <w:color w:val="000000"/>
          <w:sz w:val="28"/>
          <w:szCs w:val="28"/>
        </w:rPr>
        <w:t xml:space="preserve"> </w:t>
      </w:r>
      <w:r w:rsidR="00AF1FCC" w:rsidRPr="00695636">
        <w:rPr>
          <w:b/>
          <w:color w:val="000000"/>
          <w:sz w:val="28"/>
          <w:szCs w:val="28"/>
        </w:rPr>
        <w:t>Анализ структуры НВВ по расчёту единых (котловых) тарифов на услуги по передаче электрической энергии по сетям Новосибирской области.</w:t>
      </w:r>
    </w:p>
    <w:p w:rsidR="00AF1FCC" w:rsidRPr="007B5B98" w:rsidRDefault="00AF1FCC" w:rsidP="00AF1FCC">
      <w:pPr>
        <w:autoSpaceDE w:val="0"/>
        <w:autoSpaceDN w:val="0"/>
        <w:adjustRightInd w:val="0"/>
        <w:spacing w:after="0" w:line="240" w:lineRule="auto"/>
        <w:ind w:firstLine="709"/>
        <w:jc w:val="both"/>
        <w:outlineLvl w:val="0"/>
        <w:rPr>
          <w:sz w:val="28"/>
          <w:szCs w:val="28"/>
        </w:rPr>
      </w:pPr>
    </w:p>
    <w:p w:rsidR="00AF1FCC" w:rsidRPr="00695636" w:rsidRDefault="00AF1FCC" w:rsidP="00AF1FCC">
      <w:pPr>
        <w:autoSpaceDE w:val="0"/>
        <w:autoSpaceDN w:val="0"/>
        <w:adjustRightInd w:val="0"/>
        <w:spacing w:after="0" w:line="240" w:lineRule="auto"/>
        <w:ind w:firstLine="709"/>
        <w:jc w:val="both"/>
        <w:outlineLvl w:val="0"/>
        <w:rPr>
          <w:color w:val="000000"/>
          <w:sz w:val="28"/>
          <w:szCs w:val="28"/>
          <w:u w:val="single"/>
        </w:rPr>
      </w:pPr>
      <w:r w:rsidRPr="00695636">
        <w:rPr>
          <w:color w:val="000000"/>
          <w:sz w:val="28"/>
          <w:szCs w:val="28"/>
          <w:u w:val="single"/>
        </w:rPr>
        <w:t>Пересмотр НВВ АО «РЭС» на 2016-2020 годы.</w:t>
      </w:r>
    </w:p>
    <w:p w:rsidR="00AF1FCC" w:rsidRPr="007B5B98" w:rsidRDefault="00AF1FCC" w:rsidP="00AF1FCC">
      <w:pPr>
        <w:spacing w:after="0" w:line="240" w:lineRule="auto"/>
        <w:ind w:firstLine="709"/>
        <w:jc w:val="both"/>
        <w:rPr>
          <w:rFonts w:eastAsia="Calibri"/>
          <w:sz w:val="28"/>
          <w:szCs w:val="28"/>
        </w:rPr>
      </w:pPr>
      <w:r w:rsidRPr="007B5B98">
        <w:rPr>
          <w:b/>
          <w:color w:val="000000"/>
          <w:sz w:val="28"/>
          <w:szCs w:val="28"/>
        </w:rPr>
        <w:t xml:space="preserve"> </w:t>
      </w:r>
      <w:proofErr w:type="gramStart"/>
      <w:r w:rsidRPr="007B5B98">
        <w:rPr>
          <w:rFonts w:eastAsia="Calibri"/>
          <w:sz w:val="28"/>
          <w:szCs w:val="28"/>
        </w:rPr>
        <w:t xml:space="preserve">В соответствии с приказом ФАС России от 18.10.2018 года № 1442/18 была проведена плановая выездная проверка </w:t>
      </w:r>
      <w:r w:rsidR="00D004BA">
        <w:rPr>
          <w:rFonts w:eastAsia="Calibri"/>
          <w:sz w:val="28"/>
          <w:szCs w:val="28"/>
        </w:rPr>
        <w:t>Д</w:t>
      </w:r>
      <w:r w:rsidRPr="007B5B98">
        <w:rPr>
          <w:rFonts w:eastAsia="Calibri"/>
          <w:sz w:val="28"/>
          <w:szCs w:val="28"/>
        </w:rPr>
        <w:t>епартамента в части соблюдения законодательства в области государственного регулирования цен (тарифов) в сфере электроэнергетики при установлении тарифов на услуги по передаче электрической энергии в отношении АО «Региональные электрические сети» (далее – АО «РЭС») на 2016, 2017, 2018 годы.</w:t>
      </w:r>
      <w:proofErr w:type="gramEnd"/>
      <w:r w:rsidRPr="007B5B98">
        <w:rPr>
          <w:rFonts w:eastAsia="Calibri"/>
          <w:sz w:val="28"/>
          <w:szCs w:val="28"/>
        </w:rPr>
        <w:t xml:space="preserve"> По результатам проверки </w:t>
      </w:r>
      <w:r w:rsidR="00D004BA">
        <w:rPr>
          <w:rFonts w:eastAsia="Calibri"/>
          <w:sz w:val="28"/>
          <w:szCs w:val="28"/>
        </w:rPr>
        <w:t>Д</w:t>
      </w:r>
      <w:r w:rsidRPr="007B5B98">
        <w:rPr>
          <w:rFonts w:eastAsia="Calibri"/>
          <w:sz w:val="28"/>
          <w:szCs w:val="28"/>
        </w:rPr>
        <w:t>епартаменту вынесено предписание от 22</w:t>
      </w:r>
      <w:r w:rsidR="00D004BA">
        <w:rPr>
          <w:rFonts w:eastAsia="Calibri"/>
          <w:sz w:val="28"/>
          <w:szCs w:val="28"/>
        </w:rPr>
        <w:t>.05.</w:t>
      </w:r>
      <w:r w:rsidRPr="007B5B98">
        <w:rPr>
          <w:rFonts w:eastAsia="Calibri"/>
          <w:sz w:val="28"/>
          <w:szCs w:val="28"/>
        </w:rPr>
        <w:t xml:space="preserve">2020 </w:t>
      </w:r>
      <w:r w:rsidR="00D004BA">
        <w:rPr>
          <w:rFonts w:eastAsia="Calibri"/>
          <w:sz w:val="28"/>
          <w:szCs w:val="28"/>
        </w:rPr>
        <w:t xml:space="preserve">   </w:t>
      </w:r>
      <w:r w:rsidRPr="007B5B98">
        <w:rPr>
          <w:rFonts w:eastAsia="Calibri"/>
          <w:sz w:val="28"/>
          <w:szCs w:val="28"/>
        </w:rPr>
        <w:t xml:space="preserve"> №СП/43033/20 (далее – Предписание ФАС России) об устранении выявленных нарушений при установлении тарифов на услуги по передаче электрической энергии для АО «РЭС» на 2016-</w:t>
      </w:r>
      <w:smartTag w:uri="urn:schemas-microsoft-com:office:smarttags" w:element="metricconverter">
        <w:smartTagPr>
          <w:attr w:name="ProductID" w:val="2018 г"/>
        </w:smartTagPr>
        <w:r w:rsidRPr="007B5B98">
          <w:rPr>
            <w:rFonts w:eastAsia="Calibri"/>
            <w:sz w:val="28"/>
            <w:szCs w:val="28"/>
          </w:rPr>
          <w:t xml:space="preserve">2018 </w:t>
        </w:r>
        <w:proofErr w:type="spellStart"/>
        <w:r w:rsidRPr="007B5B98">
          <w:rPr>
            <w:rFonts w:eastAsia="Calibri"/>
            <w:sz w:val="28"/>
            <w:szCs w:val="28"/>
          </w:rPr>
          <w:t>г</w:t>
        </w:r>
      </w:smartTag>
      <w:r w:rsidRPr="007B5B98">
        <w:rPr>
          <w:rFonts w:eastAsia="Calibri"/>
          <w:sz w:val="28"/>
          <w:szCs w:val="28"/>
        </w:rPr>
        <w:t>.г</w:t>
      </w:r>
      <w:proofErr w:type="spellEnd"/>
      <w:r w:rsidRPr="007B5B98">
        <w:rPr>
          <w:rFonts w:eastAsia="Calibri"/>
          <w:sz w:val="28"/>
          <w:szCs w:val="28"/>
        </w:rPr>
        <w:t xml:space="preserve">. </w:t>
      </w:r>
    </w:p>
    <w:p w:rsidR="00AF1FCC" w:rsidRPr="007B5B98" w:rsidRDefault="00AF1FCC" w:rsidP="00AF1FCC">
      <w:pPr>
        <w:spacing w:after="0" w:line="240" w:lineRule="auto"/>
        <w:ind w:firstLine="709"/>
        <w:jc w:val="both"/>
        <w:rPr>
          <w:rFonts w:eastAsia="Calibri"/>
          <w:sz w:val="28"/>
          <w:szCs w:val="28"/>
        </w:rPr>
      </w:pPr>
      <w:proofErr w:type="gramStart"/>
      <w:r w:rsidRPr="007B5B98">
        <w:rPr>
          <w:rFonts w:eastAsia="Calibri"/>
          <w:sz w:val="28"/>
          <w:szCs w:val="28"/>
        </w:rPr>
        <w:t xml:space="preserve">Во исполнение п. 2 Предписания ФАС России </w:t>
      </w:r>
      <w:r w:rsidR="00D004BA">
        <w:rPr>
          <w:rFonts w:eastAsia="Calibri"/>
          <w:sz w:val="28"/>
          <w:szCs w:val="28"/>
        </w:rPr>
        <w:t>Д</w:t>
      </w:r>
      <w:r w:rsidRPr="007B5B98">
        <w:rPr>
          <w:rFonts w:eastAsia="Calibri"/>
          <w:sz w:val="28"/>
          <w:szCs w:val="28"/>
        </w:rPr>
        <w:t xml:space="preserve">епартаментом произведен пересмотр базового уровня подконтрольных расходов АО «РЭС» на 2016 год, перерасчет по статьям затрат, учтенным </w:t>
      </w:r>
      <w:r w:rsidR="00D004BA">
        <w:rPr>
          <w:rFonts w:eastAsia="Calibri"/>
          <w:sz w:val="28"/>
          <w:szCs w:val="28"/>
        </w:rPr>
        <w:t>Д</w:t>
      </w:r>
      <w:r w:rsidRPr="007B5B98">
        <w:rPr>
          <w:rFonts w:eastAsia="Calibri"/>
          <w:sz w:val="28"/>
          <w:szCs w:val="28"/>
        </w:rPr>
        <w:t xml:space="preserve">епартаментом в составе </w:t>
      </w:r>
      <w:r w:rsidR="00D004BA">
        <w:rPr>
          <w:rFonts w:eastAsia="Calibri"/>
          <w:sz w:val="28"/>
          <w:szCs w:val="28"/>
        </w:rPr>
        <w:t xml:space="preserve">НВВ </w:t>
      </w:r>
      <w:r w:rsidRPr="007B5B98">
        <w:rPr>
          <w:rFonts w:eastAsia="Calibri"/>
          <w:sz w:val="28"/>
          <w:szCs w:val="28"/>
        </w:rPr>
        <w:t xml:space="preserve">АО «РЭС» на 2016-2018 годы, а также произведен перерасчет по статьям затрат, учтенным в составе </w:t>
      </w:r>
      <w:r w:rsidR="00D004BA">
        <w:rPr>
          <w:rFonts w:eastAsia="Calibri"/>
          <w:sz w:val="28"/>
          <w:szCs w:val="28"/>
        </w:rPr>
        <w:t xml:space="preserve">НВВ </w:t>
      </w:r>
      <w:r w:rsidRPr="007B5B98">
        <w:rPr>
          <w:rFonts w:eastAsia="Calibri"/>
          <w:sz w:val="28"/>
          <w:szCs w:val="28"/>
        </w:rPr>
        <w:t xml:space="preserve"> АО «РЭС» на 2019-2020 годы в рамках долгосрочного периода регулирования 2016-2020 годов.</w:t>
      </w:r>
      <w:proofErr w:type="gramEnd"/>
      <w:r w:rsidRPr="007B5B98">
        <w:rPr>
          <w:rFonts w:eastAsia="Calibri"/>
          <w:sz w:val="28"/>
          <w:szCs w:val="28"/>
        </w:rPr>
        <w:t xml:space="preserve"> По результатам его проведения:</w:t>
      </w:r>
    </w:p>
    <w:p w:rsidR="00AF1FCC" w:rsidRPr="007B5B98" w:rsidRDefault="00AF1FCC" w:rsidP="00AF1FCC">
      <w:pPr>
        <w:spacing w:after="0" w:line="240" w:lineRule="auto"/>
        <w:ind w:firstLine="709"/>
        <w:jc w:val="both"/>
        <w:rPr>
          <w:rFonts w:eastAsia="Calibri"/>
          <w:sz w:val="28"/>
          <w:szCs w:val="28"/>
        </w:rPr>
      </w:pPr>
      <w:r w:rsidRPr="007B5B98">
        <w:rPr>
          <w:rFonts w:eastAsia="Calibri"/>
          <w:sz w:val="28"/>
          <w:szCs w:val="28"/>
        </w:rPr>
        <w:t xml:space="preserve">-был издан приказ </w:t>
      </w:r>
      <w:r w:rsidRPr="007B5B98">
        <w:rPr>
          <w:rFonts w:eastAsia="Calibri"/>
          <w:bCs/>
          <w:color w:val="000000"/>
          <w:kern w:val="32"/>
          <w:sz w:val="28"/>
          <w:szCs w:val="28"/>
        </w:rPr>
        <w:t>департамента от 30.06.2020 № 132-ЭЭ «О внесении изменений в приказ департамента по тарифам Новосибирской области от 29.12.2015 № 481-ЭЭ</w:t>
      </w:r>
      <w:r w:rsidRPr="007B5B98">
        <w:rPr>
          <w:rFonts w:eastAsia="Calibri"/>
          <w:sz w:val="28"/>
          <w:szCs w:val="28"/>
        </w:rPr>
        <w:t>»;</w:t>
      </w:r>
    </w:p>
    <w:p w:rsidR="00AF1FCC" w:rsidRPr="007B5B98" w:rsidRDefault="00AF1FCC" w:rsidP="00AF1FCC">
      <w:pPr>
        <w:spacing w:after="0" w:line="240" w:lineRule="auto"/>
        <w:ind w:firstLine="709"/>
        <w:jc w:val="both"/>
        <w:rPr>
          <w:rFonts w:eastAsia="Calibri"/>
          <w:sz w:val="28"/>
          <w:szCs w:val="28"/>
        </w:rPr>
      </w:pPr>
      <w:r w:rsidRPr="007B5B98">
        <w:rPr>
          <w:rFonts w:eastAsia="Calibri"/>
          <w:sz w:val="28"/>
          <w:szCs w:val="28"/>
        </w:rPr>
        <w:t xml:space="preserve">-письмом департамента от 06.07.2020 № 1330-08/33 было направлено в адрес ФАС России заключение департамента по пересмотру базового уровня подконтрольных расходов на 2016 год и необходимой валовой выручки </w:t>
      </w:r>
      <w:r w:rsidRPr="007B5B98">
        <w:rPr>
          <w:rFonts w:eastAsia="Calibri"/>
          <w:sz w:val="28"/>
          <w:szCs w:val="28"/>
        </w:rPr>
        <w:lastRenderedPageBreak/>
        <w:t>территориальной сетевой организац</w:t>
      </w:r>
      <w:proofErr w:type="gramStart"/>
      <w:r w:rsidRPr="007B5B98">
        <w:rPr>
          <w:rFonts w:eastAsia="Calibri"/>
          <w:sz w:val="28"/>
          <w:szCs w:val="28"/>
        </w:rPr>
        <w:t>ии АО</w:t>
      </w:r>
      <w:proofErr w:type="gramEnd"/>
      <w:r w:rsidRPr="007B5B98">
        <w:rPr>
          <w:rFonts w:eastAsia="Calibri"/>
          <w:sz w:val="28"/>
          <w:szCs w:val="28"/>
        </w:rPr>
        <w:t xml:space="preserve"> «РЭС» на 2016-2020 </w:t>
      </w:r>
      <w:proofErr w:type="spellStart"/>
      <w:r w:rsidRPr="007B5B98">
        <w:rPr>
          <w:rFonts w:eastAsia="Calibri"/>
          <w:sz w:val="28"/>
          <w:szCs w:val="28"/>
        </w:rPr>
        <w:t>г.г</w:t>
      </w:r>
      <w:proofErr w:type="spellEnd"/>
      <w:r w:rsidRPr="007B5B98">
        <w:rPr>
          <w:rFonts w:eastAsia="Calibri"/>
          <w:sz w:val="28"/>
          <w:szCs w:val="28"/>
        </w:rPr>
        <w:t xml:space="preserve">. в рамках долгосрочного периода регулирования 2016-2020 </w:t>
      </w:r>
      <w:proofErr w:type="spellStart"/>
      <w:r w:rsidRPr="007B5B98">
        <w:rPr>
          <w:rFonts w:eastAsia="Calibri"/>
          <w:sz w:val="28"/>
          <w:szCs w:val="28"/>
        </w:rPr>
        <w:t>г.г</w:t>
      </w:r>
      <w:proofErr w:type="spellEnd"/>
      <w:r w:rsidRPr="007B5B98">
        <w:rPr>
          <w:rFonts w:eastAsia="Calibri"/>
          <w:sz w:val="28"/>
          <w:szCs w:val="28"/>
        </w:rPr>
        <w:t>. с учетом исполнения Предписания ФАС России.</w:t>
      </w:r>
    </w:p>
    <w:p w:rsidR="00AF1FCC" w:rsidRPr="007B5B98" w:rsidRDefault="00AF1FCC" w:rsidP="00AF1FCC">
      <w:pPr>
        <w:spacing w:after="0" w:line="240" w:lineRule="auto"/>
        <w:ind w:firstLine="709"/>
        <w:jc w:val="both"/>
        <w:rPr>
          <w:sz w:val="28"/>
          <w:szCs w:val="28"/>
        </w:rPr>
      </w:pPr>
      <w:r w:rsidRPr="007B5B98">
        <w:rPr>
          <w:sz w:val="28"/>
          <w:szCs w:val="28"/>
        </w:rPr>
        <w:t>По результатам пересмотра НВВ АО «РЭС» величина сокращения расходов на весь долгосрочный период регулирования 2016-2020 годов составила 231,3 млн. руб.</w:t>
      </w:r>
    </w:p>
    <w:p w:rsidR="00AF1FCC" w:rsidRPr="007B5B98" w:rsidRDefault="00AF1FCC" w:rsidP="00AF1FCC">
      <w:pPr>
        <w:spacing w:after="0" w:line="240" w:lineRule="auto"/>
        <w:ind w:firstLine="709"/>
        <w:jc w:val="both"/>
        <w:rPr>
          <w:sz w:val="28"/>
          <w:szCs w:val="28"/>
        </w:rPr>
      </w:pPr>
      <w:r w:rsidRPr="007B5B98">
        <w:rPr>
          <w:sz w:val="28"/>
          <w:szCs w:val="28"/>
        </w:rPr>
        <w:t xml:space="preserve">Сравнительный анализ НВВ АО «РЭС» без учета сетевых организаций и без учета оплаты потерь, учтенной </w:t>
      </w:r>
      <w:r w:rsidR="00D004BA">
        <w:rPr>
          <w:sz w:val="28"/>
          <w:szCs w:val="28"/>
        </w:rPr>
        <w:t>Д</w:t>
      </w:r>
      <w:r w:rsidRPr="007B5B98">
        <w:rPr>
          <w:sz w:val="28"/>
          <w:szCs w:val="28"/>
        </w:rPr>
        <w:t xml:space="preserve">епартаментом </w:t>
      </w:r>
      <w:r w:rsidRPr="007B5B98">
        <w:rPr>
          <w:color w:val="000000"/>
          <w:sz w:val="28"/>
          <w:szCs w:val="28"/>
        </w:rPr>
        <w:t>при формировании (корректировке) единых (котловых) тарифов на услуги по передаче электрической энергии в Новосибирской области</w:t>
      </w:r>
      <w:r w:rsidRPr="007B5B98">
        <w:rPr>
          <w:sz w:val="28"/>
          <w:szCs w:val="28"/>
        </w:rPr>
        <w:t xml:space="preserve"> на 2016-2020 годы и сформированной </w:t>
      </w:r>
      <w:r w:rsidR="00D004BA">
        <w:rPr>
          <w:sz w:val="28"/>
          <w:szCs w:val="28"/>
        </w:rPr>
        <w:t>Д</w:t>
      </w:r>
      <w:r w:rsidRPr="007B5B98">
        <w:rPr>
          <w:sz w:val="28"/>
          <w:szCs w:val="28"/>
        </w:rPr>
        <w:t>епартаментом на основании Предписания</w:t>
      </w:r>
      <w:r w:rsidRPr="007B5B98">
        <w:rPr>
          <w:rFonts w:eastAsia="Calibri"/>
          <w:sz w:val="28"/>
          <w:szCs w:val="28"/>
        </w:rPr>
        <w:t xml:space="preserve"> ФАС России</w:t>
      </w:r>
      <w:r w:rsidRPr="007B5B98">
        <w:rPr>
          <w:sz w:val="28"/>
          <w:szCs w:val="28"/>
        </w:rPr>
        <w:t xml:space="preserve">, приведен в таблице.  </w:t>
      </w:r>
    </w:p>
    <w:tbl>
      <w:tblPr>
        <w:tblW w:w="9219" w:type="dxa"/>
        <w:tblInd w:w="103" w:type="dxa"/>
        <w:tblLook w:val="00A0" w:firstRow="1" w:lastRow="0" w:firstColumn="1" w:lastColumn="0" w:noHBand="0" w:noVBand="0"/>
      </w:tblPr>
      <w:tblGrid>
        <w:gridCol w:w="1737"/>
        <w:gridCol w:w="3900"/>
        <w:gridCol w:w="3709"/>
      </w:tblGrid>
      <w:tr w:rsidR="00AF1FCC" w:rsidRPr="00A31F06" w:rsidTr="00AF1FCC">
        <w:trPr>
          <w:trHeight w:val="2076"/>
        </w:trPr>
        <w:tc>
          <w:tcPr>
            <w:tcW w:w="1610" w:type="dxa"/>
            <w:tcBorders>
              <w:top w:val="single" w:sz="4" w:space="0" w:color="auto"/>
              <w:left w:val="single" w:sz="4" w:space="0" w:color="auto"/>
              <w:bottom w:val="single" w:sz="4" w:space="0" w:color="auto"/>
              <w:right w:val="single" w:sz="4" w:space="0" w:color="auto"/>
            </w:tcBorders>
            <w:vAlign w:val="center"/>
          </w:tcPr>
          <w:p w:rsidR="00AF1FCC" w:rsidRPr="00A31F06" w:rsidRDefault="00AF1FCC" w:rsidP="00AF1FCC">
            <w:pPr>
              <w:spacing w:after="0" w:line="240" w:lineRule="auto"/>
              <w:jc w:val="center"/>
              <w:rPr>
                <w:color w:val="000000"/>
              </w:rPr>
            </w:pPr>
            <w:r w:rsidRPr="00A31F06">
              <w:rPr>
                <w:color w:val="000000"/>
              </w:rPr>
              <w:t>Долгосрочный период регулирования</w:t>
            </w:r>
          </w:p>
        </w:tc>
        <w:tc>
          <w:tcPr>
            <w:tcW w:w="3900" w:type="dxa"/>
            <w:tcBorders>
              <w:top w:val="single" w:sz="4" w:space="0" w:color="auto"/>
              <w:left w:val="nil"/>
              <w:bottom w:val="single" w:sz="4" w:space="0" w:color="auto"/>
              <w:right w:val="single" w:sz="4" w:space="0" w:color="auto"/>
            </w:tcBorders>
            <w:vAlign w:val="bottom"/>
          </w:tcPr>
          <w:p w:rsidR="00AF1FCC" w:rsidRPr="00A31F06" w:rsidRDefault="00AF1FCC" w:rsidP="00AF1FCC">
            <w:pPr>
              <w:spacing w:after="0" w:line="240" w:lineRule="auto"/>
              <w:jc w:val="center"/>
              <w:rPr>
                <w:color w:val="000000"/>
              </w:rPr>
            </w:pPr>
            <w:r w:rsidRPr="00A31F06">
              <w:rPr>
                <w:color w:val="000000"/>
              </w:rPr>
              <w:t xml:space="preserve">HBB АО «РЭС» без учета оплаты услуг сетевых организаций и без учета оплаты потерь, </w:t>
            </w:r>
            <w:proofErr w:type="gramStart"/>
            <w:r w:rsidRPr="00A31F06">
              <w:rPr>
                <w:color w:val="000000"/>
              </w:rPr>
              <w:t>учтенная</w:t>
            </w:r>
            <w:proofErr w:type="gramEnd"/>
            <w:r w:rsidRPr="00A31F06">
              <w:rPr>
                <w:color w:val="000000"/>
              </w:rPr>
              <w:t xml:space="preserve"> при формировании (корректировке) единых (котловых) тарифов на услуги по передаче электрической энергии в Новосибирской области</w:t>
            </w:r>
          </w:p>
        </w:tc>
        <w:tc>
          <w:tcPr>
            <w:tcW w:w="3709" w:type="dxa"/>
            <w:tcBorders>
              <w:top w:val="single" w:sz="4" w:space="0" w:color="auto"/>
              <w:left w:val="nil"/>
              <w:bottom w:val="single" w:sz="4" w:space="0" w:color="auto"/>
              <w:right w:val="single" w:sz="4" w:space="0" w:color="auto"/>
            </w:tcBorders>
            <w:vAlign w:val="bottom"/>
          </w:tcPr>
          <w:p w:rsidR="00AF1FCC" w:rsidRPr="00A31F06" w:rsidRDefault="00AF1FCC" w:rsidP="00AF1FCC">
            <w:pPr>
              <w:spacing w:after="0" w:line="240" w:lineRule="auto"/>
              <w:jc w:val="center"/>
              <w:rPr>
                <w:color w:val="000000"/>
              </w:rPr>
            </w:pPr>
            <w:r w:rsidRPr="00A31F06">
              <w:rPr>
                <w:color w:val="000000"/>
              </w:rPr>
              <w:t xml:space="preserve">HBB АО «РЭС» без учета оплаты услуг сетевых организаций и без учета оплаты потерь, </w:t>
            </w:r>
            <w:proofErr w:type="gramStart"/>
            <w:r w:rsidRPr="00A31F06">
              <w:rPr>
                <w:color w:val="000000"/>
              </w:rPr>
              <w:t>учтенная</w:t>
            </w:r>
            <w:proofErr w:type="gramEnd"/>
            <w:r w:rsidRPr="00A31F06">
              <w:rPr>
                <w:color w:val="000000"/>
              </w:rPr>
              <w:t xml:space="preserve"> при пересмотре единых (котловых) тарифов на услуги по передаче электрической энергии в Новосибирской области </w:t>
            </w:r>
          </w:p>
        </w:tc>
      </w:tr>
      <w:tr w:rsidR="00AF1FCC" w:rsidRPr="00A31F06" w:rsidTr="00AF1FCC">
        <w:trPr>
          <w:trHeight w:val="300"/>
        </w:trPr>
        <w:tc>
          <w:tcPr>
            <w:tcW w:w="1610" w:type="dxa"/>
            <w:tcBorders>
              <w:top w:val="nil"/>
              <w:left w:val="single" w:sz="4" w:space="0" w:color="auto"/>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p>
        </w:tc>
        <w:tc>
          <w:tcPr>
            <w:tcW w:w="3900" w:type="dxa"/>
            <w:tcBorders>
              <w:top w:val="nil"/>
              <w:left w:val="nil"/>
              <w:bottom w:val="single" w:sz="4" w:space="0" w:color="auto"/>
              <w:right w:val="single" w:sz="4" w:space="0" w:color="auto"/>
            </w:tcBorders>
            <w:noWrap/>
            <w:vAlign w:val="center"/>
          </w:tcPr>
          <w:p w:rsidR="00AF1FCC" w:rsidRPr="00A31F06" w:rsidRDefault="00AF1FCC" w:rsidP="00AF1FCC">
            <w:pPr>
              <w:spacing w:after="0" w:line="240" w:lineRule="auto"/>
              <w:jc w:val="center"/>
              <w:rPr>
                <w:color w:val="000000"/>
              </w:rPr>
            </w:pPr>
            <w:r w:rsidRPr="00A31F06">
              <w:rPr>
                <w:color w:val="000000"/>
              </w:rPr>
              <w:t>тыс. руб.</w:t>
            </w:r>
          </w:p>
        </w:tc>
        <w:tc>
          <w:tcPr>
            <w:tcW w:w="3709" w:type="dxa"/>
            <w:tcBorders>
              <w:top w:val="nil"/>
              <w:left w:val="nil"/>
              <w:bottom w:val="single" w:sz="4" w:space="0" w:color="auto"/>
              <w:right w:val="single" w:sz="4" w:space="0" w:color="auto"/>
            </w:tcBorders>
            <w:noWrap/>
            <w:vAlign w:val="center"/>
          </w:tcPr>
          <w:p w:rsidR="00AF1FCC" w:rsidRPr="00A31F06" w:rsidRDefault="00AF1FCC" w:rsidP="00AF1FCC">
            <w:pPr>
              <w:spacing w:after="0" w:line="240" w:lineRule="auto"/>
              <w:jc w:val="center"/>
              <w:rPr>
                <w:color w:val="000000"/>
              </w:rPr>
            </w:pPr>
            <w:r w:rsidRPr="00A31F06">
              <w:rPr>
                <w:color w:val="000000"/>
              </w:rPr>
              <w:t>тыс. руб.</w:t>
            </w:r>
          </w:p>
        </w:tc>
      </w:tr>
      <w:tr w:rsidR="00AF1FCC" w:rsidRPr="00A31F06" w:rsidTr="00AF1FCC">
        <w:trPr>
          <w:trHeight w:val="300"/>
        </w:trPr>
        <w:tc>
          <w:tcPr>
            <w:tcW w:w="1610" w:type="dxa"/>
            <w:tcBorders>
              <w:top w:val="nil"/>
              <w:left w:val="single" w:sz="4" w:space="0" w:color="auto"/>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color w:val="000000"/>
              </w:rPr>
              <w:t>2016</w:t>
            </w:r>
          </w:p>
        </w:tc>
        <w:tc>
          <w:tcPr>
            <w:tcW w:w="3900"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bCs/>
              </w:rPr>
              <w:t>7 894 292,9</w:t>
            </w:r>
          </w:p>
        </w:tc>
        <w:tc>
          <w:tcPr>
            <w:tcW w:w="3709"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t>7 494 780,2</w:t>
            </w:r>
          </w:p>
        </w:tc>
      </w:tr>
      <w:tr w:rsidR="00AF1FCC" w:rsidRPr="00A31F06" w:rsidTr="00AF1FCC">
        <w:trPr>
          <w:trHeight w:val="300"/>
        </w:trPr>
        <w:tc>
          <w:tcPr>
            <w:tcW w:w="1610" w:type="dxa"/>
            <w:tcBorders>
              <w:top w:val="nil"/>
              <w:left w:val="single" w:sz="4" w:space="0" w:color="auto"/>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color w:val="000000"/>
              </w:rPr>
              <w:t>2017</w:t>
            </w:r>
          </w:p>
        </w:tc>
        <w:tc>
          <w:tcPr>
            <w:tcW w:w="3900"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bCs/>
              </w:rPr>
              <w:t>8 688 117,0</w:t>
            </w:r>
          </w:p>
        </w:tc>
        <w:tc>
          <w:tcPr>
            <w:tcW w:w="3709"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color w:val="000000"/>
              </w:rPr>
              <w:t>8 337 621,2</w:t>
            </w:r>
          </w:p>
        </w:tc>
      </w:tr>
      <w:tr w:rsidR="00AF1FCC" w:rsidRPr="00A31F06" w:rsidTr="00AF1FCC">
        <w:trPr>
          <w:trHeight w:val="300"/>
        </w:trPr>
        <w:tc>
          <w:tcPr>
            <w:tcW w:w="1610" w:type="dxa"/>
            <w:tcBorders>
              <w:top w:val="nil"/>
              <w:left w:val="single" w:sz="4" w:space="0" w:color="auto"/>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color w:val="000000"/>
              </w:rPr>
              <w:t>2018</w:t>
            </w:r>
          </w:p>
        </w:tc>
        <w:tc>
          <w:tcPr>
            <w:tcW w:w="3900"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bCs/>
              </w:rPr>
              <w:t>9 758 245,5</w:t>
            </w:r>
          </w:p>
        </w:tc>
        <w:tc>
          <w:tcPr>
            <w:tcW w:w="3709"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color w:val="000000"/>
              </w:rPr>
              <w:t>10 092 303,7</w:t>
            </w:r>
          </w:p>
        </w:tc>
      </w:tr>
      <w:tr w:rsidR="00AF1FCC" w:rsidRPr="00A31F06" w:rsidTr="00AF1FCC">
        <w:trPr>
          <w:trHeight w:val="300"/>
        </w:trPr>
        <w:tc>
          <w:tcPr>
            <w:tcW w:w="1610" w:type="dxa"/>
            <w:tcBorders>
              <w:top w:val="nil"/>
              <w:left w:val="single" w:sz="4" w:space="0" w:color="auto"/>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color w:val="000000"/>
              </w:rPr>
              <w:t>2019</w:t>
            </w:r>
          </w:p>
        </w:tc>
        <w:tc>
          <w:tcPr>
            <w:tcW w:w="3900"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bCs/>
              </w:rPr>
              <w:t>8 830 580,3</w:t>
            </w:r>
          </w:p>
        </w:tc>
        <w:tc>
          <w:tcPr>
            <w:tcW w:w="3709"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color w:val="000000"/>
              </w:rPr>
              <w:t>8 898 578,7</w:t>
            </w:r>
          </w:p>
        </w:tc>
      </w:tr>
      <w:tr w:rsidR="00AF1FCC" w:rsidRPr="00A31F06" w:rsidTr="00AF1FCC">
        <w:trPr>
          <w:trHeight w:val="300"/>
        </w:trPr>
        <w:tc>
          <w:tcPr>
            <w:tcW w:w="1610" w:type="dxa"/>
            <w:tcBorders>
              <w:top w:val="nil"/>
              <w:left w:val="single" w:sz="4" w:space="0" w:color="auto"/>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color w:val="000000"/>
              </w:rPr>
              <w:t>2020</w:t>
            </w:r>
          </w:p>
        </w:tc>
        <w:tc>
          <w:tcPr>
            <w:tcW w:w="3900"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bCs/>
              </w:rPr>
              <w:t>8 285 814,9</w:t>
            </w:r>
          </w:p>
        </w:tc>
        <w:tc>
          <w:tcPr>
            <w:tcW w:w="3709" w:type="dxa"/>
            <w:tcBorders>
              <w:top w:val="nil"/>
              <w:left w:val="nil"/>
              <w:bottom w:val="single" w:sz="4" w:space="0" w:color="auto"/>
              <w:right w:val="single" w:sz="4" w:space="0" w:color="auto"/>
            </w:tcBorders>
            <w:noWrap/>
            <w:vAlign w:val="bottom"/>
          </w:tcPr>
          <w:p w:rsidR="00AF1FCC" w:rsidRPr="00A31F06" w:rsidRDefault="00AF1FCC" w:rsidP="00AF1FCC">
            <w:pPr>
              <w:spacing w:after="0" w:line="240" w:lineRule="auto"/>
              <w:jc w:val="center"/>
              <w:rPr>
                <w:color w:val="000000"/>
              </w:rPr>
            </w:pPr>
            <w:r w:rsidRPr="00A31F06">
              <w:rPr>
                <w:color w:val="000000"/>
              </w:rPr>
              <w:t>8 285 814,9*</w:t>
            </w:r>
          </w:p>
        </w:tc>
      </w:tr>
    </w:tbl>
    <w:p w:rsidR="00695636" w:rsidRDefault="00695636" w:rsidP="00AF1FCC">
      <w:pPr>
        <w:spacing w:after="0" w:line="240" w:lineRule="auto"/>
        <w:ind w:firstLine="709"/>
        <w:jc w:val="both"/>
        <w:rPr>
          <w:i/>
        </w:rPr>
      </w:pPr>
    </w:p>
    <w:p w:rsidR="00AF1FCC" w:rsidRPr="00A31F06" w:rsidRDefault="00AF1FCC" w:rsidP="00AF1FCC">
      <w:pPr>
        <w:spacing w:after="0" w:line="240" w:lineRule="auto"/>
        <w:ind w:firstLine="709"/>
        <w:jc w:val="both"/>
        <w:rPr>
          <w:rFonts w:eastAsia="Times New Roman"/>
          <w:i/>
        </w:rPr>
      </w:pPr>
      <w:r w:rsidRPr="00A31F06">
        <w:rPr>
          <w:i/>
        </w:rPr>
        <w:t>*) в</w:t>
      </w:r>
      <w:r w:rsidRPr="00A31F06">
        <w:rPr>
          <w:rFonts w:eastAsia="Times New Roman"/>
          <w:i/>
        </w:rPr>
        <w:t xml:space="preserve">еличина недополученного дохода в составе НВВ АО «РЭС» в 2020 году учтена в размере 729,8 млн. руб., образовавшегося в целях сглаживания изменения тарифов, предусмотренного п. 7 Основ ценообразования. </w:t>
      </w:r>
    </w:p>
    <w:p w:rsidR="00AF1FCC" w:rsidRPr="007B5B98" w:rsidRDefault="00AF1FCC" w:rsidP="00AF1FCC">
      <w:pPr>
        <w:spacing w:after="0" w:line="240" w:lineRule="auto"/>
        <w:ind w:firstLine="851"/>
        <w:jc w:val="both"/>
        <w:rPr>
          <w:sz w:val="28"/>
          <w:szCs w:val="28"/>
        </w:rPr>
      </w:pPr>
      <w:r w:rsidRPr="007B5B98">
        <w:rPr>
          <w:sz w:val="28"/>
          <w:szCs w:val="28"/>
        </w:rPr>
        <w:t xml:space="preserve">На нижеприведенном графике представлена динамика котловых расходов за предыдущий долгосрочный период регулирования 2016-2020 </w:t>
      </w:r>
      <w:proofErr w:type="spellStart"/>
      <w:r w:rsidRPr="007B5B98">
        <w:rPr>
          <w:sz w:val="28"/>
          <w:szCs w:val="28"/>
        </w:rPr>
        <w:t>г.г</w:t>
      </w:r>
      <w:proofErr w:type="spellEnd"/>
      <w:r w:rsidRPr="007B5B98">
        <w:rPr>
          <w:sz w:val="28"/>
          <w:szCs w:val="28"/>
        </w:rPr>
        <w:t xml:space="preserve">. с учетом результатов исполнения Предписания ФАС России. </w:t>
      </w:r>
    </w:p>
    <w:p w:rsidR="00AF1FCC" w:rsidRPr="00A31F06" w:rsidRDefault="00AF1FCC" w:rsidP="00695636">
      <w:pPr>
        <w:spacing w:after="0" w:line="240" w:lineRule="auto"/>
        <w:ind w:firstLine="142"/>
        <w:jc w:val="both"/>
        <w:rPr>
          <w:sz w:val="28"/>
          <w:szCs w:val="28"/>
        </w:rPr>
      </w:pPr>
    </w:p>
    <w:p w:rsidR="00AF1FCC" w:rsidRPr="00A31F06" w:rsidRDefault="00695636" w:rsidP="00695636">
      <w:pPr>
        <w:autoSpaceDE w:val="0"/>
        <w:autoSpaceDN w:val="0"/>
        <w:adjustRightInd w:val="0"/>
        <w:spacing w:after="0" w:line="240" w:lineRule="auto"/>
        <w:ind w:firstLine="142"/>
        <w:jc w:val="both"/>
      </w:pPr>
      <w:r w:rsidRPr="00A31F06">
        <w:rPr>
          <w:noProof/>
        </w:rPr>
        <w:drawing>
          <wp:inline distT="0" distB="0" distL="0" distR="0" wp14:anchorId="5730A923" wp14:editId="00D57FBB">
            <wp:extent cx="6066430" cy="3316406"/>
            <wp:effectExtent l="0" t="0" r="10795" b="1778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95636" w:rsidRDefault="00695636" w:rsidP="00AF1FCC">
      <w:pPr>
        <w:autoSpaceDE w:val="0"/>
        <w:autoSpaceDN w:val="0"/>
        <w:adjustRightInd w:val="0"/>
        <w:spacing w:after="0" w:line="240" w:lineRule="auto"/>
        <w:ind w:firstLine="709"/>
        <w:jc w:val="both"/>
        <w:rPr>
          <w:b/>
          <w:sz w:val="28"/>
          <w:szCs w:val="28"/>
          <w:u w:val="single"/>
        </w:rPr>
      </w:pPr>
    </w:p>
    <w:p w:rsidR="00AF1FCC" w:rsidRPr="00695636" w:rsidRDefault="00695636" w:rsidP="00AF1FCC">
      <w:pPr>
        <w:autoSpaceDE w:val="0"/>
        <w:autoSpaceDN w:val="0"/>
        <w:adjustRightInd w:val="0"/>
        <w:spacing w:after="0" w:line="240" w:lineRule="auto"/>
        <w:ind w:firstLine="709"/>
        <w:jc w:val="both"/>
        <w:rPr>
          <w:b/>
          <w:sz w:val="28"/>
          <w:szCs w:val="28"/>
        </w:rPr>
      </w:pPr>
      <w:r w:rsidRPr="00695636">
        <w:rPr>
          <w:b/>
          <w:sz w:val="28"/>
          <w:szCs w:val="28"/>
        </w:rPr>
        <w:t>2.1.3.2.2.</w:t>
      </w:r>
      <w:r w:rsidR="00AF1FCC" w:rsidRPr="00695636">
        <w:rPr>
          <w:b/>
          <w:sz w:val="28"/>
          <w:szCs w:val="28"/>
        </w:rPr>
        <w:t>Факторы, повлиявшие на формирование котловых расходов на новый (очередной) долгосрочный период регулирования 2021-2025гг.</w:t>
      </w:r>
    </w:p>
    <w:p w:rsidR="00AF1FCC" w:rsidRPr="007B5B98" w:rsidRDefault="00695636" w:rsidP="00AF1FCC">
      <w:pPr>
        <w:autoSpaceDE w:val="0"/>
        <w:autoSpaceDN w:val="0"/>
        <w:adjustRightInd w:val="0"/>
        <w:spacing w:after="0" w:line="240" w:lineRule="auto"/>
        <w:ind w:firstLine="709"/>
        <w:jc w:val="both"/>
        <w:rPr>
          <w:rFonts w:eastAsia="Calibri"/>
          <w:sz w:val="28"/>
          <w:szCs w:val="28"/>
        </w:rPr>
      </w:pPr>
      <w:r>
        <w:rPr>
          <w:rFonts w:eastAsia="Calibri"/>
          <w:sz w:val="28"/>
          <w:szCs w:val="28"/>
        </w:rPr>
        <w:t>Н</w:t>
      </w:r>
      <w:r w:rsidR="00AF1FCC" w:rsidRPr="007B5B98">
        <w:rPr>
          <w:rFonts w:eastAsia="Calibri"/>
          <w:sz w:val="28"/>
          <w:szCs w:val="28"/>
        </w:rPr>
        <w:t xml:space="preserve">а 2021 год </w:t>
      </w:r>
      <w:r>
        <w:rPr>
          <w:rFonts w:eastAsia="Calibri"/>
          <w:sz w:val="28"/>
          <w:szCs w:val="28"/>
        </w:rPr>
        <w:t>Д</w:t>
      </w:r>
      <w:r w:rsidR="00AF1FCC" w:rsidRPr="007B5B98">
        <w:rPr>
          <w:rFonts w:eastAsia="Calibri"/>
          <w:sz w:val="28"/>
          <w:szCs w:val="28"/>
        </w:rPr>
        <w:t xml:space="preserve">епартаментом </w:t>
      </w:r>
      <w:proofErr w:type="gramStart"/>
      <w:r w:rsidR="00AF1FCC" w:rsidRPr="007B5B98">
        <w:rPr>
          <w:rFonts w:eastAsia="Calibri"/>
          <w:sz w:val="28"/>
          <w:szCs w:val="28"/>
        </w:rPr>
        <w:t>сформирован</w:t>
      </w:r>
      <w:r w:rsidR="00B763E8">
        <w:rPr>
          <w:rFonts w:eastAsia="Calibri"/>
          <w:sz w:val="28"/>
          <w:szCs w:val="28"/>
        </w:rPr>
        <w:t>а</w:t>
      </w:r>
      <w:proofErr w:type="gramEnd"/>
      <w:r w:rsidR="00AF1FCC" w:rsidRPr="007B5B98">
        <w:rPr>
          <w:rFonts w:eastAsia="Calibri"/>
          <w:sz w:val="28"/>
          <w:szCs w:val="28"/>
        </w:rPr>
        <w:t xml:space="preserve"> НВВ</w:t>
      </w:r>
      <w:r w:rsidR="007D0F83">
        <w:rPr>
          <w:rFonts w:eastAsia="Calibri"/>
          <w:sz w:val="28"/>
          <w:szCs w:val="28"/>
        </w:rPr>
        <w:t xml:space="preserve"> </w:t>
      </w:r>
      <w:r w:rsidR="007D0F83" w:rsidRPr="007B5B98">
        <w:rPr>
          <w:rFonts w:eastAsia="Calibri"/>
          <w:sz w:val="28"/>
          <w:szCs w:val="28"/>
        </w:rPr>
        <w:t xml:space="preserve">АО «РЭС» </w:t>
      </w:r>
      <w:r w:rsidR="00AF1FCC" w:rsidRPr="007B5B98">
        <w:rPr>
          <w:rFonts w:eastAsia="Calibri"/>
          <w:sz w:val="28"/>
          <w:szCs w:val="28"/>
        </w:rPr>
        <w:t xml:space="preserve"> (без учета оплаты потерь) на основании признанных экон</w:t>
      </w:r>
      <w:r w:rsidR="00B763E8">
        <w:rPr>
          <w:rFonts w:eastAsia="Calibri"/>
          <w:sz w:val="28"/>
          <w:szCs w:val="28"/>
        </w:rPr>
        <w:t xml:space="preserve">омически обоснованных расходов в размере </w:t>
      </w:r>
      <w:r w:rsidR="00AF1FCC" w:rsidRPr="007B5B98">
        <w:rPr>
          <w:rFonts w:eastAsia="Calibri"/>
          <w:sz w:val="28"/>
          <w:szCs w:val="28"/>
        </w:rPr>
        <w:t xml:space="preserve"> 9 774,3 млн. руб.  </w:t>
      </w:r>
    </w:p>
    <w:p w:rsidR="00D11087" w:rsidRPr="007B5B98" w:rsidRDefault="00AF1FCC" w:rsidP="00D11087">
      <w:pPr>
        <w:autoSpaceDE w:val="0"/>
        <w:autoSpaceDN w:val="0"/>
        <w:adjustRightInd w:val="0"/>
        <w:spacing w:after="0" w:line="240" w:lineRule="auto"/>
        <w:ind w:firstLine="709"/>
        <w:jc w:val="both"/>
        <w:rPr>
          <w:rFonts w:eastAsia="Times New Roman"/>
          <w:sz w:val="28"/>
          <w:szCs w:val="28"/>
        </w:rPr>
      </w:pPr>
      <w:r w:rsidRPr="007B5B98">
        <w:rPr>
          <w:rFonts w:eastAsia="Calibri"/>
          <w:sz w:val="28"/>
          <w:szCs w:val="28"/>
        </w:rPr>
        <w:t>НВВ АО «РЭС», учитываем</w:t>
      </w:r>
      <w:r w:rsidR="00D11087">
        <w:rPr>
          <w:rFonts w:eastAsia="Calibri"/>
          <w:sz w:val="28"/>
          <w:szCs w:val="28"/>
        </w:rPr>
        <w:t>ая</w:t>
      </w:r>
      <w:r w:rsidRPr="007B5B98">
        <w:rPr>
          <w:rFonts w:eastAsia="Calibri"/>
          <w:sz w:val="28"/>
          <w:szCs w:val="28"/>
        </w:rPr>
        <w:t xml:space="preserve"> при </w:t>
      </w:r>
      <w:r w:rsidR="00B763E8">
        <w:rPr>
          <w:rFonts w:eastAsia="Calibri"/>
          <w:sz w:val="28"/>
          <w:szCs w:val="28"/>
        </w:rPr>
        <w:t>расчете</w:t>
      </w:r>
      <w:r w:rsidRPr="007B5B98">
        <w:rPr>
          <w:rFonts w:eastAsia="Calibri"/>
          <w:sz w:val="28"/>
          <w:szCs w:val="28"/>
        </w:rPr>
        <w:t xml:space="preserve"> единых (котловых) тарифов на услуги по передаче электрической энергии для потребителей Новосибирской области на 2021 год, определен</w:t>
      </w:r>
      <w:r w:rsidR="00D11087">
        <w:rPr>
          <w:rFonts w:eastAsia="Calibri"/>
          <w:sz w:val="28"/>
          <w:szCs w:val="28"/>
        </w:rPr>
        <w:t>а в размере</w:t>
      </w:r>
      <w:r w:rsidRPr="007B5B98">
        <w:rPr>
          <w:rFonts w:eastAsia="Calibri"/>
          <w:sz w:val="28"/>
          <w:szCs w:val="28"/>
        </w:rPr>
        <w:t xml:space="preserve">  8 531,8 млн. руб. (без учета оплаты потерь). </w:t>
      </w:r>
      <w:proofErr w:type="gramStart"/>
      <w:r w:rsidR="00D11087" w:rsidRPr="007B5B98">
        <w:rPr>
          <w:sz w:val="28"/>
          <w:szCs w:val="28"/>
        </w:rPr>
        <w:t xml:space="preserve">В составе НВВ АО «РЭС» на 2021 год учтена </w:t>
      </w:r>
      <w:r w:rsidR="00D11087" w:rsidRPr="007B5B98">
        <w:rPr>
          <w:rFonts w:eastAsia="Times New Roman"/>
          <w:sz w:val="28"/>
          <w:szCs w:val="28"/>
        </w:rPr>
        <w:t xml:space="preserve">величина недополученного дохода АО «РЭС» в размере </w:t>
      </w:r>
      <w:r w:rsidR="00D11087" w:rsidRPr="007B5B98">
        <w:rPr>
          <w:rFonts w:eastAsia="Calibri"/>
          <w:sz w:val="28"/>
          <w:szCs w:val="28"/>
        </w:rPr>
        <w:t>1 242,5 млн. руб.</w:t>
      </w:r>
      <w:r w:rsidR="00D11087" w:rsidRPr="007B5B98">
        <w:rPr>
          <w:rFonts w:eastAsia="Times New Roman"/>
          <w:sz w:val="28"/>
          <w:szCs w:val="28"/>
        </w:rPr>
        <w:t xml:space="preserve">, определенная на основании сформированного </w:t>
      </w:r>
      <w:r w:rsidR="005E0210">
        <w:rPr>
          <w:rFonts w:eastAsia="Times New Roman"/>
          <w:sz w:val="28"/>
          <w:szCs w:val="28"/>
        </w:rPr>
        <w:t>Д</w:t>
      </w:r>
      <w:r w:rsidR="00D11087" w:rsidRPr="007B5B98">
        <w:rPr>
          <w:rFonts w:eastAsia="Times New Roman"/>
          <w:sz w:val="28"/>
          <w:szCs w:val="28"/>
        </w:rPr>
        <w:t>епартаментом на 2021 год объема НВВ регулируемых сетевых организаций исходя из</w:t>
      </w:r>
      <w:r w:rsidR="00D11087">
        <w:rPr>
          <w:rFonts w:eastAsia="Times New Roman"/>
          <w:sz w:val="28"/>
          <w:szCs w:val="28"/>
        </w:rPr>
        <w:t xml:space="preserve"> </w:t>
      </w:r>
      <w:proofErr w:type="spellStart"/>
      <w:r w:rsidR="00D11087" w:rsidRPr="007B5B98">
        <w:rPr>
          <w:rFonts w:eastAsia="Times New Roman"/>
          <w:sz w:val="28"/>
          <w:szCs w:val="28"/>
        </w:rPr>
        <w:t>непревышения</w:t>
      </w:r>
      <w:proofErr w:type="spellEnd"/>
      <w:r w:rsidR="00D11087" w:rsidRPr="007B5B98">
        <w:rPr>
          <w:rFonts w:eastAsia="Times New Roman"/>
          <w:sz w:val="28"/>
          <w:szCs w:val="28"/>
        </w:rPr>
        <w:t xml:space="preserve"> на второе полугодие 2021 год ставок на содержание сетей единых (котловых) тарифов на услуги по передаче электрической энергии по прочим потребителям относительно ставок на</w:t>
      </w:r>
      <w:proofErr w:type="gramEnd"/>
      <w:r w:rsidR="00D11087" w:rsidRPr="007B5B98">
        <w:rPr>
          <w:rFonts w:eastAsia="Times New Roman"/>
          <w:sz w:val="28"/>
          <w:szCs w:val="28"/>
        </w:rPr>
        <w:t xml:space="preserve"> содержание, </w:t>
      </w:r>
      <w:proofErr w:type="gramStart"/>
      <w:r w:rsidR="00D11087" w:rsidRPr="007B5B98">
        <w:rPr>
          <w:rFonts w:eastAsia="Times New Roman"/>
          <w:sz w:val="28"/>
          <w:szCs w:val="28"/>
        </w:rPr>
        <w:t>утвержденных</w:t>
      </w:r>
      <w:proofErr w:type="gramEnd"/>
      <w:r w:rsidR="00D11087" w:rsidRPr="007B5B98">
        <w:rPr>
          <w:rFonts w:eastAsia="Times New Roman"/>
          <w:sz w:val="28"/>
          <w:szCs w:val="28"/>
        </w:rPr>
        <w:t xml:space="preserve"> департаментом на второе полугодие 2020 года, в размере от 2,0% до 4,0% (в зависимости от уровня напряжения).</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r w:rsidRPr="007B5B98">
        <w:rPr>
          <w:rFonts w:eastAsia="Calibri"/>
          <w:sz w:val="28"/>
          <w:szCs w:val="28"/>
        </w:rPr>
        <w:t>Указанная величина недополученного дохода подлежит возмещению АО «РЭС» при установлении необходимой валовой выручки на последующие периоды регулирования в срок не более 5 лет.</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proofErr w:type="gramStart"/>
      <w:r w:rsidRPr="007B5B98">
        <w:rPr>
          <w:rFonts w:eastAsia="Calibri"/>
          <w:sz w:val="28"/>
          <w:szCs w:val="28"/>
        </w:rPr>
        <w:t xml:space="preserve">НВВ </w:t>
      </w:r>
      <w:proofErr w:type="spellStart"/>
      <w:r w:rsidRPr="007B5B98">
        <w:rPr>
          <w:rFonts w:eastAsia="Calibri"/>
          <w:sz w:val="28"/>
          <w:szCs w:val="28"/>
        </w:rPr>
        <w:t>котлодержателя</w:t>
      </w:r>
      <w:proofErr w:type="spellEnd"/>
      <w:r w:rsidRPr="007B5B98">
        <w:rPr>
          <w:rFonts w:eastAsia="Calibri"/>
          <w:sz w:val="28"/>
          <w:szCs w:val="28"/>
        </w:rPr>
        <w:t xml:space="preserve"> АО РЭС», учитываем</w:t>
      </w:r>
      <w:r>
        <w:rPr>
          <w:rFonts w:eastAsia="Calibri"/>
          <w:sz w:val="28"/>
          <w:szCs w:val="28"/>
        </w:rPr>
        <w:t>ая</w:t>
      </w:r>
      <w:r w:rsidRPr="007B5B98">
        <w:rPr>
          <w:rFonts w:eastAsia="Calibri"/>
          <w:sz w:val="28"/>
          <w:szCs w:val="28"/>
        </w:rPr>
        <w:t xml:space="preserve"> при расчете единых (котловых) тарифов на услуги по передаче электрической энергии по сетям Новосибирской области на 2022-2025 годы, сформирован</w:t>
      </w:r>
      <w:r>
        <w:rPr>
          <w:rFonts w:eastAsia="Calibri"/>
          <w:sz w:val="28"/>
          <w:szCs w:val="28"/>
        </w:rPr>
        <w:t>а</w:t>
      </w:r>
      <w:r w:rsidRPr="007B5B98">
        <w:rPr>
          <w:rFonts w:eastAsia="Calibri"/>
          <w:sz w:val="28"/>
          <w:szCs w:val="28"/>
        </w:rPr>
        <w:t xml:space="preserve"> с учетом перераспределения недополученного дохода в 2021-2023 годы на последующие годы с целью соблюдения в 2022-2023 гг. темпов роста на основании Прогноза социально-экономического развития Российской Федерации на 2021 год и на плановый период 2022 и 2023</w:t>
      </w:r>
      <w:proofErr w:type="gramEnd"/>
      <w:r w:rsidRPr="007B5B98">
        <w:rPr>
          <w:rFonts w:eastAsia="Calibri"/>
          <w:sz w:val="28"/>
          <w:szCs w:val="28"/>
        </w:rPr>
        <w:t xml:space="preserve"> годов, в следующем размере: </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r w:rsidRPr="007B5B98">
        <w:rPr>
          <w:rFonts w:eastAsia="Calibri"/>
          <w:sz w:val="28"/>
          <w:szCs w:val="28"/>
        </w:rPr>
        <w:t>2022 год  - 1 448,4 млн. руб. (недополученный доход);</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r w:rsidRPr="007B5B98">
        <w:rPr>
          <w:rFonts w:eastAsia="Calibri"/>
          <w:sz w:val="28"/>
          <w:szCs w:val="28"/>
        </w:rPr>
        <w:t>2023 год  - 1 192,1 млн. руб. (недополученный доход);</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r w:rsidRPr="007B5B98">
        <w:rPr>
          <w:rFonts w:eastAsia="Calibri"/>
          <w:sz w:val="28"/>
          <w:szCs w:val="28"/>
        </w:rPr>
        <w:t>2024 год  + 330,3 млн. руб. (возмещение);</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r w:rsidRPr="007B5B98">
        <w:rPr>
          <w:rFonts w:eastAsia="Calibri"/>
          <w:sz w:val="28"/>
          <w:szCs w:val="28"/>
        </w:rPr>
        <w:t>2025 год  + 3 552,6 млн. руб. (возмещение).</w:t>
      </w:r>
    </w:p>
    <w:p w:rsidR="00AF1FCC" w:rsidRPr="007B5B98" w:rsidRDefault="00AF1FCC" w:rsidP="00AF1FCC">
      <w:pPr>
        <w:spacing w:after="0" w:line="240" w:lineRule="auto"/>
        <w:ind w:firstLine="851"/>
        <w:jc w:val="both"/>
        <w:rPr>
          <w:sz w:val="28"/>
          <w:szCs w:val="28"/>
        </w:rPr>
      </w:pPr>
      <w:r w:rsidRPr="007B5B98">
        <w:rPr>
          <w:sz w:val="28"/>
          <w:szCs w:val="28"/>
        </w:rPr>
        <w:t xml:space="preserve">На нижеприведенном графике представлена динамика котловых расходов, установленных </w:t>
      </w:r>
      <w:r w:rsidR="005E0210">
        <w:rPr>
          <w:sz w:val="28"/>
          <w:szCs w:val="28"/>
        </w:rPr>
        <w:t>Д</w:t>
      </w:r>
      <w:r w:rsidRPr="007B5B98">
        <w:rPr>
          <w:sz w:val="28"/>
          <w:szCs w:val="28"/>
        </w:rPr>
        <w:t xml:space="preserve">епартаментом на новый долгосрочный период регулирования 2021-2025 гг. </w:t>
      </w:r>
    </w:p>
    <w:p w:rsidR="00AF1FCC" w:rsidRPr="00A31F06" w:rsidRDefault="00AF1FCC" w:rsidP="00AF1FCC">
      <w:pPr>
        <w:autoSpaceDE w:val="0"/>
        <w:autoSpaceDN w:val="0"/>
        <w:adjustRightInd w:val="0"/>
        <w:spacing w:after="0" w:line="240" w:lineRule="auto"/>
        <w:ind w:firstLine="709"/>
        <w:jc w:val="both"/>
      </w:pPr>
    </w:p>
    <w:p w:rsidR="00AF1FCC" w:rsidRPr="00A31F06" w:rsidRDefault="00AF1FCC" w:rsidP="00AF1FCC">
      <w:pPr>
        <w:spacing w:after="0" w:line="240" w:lineRule="auto"/>
        <w:ind w:firstLine="851"/>
        <w:jc w:val="both"/>
        <w:rPr>
          <w:sz w:val="28"/>
          <w:szCs w:val="28"/>
        </w:rPr>
      </w:pPr>
    </w:p>
    <w:p w:rsidR="005A275A" w:rsidRDefault="005A275A" w:rsidP="00AF1FCC">
      <w:pPr>
        <w:spacing w:after="0" w:line="240" w:lineRule="auto"/>
        <w:ind w:firstLine="709"/>
        <w:jc w:val="both"/>
        <w:rPr>
          <w:rFonts w:eastAsia="Times New Roman"/>
          <w:b/>
          <w:sz w:val="28"/>
          <w:szCs w:val="28"/>
        </w:rPr>
      </w:pPr>
      <w:r w:rsidRPr="00A31F06">
        <w:rPr>
          <w:noProof/>
        </w:rPr>
        <w:lastRenderedPageBreak/>
        <w:drawing>
          <wp:inline distT="0" distB="0" distL="0" distR="0" wp14:anchorId="2A935C36" wp14:editId="7245567C">
            <wp:extent cx="5581935" cy="3473355"/>
            <wp:effectExtent l="0" t="0" r="19050" b="1333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A275A" w:rsidRDefault="005A275A" w:rsidP="00AF1FCC">
      <w:pPr>
        <w:spacing w:after="0" w:line="240" w:lineRule="auto"/>
        <w:ind w:firstLine="709"/>
        <w:jc w:val="both"/>
        <w:rPr>
          <w:rFonts w:eastAsia="Times New Roman"/>
          <w:b/>
          <w:sz w:val="28"/>
          <w:szCs w:val="28"/>
        </w:rPr>
      </w:pPr>
    </w:p>
    <w:p w:rsidR="00AF1FCC" w:rsidRPr="007B5B98" w:rsidRDefault="005E0210" w:rsidP="00AF1FCC">
      <w:pPr>
        <w:spacing w:after="0" w:line="240" w:lineRule="auto"/>
        <w:ind w:firstLine="709"/>
        <w:jc w:val="both"/>
        <w:rPr>
          <w:rFonts w:eastAsia="Times New Roman"/>
          <w:color w:val="000000"/>
          <w:sz w:val="28"/>
          <w:szCs w:val="28"/>
        </w:rPr>
      </w:pPr>
      <w:r>
        <w:rPr>
          <w:rFonts w:eastAsia="Times New Roman"/>
          <w:b/>
          <w:sz w:val="28"/>
          <w:szCs w:val="28"/>
        </w:rPr>
        <w:t xml:space="preserve">2.1.3.2.3. </w:t>
      </w:r>
      <w:r w:rsidR="00AF1FCC" w:rsidRPr="007B5B98">
        <w:rPr>
          <w:rFonts w:eastAsia="Times New Roman"/>
          <w:b/>
          <w:sz w:val="28"/>
          <w:szCs w:val="28"/>
        </w:rPr>
        <w:t>Формирование НВВ АО «РЭС» (</w:t>
      </w:r>
      <w:proofErr w:type="spellStart"/>
      <w:r w:rsidR="00AF1FCC" w:rsidRPr="007B5B98">
        <w:rPr>
          <w:rFonts w:eastAsia="Times New Roman"/>
          <w:b/>
          <w:sz w:val="28"/>
          <w:szCs w:val="28"/>
        </w:rPr>
        <w:t>котлодержателя</w:t>
      </w:r>
      <w:proofErr w:type="spellEnd"/>
      <w:r w:rsidR="00AF1FCC" w:rsidRPr="007B5B98">
        <w:rPr>
          <w:rFonts w:eastAsia="Times New Roman"/>
          <w:b/>
          <w:sz w:val="28"/>
          <w:szCs w:val="28"/>
        </w:rPr>
        <w:t xml:space="preserve">) на долгосрочный период регулирования 2021-2025 годов. </w:t>
      </w:r>
    </w:p>
    <w:p w:rsidR="00AF1FCC" w:rsidRPr="007B5B98" w:rsidRDefault="00AF1FCC" w:rsidP="00AF1FCC">
      <w:pPr>
        <w:autoSpaceDE w:val="0"/>
        <w:autoSpaceDN w:val="0"/>
        <w:adjustRightInd w:val="0"/>
        <w:spacing w:after="0" w:line="240" w:lineRule="auto"/>
        <w:ind w:firstLine="709"/>
        <w:jc w:val="both"/>
        <w:rPr>
          <w:rFonts w:eastAsia="Times New Roman"/>
          <w:sz w:val="28"/>
          <w:szCs w:val="28"/>
        </w:rPr>
      </w:pPr>
      <w:proofErr w:type="gramStart"/>
      <w:r w:rsidRPr="007B5B98">
        <w:rPr>
          <w:sz w:val="28"/>
          <w:szCs w:val="28"/>
        </w:rPr>
        <w:t xml:space="preserve">В соответствии с п. 38 Основ ценообразования, на основании Методических указаний по расчету тарифов на услуги по передаче электрической энергии, устанавливаемых с применением метода долгосрочной индексации валовой выручки, утверждённых приказом Федеральной службы по тарифам от 17.02.2012 № 98-э, </w:t>
      </w:r>
      <w:r w:rsidR="005E0210">
        <w:rPr>
          <w:sz w:val="28"/>
          <w:szCs w:val="28"/>
        </w:rPr>
        <w:t>Д</w:t>
      </w:r>
      <w:r w:rsidRPr="007B5B98">
        <w:rPr>
          <w:sz w:val="28"/>
          <w:szCs w:val="28"/>
        </w:rPr>
        <w:t>епартаментом в рамках дела об установлении НВВ АО «РЭС», в отношении которого применяется метод долгосрочной индексации НВВ на 2021-2025 годы,</w:t>
      </w:r>
      <w:r w:rsidRPr="007B5B98">
        <w:rPr>
          <w:b/>
          <w:sz w:val="28"/>
          <w:szCs w:val="28"/>
        </w:rPr>
        <w:t xml:space="preserve"> </w:t>
      </w:r>
      <w:r w:rsidRPr="007B5B98">
        <w:rPr>
          <w:sz w:val="28"/>
          <w:szCs w:val="28"/>
        </w:rPr>
        <w:t>произведено формирование НВВ</w:t>
      </w:r>
      <w:proofErr w:type="gramEnd"/>
      <w:r w:rsidRPr="007B5B98">
        <w:rPr>
          <w:sz w:val="28"/>
          <w:szCs w:val="28"/>
        </w:rPr>
        <w:t xml:space="preserve"> на 2021-2025 годы с учетом в</w:t>
      </w:r>
      <w:r w:rsidRPr="007B5B98">
        <w:rPr>
          <w:rFonts w:eastAsia="Times New Roman"/>
          <w:sz w:val="28"/>
          <w:szCs w:val="28"/>
        </w:rPr>
        <w:t xml:space="preserve">еличины недополученного дохода АО «РЭС» в 2020 году в размере 729,8 млн. руб., образовавшегося </w:t>
      </w:r>
      <w:r w:rsidR="005E0210">
        <w:rPr>
          <w:rFonts w:eastAsia="Times New Roman"/>
          <w:sz w:val="28"/>
          <w:szCs w:val="28"/>
        </w:rPr>
        <w:t>в целях</w:t>
      </w:r>
      <w:r w:rsidRPr="007B5B98">
        <w:rPr>
          <w:rFonts w:eastAsia="Times New Roman"/>
          <w:sz w:val="28"/>
          <w:szCs w:val="28"/>
        </w:rPr>
        <w:t xml:space="preserve"> сглаживания изменения тарифов, предусмотренного п. 7 Основ ценообразования.</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r w:rsidRPr="007B5B98">
        <w:rPr>
          <w:rFonts w:eastAsia="Calibri"/>
          <w:sz w:val="28"/>
          <w:szCs w:val="28"/>
        </w:rPr>
        <w:t xml:space="preserve">Указанная величина сложилась, главным образом, в связи с невозможностью учета в составе НВВ АО «РЭС» на 2020 год, сформированных </w:t>
      </w:r>
      <w:r w:rsidR="005E0210">
        <w:rPr>
          <w:rFonts w:eastAsia="Calibri"/>
          <w:sz w:val="28"/>
          <w:szCs w:val="28"/>
        </w:rPr>
        <w:t>Д</w:t>
      </w:r>
      <w:r w:rsidRPr="007B5B98">
        <w:rPr>
          <w:rFonts w:eastAsia="Calibri"/>
          <w:sz w:val="28"/>
          <w:szCs w:val="28"/>
        </w:rPr>
        <w:t>епартаментом экономически обоснованных расходов в полном объеме, в том числе расходов по налогу на прибыль</w:t>
      </w:r>
      <w:r w:rsidR="00861CBD">
        <w:rPr>
          <w:rFonts w:eastAsia="Calibri"/>
          <w:sz w:val="28"/>
          <w:szCs w:val="28"/>
        </w:rPr>
        <w:t xml:space="preserve"> (</w:t>
      </w:r>
      <w:r w:rsidR="00861CBD" w:rsidRPr="00861CBD">
        <w:rPr>
          <w:rFonts w:eastAsia="Calibri"/>
          <w:sz w:val="28"/>
          <w:szCs w:val="28"/>
        </w:rPr>
        <w:t>385,7 млн. руб.)</w:t>
      </w:r>
      <w:r w:rsidRPr="00861CBD">
        <w:rPr>
          <w:rFonts w:eastAsia="Calibri"/>
          <w:sz w:val="28"/>
          <w:szCs w:val="28"/>
        </w:rPr>
        <w:t xml:space="preserve">, </w:t>
      </w:r>
      <w:r w:rsidRPr="007B5B98">
        <w:rPr>
          <w:rFonts w:eastAsia="Calibri"/>
          <w:sz w:val="28"/>
          <w:szCs w:val="28"/>
        </w:rPr>
        <w:t xml:space="preserve">учтенных </w:t>
      </w:r>
      <w:r w:rsidR="005E0210">
        <w:rPr>
          <w:rFonts w:eastAsia="Calibri"/>
          <w:sz w:val="28"/>
          <w:szCs w:val="28"/>
        </w:rPr>
        <w:t>Д</w:t>
      </w:r>
      <w:r w:rsidRPr="007B5B98">
        <w:rPr>
          <w:rFonts w:eastAsia="Calibri"/>
          <w:sz w:val="28"/>
          <w:szCs w:val="28"/>
        </w:rPr>
        <w:t xml:space="preserve">епартаментом на основании требований п. 20 Основ ценообразования. Учитывая, что по результатам регулируемой деятельности АО «РЭС» за 9 месяцев 2020 года у организации отсутствовала прибыль, что подтверждено данными бухгалтерской отчетности и раздельного </w:t>
      </w:r>
      <w:r w:rsidR="005E0210">
        <w:rPr>
          <w:rFonts w:eastAsia="Calibri"/>
          <w:sz w:val="28"/>
          <w:szCs w:val="28"/>
        </w:rPr>
        <w:t xml:space="preserve">бухгалтерского </w:t>
      </w:r>
      <w:r w:rsidRPr="007B5B98">
        <w:rPr>
          <w:rFonts w:eastAsia="Calibri"/>
          <w:sz w:val="28"/>
          <w:szCs w:val="28"/>
        </w:rPr>
        <w:t>учета</w:t>
      </w:r>
      <w:r w:rsidR="005E0210">
        <w:rPr>
          <w:rFonts w:eastAsia="Calibri"/>
          <w:sz w:val="28"/>
          <w:szCs w:val="28"/>
        </w:rPr>
        <w:t xml:space="preserve"> затрат</w:t>
      </w:r>
      <w:r w:rsidRPr="007B5B98">
        <w:rPr>
          <w:rFonts w:eastAsia="Calibri"/>
          <w:sz w:val="28"/>
          <w:szCs w:val="28"/>
        </w:rPr>
        <w:t xml:space="preserve">, </w:t>
      </w:r>
      <w:r w:rsidR="005E0210">
        <w:rPr>
          <w:rFonts w:eastAsia="Calibri"/>
          <w:sz w:val="28"/>
          <w:szCs w:val="28"/>
        </w:rPr>
        <w:t>Д</w:t>
      </w:r>
      <w:r w:rsidRPr="007B5B98">
        <w:rPr>
          <w:rFonts w:eastAsia="Calibri"/>
          <w:sz w:val="28"/>
          <w:szCs w:val="28"/>
        </w:rPr>
        <w:t xml:space="preserve">епартаментом учтена величина недополученного дохода в 2020 году в размере </w:t>
      </w:r>
      <w:r w:rsidRPr="007B5B98">
        <w:rPr>
          <w:rFonts w:eastAsia="Calibri"/>
          <w:b/>
          <w:sz w:val="28"/>
          <w:szCs w:val="28"/>
          <w:u w:val="single"/>
        </w:rPr>
        <w:t>344,1 млн. руб.</w:t>
      </w:r>
      <w:r w:rsidRPr="007B5B98">
        <w:rPr>
          <w:rFonts w:eastAsia="Calibri"/>
          <w:sz w:val="28"/>
          <w:szCs w:val="28"/>
        </w:rPr>
        <w:t xml:space="preserve"> (</w:t>
      </w:r>
      <w:r w:rsidR="005E0210">
        <w:rPr>
          <w:rFonts w:eastAsia="Calibri"/>
          <w:sz w:val="28"/>
          <w:szCs w:val="28"/>
        </w:rPr>
        <w:t>=</w:t>
      </w:r>
      <w:r w:rsidRPr="007B5B98">
        <w:rPr>
          <w:rFonts w:eastAsia="Calibri"/>
          <w:sz w:val="28"/>
          <w:szCs w:val="28"/>
        </w:rPr>
        <w:t xml:space="preserve">729,8 тыс. руб.- </w:t>
      </w:r>
      <w:r w:rsidRPr="00861CBD">
        <w:rPr>
          <w:rFonts w:eastAsia="Calibri"/>
          <w:sz w:val="28"/>
          <w:szCs w:val="28"/>
        </w:rPr>
        <w:t xml:space="preserve">385,7 млн. руб.). </w:t>
      </w:r>
    </w:p>
    <w:p w:rsidR="00AF1FCC" w:rsidRPr="007B5B98" w:rsidRDefault="00AF1FCC" w:rsidP="00AF1FCC">
      <w:pPr>
        <w:spacing w:after="0" w:line="240" w:lineRule="auto"/>
        <w:ind w:firstLine="709"/>
        <w:jc w:val="both"/>
        <w:rPr>
          <w:bCs/>
          <w:sz w:val="28"/>
          <w:szCs w:val="28"/>
        </w:rPr>
      </w:pPr>
      <w:r w:rsidRPr="007B5B98">
        <w:rPr>
          <w:bCs/>
          <w:color w:val="000000"/>
          <w:sz w:val="28"/>
          <w:szCs w:val="28"/>
        </w:rPr>
        <w:t xml:space="preserve">Приказом </w:t>
      </w:r>
      <w:r w:rsidR="005E0210">
        <w:rPr>
          <w:bCs/>
          <w:color w:val="000000"/>
          <w:sz w:val="28"/>
          <w:szCs w:val="28"/>
        </w:rPr>
        <w:t>Д</w:t>
      </w:r>
      <w:r w:rsidRPr="007B5B98">
        <w:rPr>
          <w:bCs/>
          <w:color w:val="000000"/>
          <w:sz w:val="28"/>
          <w:szCs w:val="28"/>
        </w:rPr>
        <w:t>епартамента от 29.12.2020 № 663-ЭЭ НВВ АО «РЭС»</w:t>
      </w:r>
      <w:r w:rsidRPr="007B5B98">
        <w:rPr>
          <w:bCs/>
          <w:sz w:val="28"/>
          <w:szCs w:val="28"/>
        </w:rPr>
        <w:t xml:space="preserve"> на 2021-2025 годы (без учета оплаты потерь) </w:t>
      </w:r>
      <w:proofErr w:type="gramStart"/>
      <w:r w:rsidRPr="007B5B98">
        <w:rPr>
          <w:bCs/>
          <w:sz w:val="28"/>
          <w:szCs w:val="28"/>
        </w:rPr>
        <w:t>сформирована</w:t>
      </w:r>
      <w:proofErr w:type="gramEnd"/>
      <w:r w:rsidRPr="007B5B98">
        <w:rPr>
          <w:bCs/>
          <w:sz w:val="28"/>
          <w:szCs w:val="28"/>
        </w:rPr>
        <w:t xml:space="preserve"> в следующих размерах:</w:t>
      </w:r>
    </w:p>
    <w:p w:rsidR="00AF1FCC" w:rsidRPr="007B5B98" w:rsidRDefault="00AF1FCC" w:rsidP="00AF1FCC">
      <w:pPr>
        <w:spacing w:after="0" w:line="240" w:lineRule="auto"/>
        <w:ind w:firstLine="709"/>
        <w:jc w:val="both"/>
        <w:rPr>
          <w:rFonts w:eastAsia="Times New Roman"/>
          <w:sz w:val="28"/>
          <w:szCs w:val="28"/>
        </w:rPr>
      </w:pPr>
      <w:r w:rsidRPr="007B5B98">
        <w:rPr>
          <w:rFonts w:eastAsia="Times New Roman"/>
          <w:sz w:val="28"/>
          <w:szCs w:val="28"/>
        </w:rPr>
        <w:t xml:space="preserve">на 2021 год - 8 531,8 </w:t>
      </w:r>
      <w:proofErr w:type="spellStart"/>
      <w:r w:rsidRPr="007B5B98">
        <w:rPr>
          <w:rFonts w:eastAsia="Times New Roman"/>
          <w:sz w:val="28"/>
          <w:szCs w:val="28"/>
        </w:rPr>
        <w:t>млн</w:t>
      </w:r>
      <w:proofErr w:type="gramStart"/>
      <w:r w:rsidRPr="007B5B98">
        <w:rPr>
          <w:rFonts w:eastAsia="Times New Roman"/>
          <w:sz w:val="28"/>
          <w:szCs w:val="28"/>
        </w:rPr>
        <w:t>.р</w:t>
      </w:r>
      <w:proofErr w:type="gramEnd"/>
      <w:r w:rsidRPr="007B5B98">
        <w:rPr>
          <w:rFonts w:eastAsia="Times New Roman"/>
          <w:sz w:val="28"/>
          <w:szCs w:val="28"/>
        </w:rPr>
        <w:t>уб</w:t>
      </w:r>
      <w:proofErr w:type="spellEnd"/>
      <w:r w:rsidRPr="007B5B98">
        <w:rPr>
          <w:rFonts w:eastAsia="Times New Roman"/>
          <w:sz w:val="28"/>
          <w:szCs w:val="28"/>
        </w:rPr>
        <w:t>.;</w:t>
      </w:r>
    </w:p>
    <w:p w:rsidR="00AF1FCC" w:rsidRPr="007B5B98" w:rsidRDefault="00AF1FCC" w:rsidP="00AF1FCC">
      <w:pPr>
        <w:spacing w:after="0" w:line="240" w:lineRule="auto"/>
        <w:ind w:firstLine="709"/>
        <w:jc w:val="both"/>
        <w:rPr>
          <w:rFonts w:eastAsia="Times New Roman"/>
          <w:sz w:val="28"/>
          <w:szCs w:val="28"/>
        </w:rPr>
      </w:pPr>
      <w:r w:rsidRPr="007B5B98">
        <w:rPr>
          <w:rFonts w:eastAsia="Times New Roman"/>
          <w:sz w:val="28"/>
          <w:szCs w:val="28"/>
        </w:rPr>
        <w:t xml:space="preserve">на 2022 год - 9 069,3 </w:t>
      </w:r>
      <w:proofErr w:type="spellStart"/>
      <w:r w:rsidRPr="007B5B98">
        <w:rPr>
          <w:rFonts w:eastAsia="Times New Roman"/>
          <w:sz w:val="28"/>
          <w:szCs w:val="28"/>
        </w:rPr>
        <w:t>млн</w:t>
      </w:r>
      <w:proofErr w:type="gramStart"/>
      <w:r w:rsidRPr="007B5B98">
        <w:rPr>
          <w:rFonts w:eastAsia="Times New Roman"/>
          <w:sz w:val="28"/>
          <w:szCs w:val="28"/>
        </w:rPr>
        <w:t>.р</w:t>
      </w:r>
      <w:proofErr w:type="gramEnd"/>
      <w:r w:rsidRPr="007B5B98">
        <w:rPr>
          <w:rFonts w:eastAsia="Times New Roman"/>
          <w:sz w:val="28"/>
          <w:szCs w:val="28"/>
        </w:rPr>
        <w:t>уб</w:t>
      </w:r>
      <w:proofErr w:type="spellEnd"/>
      <w:r w:rsidRPr="007B5B98">
        <w:rPr>
          <w:rFonts w:eastAsia="Times New Roman"/>
          <w:sz w:val="28"/>
          <w:szCs w:val="28"/>
        </w:rPr>
        <w:t>.;</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r w:rsidRPr="007B5B98">
        <w:rPr>
          <w:rFonts w:eastAsia="Calibri"/>
          <w:sz w:val="28"/>
          <w:szCs w:val="28"/>
        </w:rPr>
        <w:t xml:space="preserve">на 2023 год - 9 394,7 </w:t>
      </w:r>
      <w:proofErr w:type="spellStart"/>
      <w:r w:rsidRPr="007B5B98">
        <w:rPr>
          <w:rFonts w:eastAsia="Calibri"/>
          <w:sz w:val="28"/>
          <w:szCs w:val="28"/>
        </w:rPr>
        <w:t>млн</w:t>
      </w:r>
      <w:proofErr w:type="gramStart"/>
      <w:r w:rsidRPr="007B5B98">
        <w:rPr>
          <w:rFonts w:eastAsia="Calibri"/>
          <w:sz w:val="28"/>
          <w:szCs w:val="28"/>
        </w:rPr>
        <w:t>.р</w:t>
      </w:r>
      <w:proofErr w:type="gramEnd"/>
      <w:r w:rsidRPr="007B5B98">
        <w:rPr>
          <w:rFonts w:eastAsia="Calibri"/>
          <w:sz w:val="28"/>
          <w:szCs w:val="28"/>
        </w:rPr>
        <w:t>уб</w:t>
      </w:r>
      <w:proofErr w:type="spellEnd"/>
      <w:r w:rsidRPr="007B5B98">
        <w:rPr>
          <w:rFonts w:eastAsia="Calibri"/>
          <w:sz w:val="28"/>
          <w:szCs w:val="28"/>
        </w:rPr>
        <w:t>.;</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r w:rsidRPr="007B5B98">
        <w:rPr>
          <w:rFonts w:eastAsia="Calibri"/>
          <w:sz w:val="28"/>
          <w:szCs w:val="28"/>
        </w:rPr>
        <w:lastRenderedPageBreak/>
        <w:t xml:space="preserve">на 2024 год - 11 189,0 </w:t>
      </w:r>
      <w:proofErr w:type="spellStart"/>
      <w:r w:rsidRPr="007B5B98">
        <w:rPr>
          <w:rFonts w:eastAsia="Calibri"/>
          <w:sz w:val="28"/>
          <w:szCs w:val="28"/>
        </w:rPr>
        <w:t>млн</w:t>
      </w:r>
      <w:proofErr w:type="gramStart"/>
      <w:r w:rsidRPr="007B5B98">
        <w:rPr>
          <w:rFonts w:eastAsia="Calibri"/>
          <w:sz w:val="28"/>
          <w:szCs w:val="28"/>
        </w:rPr>
        <w:t>.р</w:t>
      </w:r>
      <w:proofErr w:type="gramEnd"/>
      <w:r w:rsidRPr="007B5B98">
        <w:rPr>
          <w:rFonts w:eastAsia="Calibri"/>
          <w:sz w:val="28"/>
          <w:szCs w:val="28"/>
        </w:rPr>
        <w:t>уб</w:t>
      </w:r>
      <w:proofErr w:type="spellEnd"/>
      <w:r w:rsidRPr="007B5B98">
        <w:rPr>
          <w:rFonts w:eastAsia="Calibri"/>
          <w:sz w:val="28"/>
          <w:szCs w:val="28"/>
        </w:rPr>
        <w:t>.;</w:t>
      </w:r>
    </w:p>
    <w:p w:rsidR="00AF1FCC" w:rsidRPr="007B5B98" w:rsidRDefault="00AF1FCC" w:rsidP="00AF1FCC">
      <w:pPr>
        <w:autoSpaceDE w:val="0"/>
        <w:autoSpaceDN w:val="0"/>
        <w:adjustRightInd w:val="0"/>
        <w:spacing w:after="0" w:line="240" w:lineRule="auto"/>
        <w:ind w:firstLine="709"/>
        <w:jc w:val="both"/>
        <w:rPr>
          <w:rFonts w:eastAsia="Calibri"/>
          <w:sz w:val="28"/>
          <w:szCs w:val="28"/>
        </w:rPr>
      </w:pPr>
      <w:r w:rsidRPr="007B5B98">
        <w:rPr>
          <w:rFonts w:eastAsia="Calibri"/>
          <w:sz w:val="28"/>
          <w:szCs w:val="28"/>
        </w:rPr>
        <w:t xml:space="preserve">на 2025 год - 14 693,3 </w:t>
      </w:r>
      <w:proofErr w:type="spellStart"/>
      <w:r w:rsidRPr="007B5B98">
        <w:rPr>
          <w:rFonts w:eastAsia="Calibri"/>
          <w:sz w:val="28"/>
          <w:szCs w:val="28"/>
        </w:rPr>
        <w:t>млн</w:t>
      </w:r>
      <w:proofErr w:type="gramStart"/>
      <w:r w:rsidRPr="007B5B98">
        <w:rPr>
          <w:rFonts w:eastAsia="Calibri"/>
          <w:sz w:val="28"/>
          <w:szCs w:val="28"/>
        </w:rPr>
        <w:t>.р</w:t>
      </w:r>
      <w:proofErr w:type="gramEnd"/>
      <w:r w:rsidRPr="007B5B98">
        <w:rPr>
          <w:rFonts w:eastAsia="Calibri"/>
          <w:sz w:val="28"/>
          <w:szCs w:val="28"/>
        </w:rPr>
        <w:t>уб</w:t>
      </w:r>
      <w:proofErr w:type="spellEnd"/>
      <w:r w:rsidRPr="007B5B98">
        <w:rPr>
          <w:rFonts w:eastAsia="Calibri"/>
          <w:sz w:val="28"/>
          <w:szCs w:val="28"/>
        </w:rPr>
        <w:t>.</w:t>
      </w:r>
    </w:p>
    <w:p w:rsidR="00AF1FCC" w:rsidRPr="007B5B98" w:rsidRDefault="00AF1FCC" w:rsidP="00AF1FCC">
      <w:pPr>
        <w:spacing w:after="0" w:line="240" w:lineRule="auto"/>
        <w:ind w:firstLine="709"/>
        <w:jc w:val="both"/>
        <w:rPr>
          <w:rFonts w:eastAsia="Times New Roman"/>
          <w:color w:val="FF0000"/>
          <w:sz w:val="28"/>
          <w:szCs w:val="28"/>
        </w:rPr>
      </w:pPr>
      <w:r w:rsidRPr="007B5B98">
        <w:rPr>
          <w:rFonts w:eastAsia="Times New Roman"/>
          <w:sz w:val="28"/>
          <w:szCs w:val="28"/>
        </w:rPr>
        <w:t xml:space="preserve">Увеличение НВВ АО «РЭС» на базовый период (2021 год) в части содержания сетей относительно установленных показателей 2020 года составило 246,0 млн. руб. (+3,0%). </w:t>
      </w:r>
    </w:p>
    <w:p w:rsidR="00AF1FCC" w:rsidRPr="007B5B98" w:rsidRDefault="00AF1FCC" w:rsidP="00AF1FCC">
      <w:pPr>
        <w:spacing w:after="0" w:line="240" w:lineRule="auto"/>
        <w:ind w:firstLine="709"/>
        <w:jc w:val="both"/>
        <w:rPr>
          <w:sz w:val="28"/>
          <w:szCs w:val="28"/>
        </w:rPr>
      </w:pPr>
      <w:r w:rsidRPr="007B5B98">
        <w:rPr>
          <w:sz w:val="28"/>
          <w:szCs w:val="28"/>
        </w:rPr>
        <w:t>По структуре НВВ АО «РЭС» отклонения сложились в связи со следующим:</w:t>
      </w:r>
    </w:p>
    <w:p w:rsidR="00AF1FCC" w:rsidRPr="007B5B98" w:rsidRDefault="00AF1FCC" w:rsidP="00AF1FCC">
      <w:pPr>
        <w:spacing w:after="0" w:line="240" w:lineRule="auto"/>
        <w:ind w:firstLine="709"/>
        <w:jc w:val="both"/>
        <w:rPr>
          <w:sz w:val="28"/>
          <w:szCs w:val="28"/>
        </w:rPr>
      </w:pPr>
      <w:r w:rsidRPr="007B5B98">
        <w:rPr>
          <w:sz w:val="28"/>
          <w:szCs w:val="28"/>
        </w:rPr>
        <w:t xml:space="preserve">- (увеличением) подконтрольных расходов АО «РЭС» на 327,3 млн. руб. (110,4% к плану %), сформированных на базовый период регулирования (2021 год) методом экономически обоснованных расходов и на основании </w:t>
      </w:r>
      <w:r w:rsidRPr="007B5B98">
        <w:rPr>
          <w:rFonts w:eastAsia="Calibri"/>
          <w:bCs/>
          <w:sz w:val="28"/>
          <w:szCs w:val="28"/>
        </w:rPr>
        <w:t>расчета эффективного уровня операционных расходов с применением метода сравнения аналогов</w:t>
      </w:r>
      <w:r w:rsidRPr="007B5B98">
        <w:rPr>
          <w:color w:val="000000"/>
          <w:sz w:val="28"/>
          <w:szCs w:val="28"/>
        </w:rPr>
        <w:t xml:space="preserve">; </w:t>
      </w:r>
    </w:p>
    <w:p w:rsidR="00AF1FCC" w:rsidRPr="007B5B98" w:rsidRDefault="00AF1FCC" w:rsidP="00AF1FCC">
      <w:pPr>
        <w:spacing w:after="0" w:line="240" w:lineRule="auto"/>
        <w:ind w:firstLine="709"/>
        <w:jc w:val="both"/>
        <w:rPr>
          <w:sz w:val="28"/>
          <w:szCs w:val="28"/>
        </w:rPr>
      </w:pPr>
      <w:r w:rsidRPr="007B5B98">
        <w:rPr>
          <w:sz w:val="28"/>
          <w:szCs w:val="28"/>
        </w:rPr>
        <w:t xml:space="preserve">- (сокращением) неподконтрольных расходов АО «РЭС» на 14,1 млн. руб. (99,7 к плану %), </w:t>
      </w:r>
    </w:p>
    <w:p w:rsidR="00AF1FCC" w:rsidRPr="007B5B98" w:rsidRDefault="00AF1FCC" w:rsidP="00AF1FCC">
      <w:pPr>
        <w:autoSpaceDE w:val="0"/>
        <w:autoSpaceDN w:val="0"/>
        <w:adjustRightInd w:val="0"/>
        <w:spacing w:after="0" w:line="240" w:lineRule="auto"/>
        <w:ind w:firstLine="709"/>
        <w:jc w:val="both"/>
        <w:rPr>
          <w:sz w:val="28"/>
          <w:szCs w:val="28"/>
        </w:rPr>
      </w:pPr>
      <w:r w:rsidRPr="007B5B98">
        <w:rPr>
          <w:sz w:val="28"/>
          <w:szCs w:val="28"/>
        </w:rPr>
        <w:t>Также произошло сокращение учитываемых департаментом в составе НВВ АО «РЭС» дополнительных расходов на покрытие в</w:t>
      </w:r>
      <w:r w:rsidRPr="007B5B98">
        <w:rPr>
          <w:color w:val="000000"/>
          <w:sz w:val="28"/>
          <w:szCs w:val="28"/>
        </w:rPr>
        <w:t>ыпадающих доходов (возмещение недополученного дохода) на основании требований п. 7 Основ ценообразования</w:t>
      </w:r>
      <w:r w:rsidRPr="007B5B98">
        <w:rPr>
          <w:sz w:val="28"/>
          <w:szCs w:val="28"/>
        </w:rPr>
        <w:t>. Сумма корректировки в 2021 году составила 689,1 млн. руб., в том числе по следующим основаниям:</w:t>
      </w:r>
    </w:p>
    <w:p w:rsidR="00AF1FCC" w:rsidRPr="007B5B98" w:rsidRDefault="00AF1FCC" w:rsidP="00AF1FCC">
      <w:pPr>
        <w:spacing w:after="0" w:line="240" w:lineRule="auto"/>
        <w:ind w:firstLine="709"/>
        <w:contextualSpacing/>
        <w:jc w:val="both"/>
        <w:rPr>
          <w:rFonts w:eastAsia="Calibri"/>
          <w:sz w:val="28"/>
          <w:szCs w:val="28"/>
        </w:rPr>
      </w:pPr>
      <w:r w:rsidRPr="007B5B98">
        <w:rPr>
          <w:rFonts w:eastAsia="Calibri"/>
          <w:sz w:val="28"/>
          <w:szCs w:val="28"/>
        </w:rPr>
        <w:t xml:space="preserve">- на покрытие выпадающих доходов от деятельности по осуществлению технологического присоединения к электрическим сетям АО «РЭС» в размере 500,1 млн. руб.; </w:t>
      </w:r>
    </w:p>
    <w:p w:rsidR="00AF1FCC" w:rsidRPr="007B5B98" w:rsidRDefault="00AF1FCC" w:rsidP="00AF1FCC">
      <w:pPr>
        <w:spacing w:after="0" w:line="240" w:lineRule="auto"/>
        <w:ind w:firstLine="709"/>
        <w:contextualSpacing/>
        <w:jc w:val="both"/>
        <w:rPr>
          <w:rFonts w:eastAsia="Times New Roman"/>
          <w:sz w:val="28"/>
          <w:szCs w:val="28"/>
        </w:rPr>
      </w:pPr>
      <w:proofErr w:type="gramStart"/>
      <w:r w:rsidRPr="007B5B98">
        <w:rPr>
          <w:rFonts w:eastAsia="Calibri"/>
          <w:sz w:val="28"/>
          <w:szCs w:val="28"/>
        </w:rPr>
        <w:t xml:space="preserve">- на покрытие выпадающих доходов в части неподконтрольных расходов организации (амортизационные отчисления, оплата услуг ПАО «ФСК ЕЭС», смежных сетевых организаций, страховые взносы, аренда имущества, по тепловой энергии и водоснабжению, используемых на хозяйственные нужды) по результатам проведенного </w:t>
      </w:r>
      <w:r w:rsidR="00CF7417">
        <w:rPr>
          <w:rFonts w:eastAsia="Calibri"/>
          <w:sz w:val="28"/>
          <w:szCs w:val="28"/>
        </w:rPr>
        <w:t>Д</w:t>
      </w:r>
      <w:r w:rsidRPr="007B5B98">
        <w:rPr>
          <w:rFonts w:eastAsia="Calibri"/>
          <w:sz w:val="28"/>
          <w:szCs w:val="28"/>
        </w:rPr>
        <w:t>епартаментом анализа производственно-хозяйственной деятельности организации по регулируемому виду деятел</w:t>
      </w:r>
      <w:r w:rsidR="00CF7417">
        <w:rPr>
          <w:rFonts w:eastAsia="Calibri"/>
          <w:sz w:val="28"/>
          <w:szCs w:val="28"/>
        </w:rPr>
        <w:t>ьности за 2019 год, признанных Д</w:t>
      </w:r>
      <w:r w:rsidRPr="007B5B98">
        <w:rPr>
          <w:rFonts w:eastAsia="Calibri"/>
          <w:sz w:val="28"/>
          <w:szCs w:val="28"/>
        </w:rPr>
        <w:t xml:space="preserve">епартаментом экономически обоснованными в суммарном размере 189,0 млн. руб. </w:t>
      </w:r>
      <w:proofErr w:type="gramEnd"/>
    </w:p>
    <w:p w:rsidR="00AF1FCC" w:rsidRPr="007B5B98" w:rsidRDefault="00AF1FCC" w:rsidP="00AF1FCC">
      <w:pPr>
        <w:tabs>
          <w:tab w:val="left" w:pos="0"/>
        </w:tabs>
        <w:spacing w:after="0" w:line="240" w:lineRule="auto"/>
        <w:ind w:firstLine="709"/>
        <w:jc w:val="both"/>
        <w:rPr>
          <w:sz w:val="28"/>
          <w:szCs w:val="28"/>
        </w:rPr>
      </w:pPr>
      <w:r w:rsidRPr="007B5B98">
        <w:rPr>
          <w:sz w:val="28"/>
          <w:szCs w:val="28"/>
        </w:rPr>
        <w:t xml:space="preserve">Кроме того, </w:t>
      </w:r>
      <w:r w:rsidR="00CF7417">
        <w:rPr>
          <w:sz w:val="28"/>
          <w:szCs w:val="28"/>
        </w:rPr>
        <w:t>Д</w:t>
      </w:r>
      <w:r w:rsidRPr="007B5B98">
        <w:rPr>
          <w:sz w:val="28"/>
          <w:szCs w:val="28"/>
        </w:rPr>
        <w:t xml:space="preserve">епартаментом произведена корректировка НВВ АО «РЭС» на 2021 год с </w:t>
      </w:r>
      <w:r w:rsidRPr="007B5B98">
        <w:rPr>
          <w:bCs/>
          <w:color w:val="000000"/>
          <w:sz w:val="28"/>
          <w:szCs w:val="28"/>
        </w:rPr>
        <w:t>учетом анализа исполнения АО «РЭС» показателей надежности и качества</w:t>
      </w:r>
      <w:r w:rsidRPr="007B5B98">
        <w:rPr>
          <w:rFonts w:eastAsia="Times New Roman"/>
          <w:sz w:val="28"/>
          <w:szCs w:val="28"/>
        </w:rPr>
        <w:t xml:space="preserve"> реализуемых услуг за 2019 год (коэффициент, корректирующий необходимую валовую выручку сетевой организации (КНК</w:t>
      </w:r>
      <w:proofErr w:type="spellStart"/>
      <w:proofErr w:type="gramStart"/>
      <w:r w:rsidRPr="007B5B98">
        <w:rPr>
          <w:rFonts w:eastAsia="Times New Roman"/>
          <w:sz w:val="28"/>
          <w:szCs w:val="28"/>
          <w:lang w:val="en-US"/>
        </w:rPr>
        <w:t>i</w:t>
      </w:r>
      <w:proofErr w:type="spellEnd"/>
      <w:proofErr w:type="gramEnd"/>
      <w:r w:rsidRPr="007B5B98">
        <w:rPr>
          <w:rFonts w:eastAsia="Times New Roman"/>
          <w:sz w:val="28"/>
          <w:szCs w:val="28"/>
        </w:rPr>
        <w:t xml:space="preserve">), </w:t>
      </w:r>
      <w:r w:rsidRPr="007B5B98">
        <w:rPr>
          <w:rFonts w:ascii="Times New Roman CYR" w:eastAsia="Times New Roman" w:hAnsi="Times New Roman CYR" w:cs="Times New Roman CYR"/>
          <w:sz w:val="28"/>
          <w:szCs w:val="28"/>
        </w:rPr>
        <w:t>за 2019 год (КНК</w:t>
      </w:r>
      <w:proofErr w:type="spellStart"/>
      <w:r w:rsidRPr="007B5B98">
        <w:rPr>
          <w:rFonts w:ascii="Times New Roman CYR" w:eastAsia="Times New Roman" w:hAnsi="Times New Roman CYR" w:cs="Times New Roman CYR"/>
          <w:sz w:val="28"/>
          <w:szCs w:val="28"/>
          <w:lang w:val="en-US"/>
        </w:rPr>
        <w:t>i</w:t>
      </w:r>
      <w:proofErr w:type="spellEnd"/>
      <w:r w:rsidRPr="007B5B98">
        <w:rPr>
          <w:rFonts w:ascii="Times New Roman CYR" w:eastAsia="Times New Roman" w:hAnsi="Times New Roman CYR" w:cs="Times New Roman CYR"/>
          <w:sz w:val="28"/>
          <w:szCs w:val="28"/>
        </w:rPr>
        <w:t xml:space="preserve">), равен 1,3%). </w:t>
      </w:r>
      <w:r w:rsidRPr="007B5B98">
        <w:rPr>
          <w:rFonts w:eastAsia="Times New Roman"/>
          <w:sz w:val="28"/>
          <w:szCs w:val="28"/>
        </w:rPr>
        <w:t xml:space="preserve">Сумма корректировки </w:t>
      </w:r>
      <w:r w:rsidRPr="007B5B98">
        <w:rPr>
          <w:rFonts w:ascii="Times New Roman CYR" w:eastAsia="Times New Roman" w:hAnsi="Times New Roman CYR" w:cs="Times New Roman CYR"/>
          <w:sz w:val="28"/>
          <w:szCs w:val="28"/>
        </w:rPr>
        <w:t xml:space="preserve">НВВ АО «РЭС» на 2021 год </w:t>
      </w:r>
      <w:r w:rsidRPr="007B5B98">
        <w:rPr>
          <w:rFonts w:eastAsia="Times New Roman"/>
          <w:sz w:val="28"/>
          <w:szCs w:val="28"/>
        </w:rPr>
        <w:t xml:space="preserve">составила 115, 68 млн. руб. </w:t>
      </w:r>
    </w:p>
    <w:p w:rsidR="00AF1FCC" w:rsidRPr="007B5B98" w:rsidRDefault="00AF1FCC" w:rsidP="00AF1FCC">
      <w:pPr>
        <w:spacing w:after="0" w:line="240" w:lineRule="auto"/>
        <w:ind w:firstLine="709"/>
        <w:contextualSpacing/>
        <w:jc w:val="both"/>
        <w:rPr>
          <w:rFonts w:eastAsia="Times New Roman"/>
          <w:sz w:val="28"/>
          <w:szCs w:val="28"/>
        </w:rPr>
      </w:pPr>
      <w:r w:rsidRPr="007B5B98">
        <w:rPr>
          <w:sz w:val="28"/>
          <w:szCs w:val="28"/>
        </w:rPr>
        <w:t xml:space="preserve">При проведении корректировки НВВ АО «РЭС» на 2021 год </w:t>
      </w:r>
      <w:r w:rsidR="000E6613">
        <w:rPr>
          <w:sz w:val="28"/>
          <w:szCs w:val="28"/>
        </w:rPr>
        <w:t>Д</w:t>
      </w:r>
      <w:r w:rsidRPr="007B5B98">
        <w:rPr>
          <w:rFonts w:eastAsia="Times New Roman"/>
          <w:sz w:val="28"/>
          <w:szCs w:val="28"/>
        </w:rPr>
        <w:t>епартаментом произведено изъятие денежных средств на основании требований п. 7 Основ ценообразования. Учитываемая департаментом при формировании НВВ АО «РЭС» на 2021 год величина изъятия экономически необоснованных доходов (расходов) составила 470,6 млн. руб</w:t>
      </w:r>
      <w:proofErr w:type="gramStart"/>
      <w:r w:rsidRPr="007B5B98">
        <w:rPr>
          <w:rFonts w:eastAsia="Times New Roman"/>
          <w:sz w:val="28"/>
          <w:szCs w:val="28"/>
        </w:rPr>
        <w:t>.</w:t>
      </w:r>
      <w:r w:rsidRPr="007B5B98">
        <w:rPr>
          <w:rFonts w:eastAsia="Times New Roman"/>
          <w:bCs/>
          <w:color w:val="000000"/>
          <w:sz w:val="28"/>
          <w:szCs w:val="28"/>
        </w:rPr>
        <w:t xml:space="preserve"> (- ∆</w:t>
      </w:r>
      <w:proofErr w:type="gramEnd"/>
      <w:r w:rsidRPr="007B5B98">
        <w:rPr>
          <w:rFonts w:eastAsia="Times New Roman"/>
          <w:bCs/>
          <w:color w:val="000000"/>
          <w:sz w:val="28"/>
          <w:szCs w:val="28"/>
        </w:rPr>
        <w:t>НВВ)</w:t>
      </w:r>
      <w:r w:rsidRPr="007B5B98">
        <w:rPr>
          <w:rFonts w:eastAsia="Times New Roman"/>
          <w:sz w:val="28"/>
          <w:szCs w:val="28"/>
        </w:rPr>
        <w:t xml:space="preserve">, из них: </w:t>
      </w:r>
    </w:p>
    <w:p w:rsidR="00AF1FCC" w:rsidRPr="007B5B98" w:rsidRDefault="00AF1FCC" w:rsidP="00AF1FCC">
      <w:pPr>
        <w:spacing w:after="0" w:line="240" w:lineRule="auto"/>
        <w:ind w:firstLine="709"/>
        <w:jc w:val="both"/>
        <w:rPr>
          <w:rFonts w:eastAsia="Calibri"/>
          <w:sz w:val="28"/>
          <w:szCs w:val="28"/>
        </w:rPr>
      </w:pPr>
      <w:r w:rsidRPr="007B5B98">
        <w:rPr>
          <w:rFonts w:eastAsia="Calibri"/>
          <w:sz w:val="28"/>
          <w:szCs w:val="28"/>
        </w:rPr>
        <w:t>- экономически необоснованные доходы, полученные АО «РЭС» за 2016-2019 годы в размере 279,2 млн. руб., в связи с недоиспользованием подконтрольных расходов, на основании отчетных данных в части осуществления регулируемого вида деятельности по передаче электрической энергии за указанный период;</w:t>
      </w:r>
    </w:p>
    <w:p w:rsidR="00AF1FCC" w:rsidRPr="007B5B98" w:rsidRDefault="00AF1FCC" w:rsidP="00AF1FCC">
      <w:pPr>
        <w:spacing w:after="0" w:line="240" w:lineRule="auto"/>
        <w:ind w:firstLine="709"/>
        <w:jc w:val="both"/>
        <w:rPr>
          <w:rFonts w:eastAsia="Calibri"/>
          <w:sz w:val="28"/>
          <w:szCs w:val="28"/>
        </w:rPr>
      </w:pPr>
      <w:r w:rsidRPr="007B5B98">
        <w:rPr>
          <w:rFonts w:eastAsia="Calibri"/>
          <w:sz w:val="28"/>
          <w:szCs w:val="28"/>
        </w:rPr>
        <w:lastRenderedPageBreak/>
        <w:t>- экономически необоснованные доходы, полученные АО «РЭС» в связи с  уменьшением неподконтрольных расходов в части расходов на оплату налогов и сборов из себестоимости и прибыли, в размере 41,1 млн. руб.;</w:t>
      </w:r>
    </w:p>
    <w:p w:rsidR="00AF1FCC" w:rsidRPr="007B5B98" w:rsidRDefault="00AF1FCC" w:rsidP="00AF1FCC">
      <w:pPr>
        <w:spacing w:after="0" w:line="240" w:lineRule="auto"/>
        <w:ind w:firstLine="709"/>
        <w:jc w:val="both"/>
        <w:rPr>
          <w:rFonts w:eastAsia="Calibri"/>
          <w:sz w:val="28"/>
          <w:szCs w:val="28"/>
        </w:rPr>
      </w:pPr>
      <w:r w:rsidRPr="007B5B98">
        <w:rPr>
          <w:rFonts w:eastAsia="Calibri"/>
          <w:sz w:val="28"/>
          <w:szCs w:val="28"/>
        </w:rPr>
        <w:t xml:space="preserve">- экономически необоснованные доходы в размере 32,1 млн. руб., полученные АО «РЭС» в связи с увеличением пропуска электрической энергии по сети у организации в 2019 году, а также в результате проведения корректировки по выручке от оказания услуг по передаче электрической энергии за предыдущие отчетные периоды; </w:t>
      </w:r>
    </w:p>
    <w:p w:rsidR="00AF1FCC" w:rsidRPr="007B5B98" w:rsidRDefault="00AF1FCC" w:rsidP="00AF1FCC">
      <w:pPr>
        <w:autoSpaceDE w:val="0"/>
        <w:autoSpaceDN w:val="0"/>
        <w:adjustRightInd w:val="0"/>
        <w:spacing w:after="0" w:line="240" w:lineRule="auto"/>
        <w:ind w:firstLine="709"/>
        <w:jc w:val="both"/>
        <w:rPr>
          <w:rFonts w:eastAsia="Calibri"/>
          <w:color w:val="000000"/>
          <w:sz w:val="28"/>
          <w:szCs w:val="28"/>
        </w:rPr>
      </w:pPr>
      <w:proofErr w:type="gramStart"/>
      <w:r w:rsidRPr="007B5B98">
        <w:rPr>
          <w:rFonts w:eastAsia="Calibri"/>
          <w:sz w:val="28"/>
          <w:szCs w:val="28"/>
        </w:rPr>
        <w:t xml:space="preserve">- экономически необоснованные расходы в размере 118,2 млн. руб., рассчитанные </w:t>
      </w:r>
      <w:r w:rsidR="00CF7417">
        <w:rPr>
          <w:rFonts w:eastAsia="Calibri"/>
          <w:sz w:val="28"/>
          <w:szCs w:val="28"/>
        </w:rPr>
        <w:t>Д</w:t>
      </w:r>
      <w:r w:rsidRPr="007B5B98">
        <w:rPr>
          <w:rFonts w:eastAsia="Calibri"/>
          <w:sz w:val="28"/>
          <w:szCs w:val="28"/>
        </w:rPr>
        <w:t>епартаментом по результатам анализа исполнения договоров, заключенных между АО «РЭС» и АО «</w:t>
      </w:r>
      <w:proofErr w:type="spellStart"/>
      <w:r w:rsidRPr="007B5B98">
        <w:rPr>
          <w:rFonts w:eastAsia="Calibri"/>
          <w:sz w:val="28"/>
          <w:szCs w:val="28"/>
        </w:rPr>
        <w:t>РЭМиС</w:t>
      </w:r>
      <w:proofErr w:type="spellEnd"/>
      <w:r w:rsidRPr="007B5B98">
        <w:rPr>
          <w:rFonts w:eastAsia="Calibri"/>
          <w:sz w:val="28"/>
          <w:szCs w:val="28"/>
        </w:rPr>
        <w:t>» в 2017-2018 годах (</w:t>
      </w:r>
      <w:r w:rsidRPr="007B5B98">
        <w:rPr>
          <w:rFonts w:eastAsia="Calibri"/>
          <w:color w:val="000000"/>
          <w:sz w:val="28"/>
          <w:szCs w:val="28"/>
        </w:rPr>
        <w:t xml:space="preserve">во исполнение Представления Прокуратуры от 20.06.2019 №7/1-11/134-2019 с учетом постановления Седьмого арбитражного апелляционного суда от 12.08.2020 по делу № А45-29447/2019 </w:t>
      </w:r>
      <w:r w:rsidR="00CF7417">
        <w:rPr>
          <w:rFonts w:eastAsia="Calibri"/>
          <w:color w:val="000000"/>
          <w:sz w:val="28"/>
          <w:szCs w:val="28"/>
        </w:rPr>
        <w:t>Д</w:t>
      </w:r>
      <w:r w:rsidRPr="007B5B98">
        <w:rPr>
          <w:rFonts w:eastAsia="Calibri"/>
          <w:color w:val="000000"/>
          <w:sz w:val="28"/>
          <w:szCs w:val="28"/>
        </w:rPr>
        <w:t>епартаментом проведен анализ исполнения договоров, заключенных между АО «РЭС» и АО «</w:t>
      </w:r>
      <w:proofErr w:type="spellStart"/>
      <w:r w:rsidRPr="007B5B98">
        <w:rPr>
          <w:rFonts w:eastAsia="Calibri"/>
          <w:color w:val="000000"/>
          <w:sz w:val="28"/>
          <w:szCs w:val="28"/>
        </w:rPr>
        <w:t>РЭМиС</w:t>
      </w:r>
      <w:proofErr w:type="spellEnd"/>
      <w:r w:rsidRPr="007B5B98">
        <w:rPr>
          <w:rFonts w:eastAsia="Calibri"/>
          <w:color w:val="000000"/>
          <w:sz w:val="28"/>
          <w:szCs w:val="28"/>
        </w:rPr>
        <w:t>» в</w:t>
      </w:r>
      <w:proofErr w:type="gramEnd"/>
      <w:r w:rsidRPr="007B5B98">
        <w:rPr>
          <w:rFonts w:eastAsia="Calibri"/>
          <w:color w:val="000000"/>
          <w:sz w:val="28"/>
          <w:szCs w:val="28"/>
        </w:rPr>
        <w:t xml:space="preserve"> </w:t>
      </w:r>
      <w:proofErr w:type="gramStart"/>
      <w:r w:rsidRPr="007B5B98">
        <w:rPr>
          <w:rFonts w:eastAsia="Calibri"/>
          <w:color w:val="000000"/>
          <w:sz w:val="28"/>
          <w:szCs w:val="28"/>
        </w:rPr>
        <w:t xml:space="preserve">2017-2018 годах). </w:t>
      </w:r>
      <w:proofErr w:type="gramEnd"/>
    </w:p>
    <w:p w:rsidR="00AF1FCC" w:rsidRPr="007B5B98" w:rsidRDefault="00AF1FCC" w:rsidP="00AF1FCC">
      <w:pPr>
        <w:autoSpaceDE w:val="0"/>
        <w:autoSpaceDN w:val="0"/>
        <w:adjustRightInd w:val="0"/>
        <w:spacing w:after="0" w:line="240" w:lineRule="auto"/>
        <w:ind w:firstLine="709"/>
        <w:jc w:val="both"/>
        <w:rPr>
          <w:rFonts w:eastAsia="Times New Roman"/>
          <w:color w:val="000000"/>
          <w:sz w:val="28"/>
          <w:szCs w:val="28"/>
        </w:rPr>
      </w:pPr>
      <w:r w:rsidRPr="007B5B98">
        <w:rPr>
          <w:sz w:val="28"/>
          <w:szCs w:val="28"/>
        </w:rPr>
        <w:t xml:space="preserve">Также </w:t>
      </w:r>
      <w:r w:rsidR="00CF7417">
        <w:rPr>
          <w:sz w:val="28"/>
          <w:szCs w:val="28"/>
        </w:rPr>
        <w:t>Д</w:t>
      </w:r>
      <w:r w:rsidRPr="007B5B98">
        <w:rPr>
          <w:sz w:val="28"/>
          <w:szCs w:val="28"/>
        </w:rPr>
        <w:t>епартаментом учтен</w:t>
      </w:r>
      <w:r>
        <w:rPr>
          <w:sz w:val="28"/>
          <w:szCs w:val="28"/>
        </w:rPr>
        <w:t>ы результаты</w:t>
      </w:r>
      <w:r w:rsidRPr="007B5B98">
        <w:rPr>
          <w:sz w:val="28"/>
          <w:szCs w:val="28"/>
        </w:rPr>
        <w:t xml:space="preserve"> анализ</w:t>
      </w:r>
      <w:r>
        <w:rPr>
          <w:sz w:val="28"/>
          <w:szCs w:val="28"/>
        </w:rPr>
        <w:t>а</w:t>
      </w:r>
      <w:r w:rsidRPr="007B5B98">
        <w:rPr>
          <w:sz w:val="28"/>
          <w:szCs w:val="28"/>
        </w:rPr>
        <w:t xml:space="preserve"> выполнения инвестиционных мероприятий за 2019 год, на финансирование которых </w:t>
      </w:r>
      <w:r w:rsidR="00CF7417">
        <w:rPr>
          <w:sz w:val="28"/>
          <w:szCs w:val="28"/>
        </w:rPr>
        <w:t xml:space="preserve">были предусмотрены источники в составе НВВ </w:t>
      </w:r>
      <w:r w:rsidRPr="007B5B98">
        <w:rPr>
          <w:sz w:val="28"/>
          <w:szCs w:val="28"/>
        </w:rPr>
        <w:t xml:space="preserve">при формировании тарифов на услуги по передаче электрической энергии на основании утвержденной инвестиционной программы АО «РЭС». </w:t>
      </w:r>
      <w:r w:rsidRPr="007B5B98">
        <w:rPr>
          <w:rFonts w:eastAsia="Times New Roman"/>
          <w:sz w:val="28"/>
          <w:szCs w:val="28"/>
        </w:rPr>
        <w:t>Департаментом была произведена корректировка НВВ АО «РЭС» на 2021 год в связи с выявленными фактами нецелевого финансирования инвестиционной программы АО «РЭС» по итогам регулируемой деятельности за 2019 год в размере 6,13 млн. руб.</w:t>
      </w:r>
      <w:r w:rsidRPr="007B5B98">
        <w:rPr>
          <w:rFonts w:eastAsia="Times New Roman"/>
          <w:bCs/>
          <w:color w:val="000000"/>
          <w:sz w:val="28"/>
          <w:szCs w:val="28"/>
        </w:rPr>
        <w:t xml:space="preserve"> </w:t>
      </w:r>
    </w:p>
    <w:p w:rsidR="00AF1FCC" w:rsidRPr="007B5B98" w:rsidRDefault="00AF1FCC" w:rsidP="00AF1FCC">
      <w:pPr>
        <w:autoSpaceDE w:val="0"/>
        <w:autoSpaceDN w:val="0"/>
        <w:adjustRightInd w:val="0"/>
        <w:spacing w:after="0" w:line="240" w:lineRule="auto"/>
        <w:ind w:firstLine="709"/>
        <w:jc w:val="both"/>
        <w:rPr>
          <w:color w:val="000000"/>
          <w:sz w:val="28"/>
          <w:szCs w:val="28"/>
        </w:rPr>
      </w:pPr>
      <w:r w:rsidRPr="007B5B98">
        <w:rPr>
          <w:color w:val="000000"/>
          <w:sz w:val="28"/>
          <w:szCs w:val="28"/>
        </w:rPr>
        <w:t xml:space="preserve">Рост по оплате услуг смежных сетевых организаций в части содержания объектов электросетевого хозяйства составил 46,7 млн. руб. (103,6%), обусловлен, прежде всего, увеличением состава электросетевого оборудования, учитываемого при формировании </w:t>
      </w:r>
      <w:r w:rsidR="00CF7417">
        <w:rPr>
          <w:color w:val="000000"/>
          <w:sz w:val="28"/>
          <w:szCs w:val="28"/>
        </w:rPr>
        <w:t xml:space="preserve">НВВ </w:t>
      </w:r>
      <w:r w:rsidRPr="007B5B98">
        <w:rPr>
          <w:color w:val="000000"/>
          <w:sz w:val="28"/>
          <w:szCs w:val="28"/>
        </w:rPr>
        <w:t>смежных сетевых организаций, оказывающих услуги по передаче электрической энергии на территории Новосибирской области.</w:t>
      </w:r>
    </w:p>
    <w:p w:rsidR="00AF1FCC" w:rsidRPr="007B5B98" w:rsidRDefault="00AF1FCC" w:rsidP="00AF1FCC">
      <w:pPr>
        <w:spacing w:after="0" w:line="240" w:lineRule="auto"/>
        <w:ind w:firstLine="709"/>
        <w:contextualSpacing/>
        <w:jc w:val="both"/>
        <w:rPr>
          <w:rFonts w:eastAsia="Times New Roman"/>
          <w:sz w:val="28"/>
          <w:szCs w:val="28"/>
        </w:rPr>
      </w:pPr>
      <w:r w:rsidRPr="007B5B98">
        <w:rPr>
          <w:sz w:val="28"/>
          <w:szCs w:val="28"/>
        </w:rPr>
        <w:t>Увеличение расходов на оплату технологического расхода электрической энергии на ее передачу на 2021 год составило 197,64 млн. руб. (104,9 % к плану 2020 года) и обусловлено, главным образом, ростом</w:t>
      </w:r>
      <w:r w:rsidRPr="007B5B98">
        <w:rPr>
          <w:rFonts w:eastAsia="Times New Roman"/>
          <w:sz w:val="28"/>
          <w:szCs w:val="28"/>
        </w:rPr>
        <w:t xml:space="preserve"> </w:t>
      </w:r>
      <w:r w:rsidRPr="007B5B98">
        <w:rPr>
          <w:rFonts w:ascii="Times New Roman CYR" w:eastAsia="Times New Roman" w:hAnsi="Times New Roman CYR" w:cs="Times New Roman CYR"/>
          <w:sz w:val="28"/>
          <w:szCs w:val="28"/>
        </w:rPr>
        <w:t>тарифа покупки потерь</w:t>
      </w:r>
      <w:r w:rsidRPr="007B5B98">
        <w:rPr>
          <w:rFonts w:eastAsia="Times New Roman"/>
          <w:sz w:val="28"/>
          <w:szCs w:val="28"/>
        </w:rPr>
        <w:t xml:space="preserve"> </w:t>
      </w:r>
      <w:r w:rsidRPr="007B5B98">
        <w:rPr>
          <w:rFonts w:ascii="Times New Roman CYR" w:eastAsia="Times New Roman" w:hAnsi="Times New Roman CYR" w:cs="Times New Roman CYR"/>
          <w:sz w:val="28"/>
          <w:szCs w:val="28"/>
        </w:rPr>
        <w:t xml:space="preserve">на 2021 год </w:t>
      </w:r>
      <w:r w:rsidRPr="007B5B98">
        <w:rPr>
          <w:rFonts w:eastAsia="Times New Roman"/>
          <w:sz w:val="28"/>
          <w:szCs w:val="28"/>
        </w:rPr>
        <w:t>на 7,4% (в</w:t>
      </w:r>
      <w:r w:rsidRPr="007B5B98">
        <w:rPr>
          <w:rFonts w:ascii="Times New Roman CYR" w:eastAsia="Times New Roman" w:hAnsi="Times New Roman CYR" w:cs="Times New Roman CYR"/>
          <w:sz w:val="28"/>
          <w:szCs w:val="28"/>
        </w:rPr>
        <w:t xml:space="preserve"> размере</w:t>
      </w:r>
      <w:r w:rsidRPr="007B5B98">
        <w:rPr>
          <w:rFonts w:eastAsia="Times New Roman"/>
          <w:sz w:val="28"/>
          <w:szCs w:val="28"/>
        </w:rPr>
        <w:t xml:space="preserve"> 2 200,87 руб./</w:t>
      </w:r>
      <w:proofErr w:type="spellStart"/>
      <w:r w:rsidRPr="007B5B98">
        <w:rPr>
          <w:rFonts w:eastAsia="Times New Roman"/>
          <w:sz w:val="28"/>
          <w:szCs w:val="28"/>
        </w:rPr>
        <w:t>МВтч</w:t>
      </w:r>
      <w:proofErr w:type="spellEnd"/>
      <w:r w:rsidRPr="007B5B98">
        <w:rPr>
          <w:rFonts w:eastAsia="Times New Roman"/>
          <w:sz w:val="28"/>
          <w:szCs w:val="28"/>
        </w:rPr>
        <w:t xml:space="preserve">.). </w:t>
      </w:r>
    </w:p>
    <w:p w:rsidR="00AF1FCC" w:rsidRDefault="00AF1FCC" w:rsidP="00AF1FCC">
      <w:pPr>
        <w:spacing w:after="0" w:line="240" w:lineRule="auto"/>
        <w:ind w:firstLine="709"/>
        <w:contextualSpacing/>
        <w:jc w:val="both"/>
        <w:rPr>
          <w:rFonts w:eastAsia="Calibri"/>
          <w:sz w:val="28"/>
          <w:szCs w:val="28"/>
        </w:rPr>
      </w:pPr>
      <w:r w:rsidRPr="007B5B98">
        <w:rPr>
          <w:rFonts w:eastAsia="Calibri"/>
          <w:sz w:val="28"/>
          <w:szCs w:val="28"/>
        </w:rPr>
        <w:t xml:space="preserve">Ниже приведена структура НВВ АО «РЭС», по единым (котловым) тарифам по основным статьям </w:t>
      </w:r>
      <w:r>
        <w:rPr>
          <w:rFonts w:eastAsia="Calibri"/>
          <w:sz w:val="28"/>
          <w:szCs w:val="28"/>
        </w:rPr>
        <w:t xml:space="preserve">расходов </w:t>
      </w:r>
      <w:r w:rsidRPr="007B5B98">
        <w:rPr>
          <w:rFonts w:eastAsia="Calibri"/>
          <w:sz w:val="28"/>
          <w:szCs w:val="28"/>
        </w:rPr>
        <w:t>на 2020 - 2021 годы.</w:t>
      </w:r>
    </w:p>
    <w:p w:rsidR="00AF1FCC" w:rsidRPr="00587FD4" w:rsidRDefault="00AF1FCC" w:rsidP="00AF1FCC">
      <w:pPr>
        <w:autoSpaceDE w:val="0"/>
        <w:autoSpaceDN w:val="0"/>
        <w:adjustRightInd w:val="0"/>
        <w:spacing w:after="0" w:line="240" w:lineRule="auto"/>
        <w:ind w:firstLine="709"/>
        <w:jc w:val="both"/>
        <w:outlineLvl w:val="0"/>
        <w:rPr>
          <w:sz w:val="28"/>
          <w:szCs w:val="28"/>
        </w:rPr>
      </w:pPr>
      <w:r>
        <w:rPr>
          <w:noProof/>
        </w:rPr>
        <w:lastRenderedPageBreak/>
        <w:drawing>
          <wp:inline distT="0" distB="0" distL="0" distR="0" wp14:anchorId="300B48F5" wp14:editId="3BFAB1E0">
            <wp:extent cx="4587903" cy="3427012"/>
            <wp:effectExtent l="0" t="0" r="22225" b="2159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F1FCC" w:rsidRDefault="00AF1FCC" w:rsidP="00AF1FCC">
      <w:pPr>
        <w:ind w:firstLine="709"/>
        <w:contextualSpacing/>
        <w:jc w:val="both"/>
        <w:rPr>
          <w:rFonts w:eastAsia="Calibri"/>
          <w:b/>
          <w:color w:val="000000"/>
          <w:sz w:val="28"/>
          <w:szCs w:val="28"/>
        </w:rPr>
      </w:pPr>
      <w:r>
        <w:rPr>
          <w:noProof/>
        </w:rPr>
        <w:drawing>
          <wp:inline distT="0" distB="0" distL="0" distR="0" wp14:anchorId="19BAAEA3" wp14:editId="29CA74F7">
            <wp:extent cx="4587902" cy="3578087"/>
            <wp:effectExtent l="0" t="0" r="22225" b="2286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F1FCC" w:rsidRDefault="00AF1FCC" w:rsidP="00AF1FCC">
      <w:pPr>
        <w:ind w:firstLine="709"/>
        <w:contextualSpacing/>
        <w:jc w:val="both"/>
        <w:rPr>
          <w:rFonts w:eastAsia="Calibri"/>
          <w:b/>
          <w:color w:val="000000"/>
          <w:sz w:val="28"/>
          <w:szCs w:val="28"/>
        </w:rPr>
      </w:pPr>
    </w:p>
    <w:p w:rsidR="00AF1FCC" w:rsidRDefault="00AF1FCC" w:rsidP="00AF1FCC">
      <w:pPr>
        <w:spacing w:after="0" w:line="240" w:lineRule="auto"/>
        <w:ind w:firstLine="851"/>
        <w:jc w:val="both"/>
        <w:outlineLvl w:val="0"/>
        <w:rPr>
          <w:sz w:val="28"/>
          <w:szCs w:val="28"/>
        </w:rPr>
      </w:pPr>
      <w:r w:rsidRPr="006F4AA7">
        <w:rPr>
          <w:sz w:val="28"/>
          <w:szCs w:val="28"/>
        </w:rPr>
        <w:t xml:space="preserve">Ниже приведен график по динамике НВВ сетевых организаций без учета оплаты потерь, учтенной при утверждении единых (котловых) тарифов на услуги по передаче электрической энергии в Новосибирской области за период 2016-2021 </w:t>
      </w:r>
      <w:proofErr w:type="spellStart"/>
      <w:r w:rsidRPr="006F4AA7">
        <w:rPr>
          <w:sz w:val="28"/>
          <w:szCs w:val="28"/>
        </w:rPr>
        <w:t>г.</w:t>
      </w:r>
      <w:proofErr w:type="gramStart"/>
      <w:r w:rsidRPr="006F4AA7">
        <w:rPr>
          <w:sz w:val="28"/>
          <w:szCs w:val="28"/>
        </w:rPr>
        <w:t>г</w:t>
      </w:r>
      <w:proofErr w:type="spellEnd"/>
      <w:proofErr w:type="gramEnd"/>
      <w:r w:rsidRPr="006F4AA7">
        <w:rPr>
          <w:sz w:val="28"/>
          <w:szCs w:val="28"/>
        </w:rPr>
        <w:t>.</w:t>
      </w:r>
    </w:p>
    <w:p w:rsidR="00AF1FCC" w:rsidRDefault="00AF1FCC" w:rsidP="00AF1FCC">
      <w:pPr>
        <w:pStyle w:val="a7"/>
        <w:ind w:firstLine="709"/>
        <w:rPr>
          <w:b/>
          <w:szCs w:val="28"/>
        </w:rPr>
      </w:pPr>
      <w:r>
        <w:rPr>
          <w:noProof/>
        </w:rPr>
        <w:lastRenderedPageBreak/>
        <w:drawing>
          <wp:inline distT="0" distB="0" distL="0" distR="0" wp14:anchorId="437E81ED" wp14:editId="674B3757">
            <wp:extent cx="4826441" cy="2615979"/>
            <wp:effectExtent l="0" t="0" r="0" b="0"/>
            <wp:docPr id="662" name="Диаграмма 6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F1FCC" w:rsidRPr="00F85E47" w:rsidRDefault="00AF1FCC" w:rsidP="00AF1FCC">
      <w:pPr>
        <w:spacing w:after="0" w:line="240" w:lineRule="auto"/>
        <w:ind w:firstLine="709"/>
        <w:jc w:val="both"/>
        <w:rPr>
          <w:rFonts w:eastAsia="Times New Roman"/>
          <w:sz w:val="28"/>
          <w:szCs w:val="28"/>
        </w:rPr>
      </w:pPr>
      <w:r w:rsidRPr="00F85E47">
        <w:rPr>
          <w:rFonts w:eastAsia="Times New Roman"/>
          <w:sz w:val="28"/>
          <w:szCs w:val="28"/>
        </w:rPr>
        <w:t xml:space="preserve">Снижение котлового объема НВВ в 2020-2021 годах рассматриваемого периода обусловлено невозможностью учета экономически обоснованного размера НВВ </w:t>
      </w:r>
      <w:r>
        <w:rPr>
          <w:rFonts w:eastAsia="Times New Roman"/>
          <w:sz w:val="28"/>
          <w:szCs w:val="28"/>
        </w:rPr>
        <w:t xml:space="preserve">АО «РЭС» </w:t>
      </w:r>
      <w:r w:rsidRPr="00F85E47">
        <w:rPr>
          <w:rFonts w:eastAsia="Times New Roman"/>
          <w:sz w:val="28"/>
          <w:szCs w:val="28"/>
        </w:rPr>
        <w:t xml:space="preserve">в виду сдерживания роста предельных уровней тарифов и наличием величины сглаживания роста тарифов, </w:t>
      </w:r>
      <w:proofErr w:type="gramStart"/>
      <w:r w:rsidRPr="00F85E47">
        <w:rPr>
          <w:rFonts w:eastAsia="Times New Roman"/>
          <w:sz w:val="28"/>
          <w:szCs w:val="28"/>
        </w:rPr>
        <w:t>которая</w:t>
      </w:r>
      <w:proofErr w:type="gramEnd"/>
      <w:r w:rsidRPr="00F85E47">
        <w:rPr>
          <w:rFonts w:eastAsia="Times New Roman"/>
          <w:sz w:val="28"/>
          <w:szCs w:val="28"/>
        </w:rPr>
        <w:t xml:space="preserve"> в 2020г составила 729,8 млн. руб.,  в 2021 г. – 1 242,0 млн. руб.</w:t>
      </w:r>
    </w:p>
    <w:p w:rsidR="00AF1FCC" w:rsidRDefault="00AF1FCC" w:rsidP="00AF1FCC">
      <w:pPr>
        <w:pStyle w:val="a7"/>
        <w:ind w:firstLine="709"/>
        <w:rPr>
          <w:szCs w:val="28"/>
        </w:rPr>
      </w:pPr>
      <w:r>
        <w:rPr>
          <w:szCs w:val="28"/>
        </w:rPr>
        <w:t>Департаментом п</w:t>
      </w:r>
      <w:r w:rsidRPr="00EA7FF4">
        <w:rPr>
          <w:szCs w:val="28"/>
        </w:rPr>
        <w:t xml:space="preserve">роведен сравнительный анализ </w:t>
      </w:r>
      <w:r>
        <w:rPr>
          <w:szCs w:val="28"/>
        </w:rPr>
        <w:t xml:space="preserve">размера НВВ на содержание объектов электросетевого хозяйства, учтенного при формировании единых (котловых) тарифов на 2021 год, по девяти крупным субъектам РФ, в сравнении с учтенным объемом полезного отпуска всех потребителей, оплачивающих услуги по единым (котловым) тарифам.   </w:t>
      </w:r>
    </w:p>
    <w:p w:rsidR="00AF1FCC" w:rsidRDefault="00AF1FCC" w:rsidP="00AF1FCC">
      <w:pPr>
        <w:pStyle w:val="a7"/>
        <w:rPr>
          <w:szCs w:val="28"/>
        </w:rPr>
      </w:pPr>
      <w:r>
        <w:rPr>
          <w:noProof/>
        </w:rPr>
        <w:drawing>
          <wp:inline distT="0" distB="0" distL="0" distR="0" wp14:anchorId="293D39AF" wp14:editId="2CDAC245">
            <wp:extent cx="6421272" cy="3896435"/>
            <wp:effectExtent l="0" t="0" r="0" b="889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F1FCC" w:rsidRDefault="00AF1FCC" w:rsidP="00AF1FCC">
      <w:pPr>
        <w:pStyle w:val="a7"/>
        <w:ind w:firstLine="709"/>
        <w:rPr>
          <w:szCs w:val="28"/>
        </w:rPr>
      </w:pPr>
      <w:r>
        <w:rPr>
          <w:szCs w:val="28"/>
        </w:rPr>
        <w:t xml:space="preserve">Из данного графика видно, что </w:t>
      </w:r>
      <w:r w:rsidRPr="005A45C2">
        <w:rPr>
          <w:szCs w:val="28"/>
          <w:u w:val="single"/>
        </w:rPr>
        <w:t>минимальный размер котловой НВВ среди анализируемых субъектов присущ регионам Сибирского федерального округа: Омская область – 6 462 млн.</w:t>
      </w:r>
      <w:r w:rsidR="00972581" w:rsidRPr="005A45C2">
        <w:rPr>
          <w:szCs w:val="28"/>
          <w:u w:val="single"/>
        </w:rPr>
        <w:t xml:space="preserve"> </w:t>
      </w:r>
      <w:r w:rsidRPr="005A45C2">
        <w:rPr>
          <w:szCs w:val="28"/>
          <w:u w:val="single"/>
        </w:rPr>
        <w:t>руб., Новосибирская область – 9 873 млн.</w:t>
      </w:r>
      <w:r w:rsidR="00972581" w:rsidRPr="005A45C2">
        <w:rPr>
          <w:szCs w:val="28"/>
          <w:u w:val="single"/>
        </w:rPr>
        <w:t xml:space="preserve"> </w:t>
      </w:r>
      <w:r w:rsidRPr="005A45C2">
        <w:rPr>
          <w:szCs w:val="28"/>
          <w:u w:val="single"/>
        </w:rPr>
        <w:t>руб. Максимальный размер НВВ сложился по городу федерального значения Москва.</w:t>
      </w:r>
      <w:r>
        <w:rPr>
          <w:szCs w:val="28"/>
        </w:rPr>
        <w:t xml:space="preserve"> </w:t>
      </w:r>
      <w:r>
        <w:rPr>
          <w:szCs w:val="28"/>
        </w:rPr>
        <w:lastRenderedPageBreak/>
        <w:t xml:space="preserve">Соотношение величины котловой НВВ к объему котлового полезного отпуска </w:t>
      </w:r>
      <w:proofErr w:type="gramStart"/>
      <w:r>
        <w:rPr>
          <w:szCs w:val="28"/>
        </w:rPr>
        <w:t>по</w:t>
      </w:r>
      <w:proofErr w:type="gramEnd"/>
      <w:r>
        <w:rPr>
          <w:szCs w:val="28"/>
        </w:rPr>
        <w:t xml:space="preserve"> </w:t>
      </w:r>
      <w:proofErr w:type="gramStart"/>
      <w:r>
        <w:rPr>
          <w:szCs w:val="28"/>
        </w:rPr>
        <w:t>Новосибирской</w:t>
      </w:r>
      <w:proofErr w:type="gramEnd"/>
      <w:r>
        <w:rPr>
          <w:szCs w:val="28"/>
        </w:rPr>
        <w:t>, Омской областям и Республики Татарстан находится на уровне ниже 1. Соотношение практически равное 2:1 наблюдается в г. Москва, г. Санкт-Петербург и Нижегородской области.</w:t>
      </w:r>
    </w:p>
    <w:p w:rsidR="00AF1FCC" w:rsidRDefault="00AF1FCC" w:rsidP="00AF1FCC">
      <w:pPr>
        <w:pStyle w:val="a7"/>
        <w:ind w:firstLine="709"/>
        <w:rPr>
          <w:szCs w:val="28"/>
        </w:rPr>
      </w:pPr>
      <w:r w:rsidRPr="00492D13">
        <w:rPr>
          <w:szCs w:val="28"/>
        </w:rPr>
        <w:t xml:space="preserve">Ниже представлен график, отражающий удельный размер НВВ без учета оплаты потерь на 1 кВт </w:t>
      </w:r>
      <w:proofErr w:type="gramStart"/>
      <w:r w:rsidRPr="00492D13">
        <w:rPr>
          <w:szCs w:val="28"/>
        </w:rPr>
        <w:t>ч</w:t>
      </w:r>
      <w:proofErr w:type="gramEnd"/>
      <w:r w:rsidRPr="00492D13">
        <w:rPr>
          <w:szCs w:val="28"/>
        </w:rPr>
        <w:t xml:space="preserve"> котлового объема полезного отпуска по крупным субъектам Российской Федерации на 2021 год</w:t>
      </w:r>
      <w:r>
        <w:rPr>
          <w:szCs w:val="28"/>
        </w:rPr>
        <w:t xml:space="preserve">. </w:t>
      </w:r>
    </w:p>
    <w:p w:rsidR="00AF1FCC" w:rsidRDefault="00AF1FCC" w:rsidP="00AF1FCC">
      <w:pPr>
        <w:pStyle w:val="a7"/>
        <w:rPr>
          <w:szCs w:val="28"/>
        </w:rPr>
      </w:pPr>
      <w:r>
        <w:rPr>
          <w:noProof/>
        </w:rPr>
        <w:drawing>
          <wp:inline distT="0" distB="0" distL="0" distR="0" wp14:anchorId="005FE8D0" wp14:editId="7A732DEE">
            <wp:extent cx="6196084" cy="5527343"/>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F1FCC" w:rsidRDefault="00AF1FCC" w:rsidP="00AF1FCC">
      <w:pPr>
        <w:pStyle w:val="a7"/>
        <w:ind w:firstLine="709"/>
        <w:rPr>
          <w:szCs w:val="28"/>
        </w:rPr>
      </w:pPr>
      <w:r w:rsidRPr="00B95302">
        <w:rPr>
          <w:szCs w:val="28"/>
        </w:rPr>
        <w:t xml:space="preserve">Минимальное удельное значение по анализируемым субъектам сложилось по Новосибирской области, максимальное – по г. Санкт-Петербургу. </w:t>
      </w:r>
    </w:p>
    <w:p w:rsidR="00AF1FCC" w:rsidRDefault="00AF1FCC" w:rsidP="00AF1FCC">
      <w:pPr>
        <w:ind w:firstLine="709"/>
        <w:contextualSpacing/>
        <w:jc w:val="both"/>
        <w:rPr>
          <w:rFonts w:eastAsia="Calibri"/>
          <w:b/>
          <w:color w:val="000000"/>
          <w:sz w:val="28"/>
          <w:szCs w:val="28"/>
        </w:rPr>
      </w:pPr>
    </w:p>
    <w:p w:rsidR="00AF1FCC" w:rsidRPr="00FB73AD" w:rsidRDefault="00AF1FCC" w:rsidP="00AF1FCC">
      <w:pPr>
        <w:ind w:firstLine="709"/>
        <w:contextualSpacing/>
        <w:jc w:val="both"/>
        <w:rPr>
          <w:rFonts w:eastAsia="Times New Roman"/>
          <w:b/>
          <w:color w:val="000000"/>
          <w:sz w:val="28"/>
          <w:szCs w:val="28"/>
        </w:rPr>
      </w:pPr>
      <w:r w:rsidRPr="005F4924">
        <w:rPr>
          <w:rFonts w:eastAsia="Calibri"/>
          <w:b/>
          <w:color w:val="000000"/>
          <w:sz w:val="28"/>
          <w:szCs w:val="28"/>
        </w:rPr>
        <w:t xml:space="preserve">2.1.4. </w:t>
      </w:r>
      <w:r w:rsidRPr="005F4924">
        <w:rPr>
          <w:rFonts w:eastAsia="Times New Roman"/>
          <w:b/>
          <w:color w:val="000000"/>
          <w:sz w:val="28"/>
          <w:szCs w:val="28"/>
        </w:rPr>
        <w:t>Формирование</w:t>
      </w:r>
      <w:r w:rsidRPr="00FB73AD">
        <w:rPr>
          <w:rFonts w:eastAsia="Times New Roman"/>
          <w:b/>
          <w:color w:val="000000"/>
          <w:sz w:val="28"/>
          <w:szCs w:val="28"/>
        </w:rPr>
        <w:t xml:space="preserve"> сбытовой  надбавки гарантирующего поставщика.</w:t>
      </w:r>
    </w:p>
    <w:p w:rsidR="00AF1FCC" w:rsidRPr="00FB73AD" w:rsidRDefault="00BC13EF" w:rsidP="00AF1FCC">
      <w:pPr>
        <w:spacing w:after="0" w:line="240" w:lineRule="auto"/>
        <w:ind w:firstLine="709"/>
        <w:jc w:val="both"/>
        <w:rPr>
          <w:rFonts w:eastAsia="Times New Roman"/>
          <w:sz w:val="28"/>
          <w:szCs w:val="28"/>
        </w:rPr>
      </w:pPr>
      <w:r>
        <w:rPr>
          <w:rFonts w:eastAsia="Times New Roman"/>
          <w:sz w:val="28"/>
          <w:szCs w:val="28"/>
        </w:rPr>
        <w:t>Н</w:t>
      </w:r>
      <w:r w:rsidRPr="00FB73AD">
        <w:rPr>
          <w:rFonts w:eastAsia="Times New Roman"/>
          <w:sz w:val="28"/>
          <w:szCs w:val="28"/>
        </w:rPr>
        <w:t xml:space="preserve">а территории Новосибирской области </w:t>
      </w:r>
      <w:r w:rsidR="00AF1FCC" w:rsidRPr="00FB73AD">
        <w:rPr>
          <w:rFonts w:eastAsia="Times New Roman"/>
          <w:sz w:val="28"/>
          <w:szCs w:val="28"/>
        </w:rPr>
        <w:t>функцию гарантирующего поставщика электрической энергии потребителям исполняет АО «</w:t>
      </w:r>
      <w:proofErr w:type="spellStart"/>
      <w:r w:rsidR="00AF1FCC" w:rsidRPr="00FB73AD">
        <w:rPr>
          <w:rFonts w:eastAsia="Times New Roman"/>
          <w:sz w:val="28"/>
          <w:szCs w:val="28"/>
        </w:rPr>
        <w:t>Новосибирскэнергосбыт</w:t>
      </w:r>
      <w:proofErr w:type="spellEnd"/>
      <w:r w:rsidR="00AF1FCC" w:rsidRPr="00FB73AD">
        <w:rPr>
          <w:rFonts w:eastAsia="Times New Roman"/>
          <w:sz w:val="28"/>
          <w:szCs w:val="28"/>
        </w:rPr>
        <w:t>». Приказом ФСТ России от 09.02.2007 № 16-э «О включении организаций в Федеральный информационный реестр гарантирующих поставщиков и зон их деятельности» АО «</w:t>
      </w:r>
      <w:proofErr w:type="spellStart"/>
      <w:r w:rsidR="00AF1FCC" w:rsidRPr="00FB73AD">
        <w:rPr>
          <w:rFonts w:eastAsia="Times New Roman"/>
          <w:sz w:val="28"/>
          <w:szCs w:val="28"/>
        </w:rPr>
        <w:t>Новосибирскэнергосбыт</w:t>
      </w:r>
      <w:proofErr w:type="spellEnd"/>
      <w:r w:rsidR="00AF1FCC" w:rsidRPr="00FB73AD">
        <w:rPr>
          <w:rFonts w:eastAsia="Times New Roman"/>
          <w:sz w:val="28"/>
          <w:szCs w:val="28"/>
        </w:rPr>
        <w:t>» в</w:t>
      </w:r>
      <w:r w:rsidR="00AF1FCC" w:rsidRPr="00FB73AD">
        <w:rPr>
          <w:rFonts w:eastAsia="Calibri"/>
          <w:sz w:val="28"/>
          <w:szCs w:val="28"/>
        </w:rPr>
        <w:t>ключен в Федеральный информационный реестр гарантирующих поставщиков и зон их деятельности</w:t>
      </w:r>
      <w:r w:rsidR="00AF1FCC" w:rsidRPr="00FB73AD">
        <w:rPr>
          <w:rFonts w:eastAsia="Times New Roman"/>
          <w:sz w:val="28"/>
          <w:szCs w:val="28"/>
        </w:rPr>
        <w:t xml:space="preserve">. Статус гарантирующего поставщика и границы зоны деятельности АО </w:t>
      </w:r>
      <w:r w:rsidR="00AF1FCC" w:rsidRPr="00FB73AD">
        <w:rPr>
          <w:rFonts w:eastAsia="Times New Roman"/>
          <w:sz w:val="28"/>
          <w:szCs w:val="28"/>
        </w:rPr>
        <w:lastRenderedPageBreak/>
        <w:t>«</w:t>
      </w:r>
      <w:proofErr w:type="spellStart"/>
      <w:r w:rsidR="00AF1FCC" w:rsidRPr="00FB73AD">
        <w:rPr>
          <w:rFonts w:eastAsia="Times New Roman"/>
          <w:sz w:val="28"/>
          <w:szCs w:val="28"/>
        </w:rPr>
        <w:t>Новосибирскэнергосбыт</w:t>
      </w:r>
      <w:proofErr w:type="spellEnd"/>
      <w:r w:rsidR="00AF1FCC" w:rsidRPr="00FB73AD">
        <w:rPr>
          <w:rFonts w:eastAsia="Times New Roman"/>
          <w:sz w:val="28"/>
          <w:szCs w:val="28"/>
        </w:rPr>
        <w:t xml:space="preserve">» согласованы приказом департамента по тарифам Новосибирской области от 15.12.2006 № 110-Е «О согласовании границы зоны деятельности гарантирующего поставщика» (в редакции приказов департамента от 29.08.2008 г. №17, от 24.02.2010 г. №12-Е, от 15.02.2012 г. №12-ЭЭ, от 15.01.2015 г. №1-Э, от 25.06.2018 г. №136-ЭЭ). </w:t>
      </w:r>
    </w:p>
    <w:p w:rsidR="00AF1FCC" w:rsidRPr="00FB73AD" w:rsidRDefault="00AF1FCC" w:rsidP="00AF1FCC">
      <w:pPr>
        <w:spacing w:before="120" w:line="240" w:lineRule="auto"/>
        <w:ind w:firstLine="709"/>
        <w:jc w:val="both"/>
        <w:rPr>
          <w:rFonts w:eastAsia="Times New Roman"/>
          <w:sz w:val="28"/>
          <w:szCs w:val="28"/>
        </w:rPr>
      </w:pPr>
      <w:r>
        <w:rPr>
          <w:rFonts w:eastAsia="Times New Roman"/>
          <w:b/>
          <w:i/>
          <w:sz w:val="28"/>
          <w:szCs w:val="28"/>
        </w:rPr>
        <w:t>2.1.4</w:t>
      </w:r>
      <w:r w:rsidRPr="00FB73AD">
        <w:rPr>
          <w:rFonts w:eastAsia="Times New Roman"/>
          <w:b/>
          <w:i/>
          <w:sz w:val="28"/>
          <w:szCs w:val="28"/>
        </w:rPr>
        <w:t>.1 Формирование НВВ АО «</w:t>
      </w:r>
      <w:proofErr w:type="spellStart"/>
      <w:r w:rsidRPr="00FB73AD">
        <w:rPr>
          <w:rFonts w:eastAsia="Times New Roman"/>
          <w:b/>
          <w:i/>
          <w:sz w:val="28"/>
          <w:szCs w:val="28"/>
        </w:rPr>
        <w:t>Новосибирскэнергосбыт</w:t>
      </w:r>
      <w:proofErr w:type="spellEnd"/>
      <w:r w:rsidRPr="00FB73AD">
        <w:rPr>
          <w:rFonts w:eastAsia="Times New Roman"/>
          <w:b/>
          <w:i/>
          <w:sz w:val="28"/>
          <w:szCs w:val="28"/>
        </w:rPr>
        <w:t>» и установление сбытовых надбавок на 2021 год</w:t>
      </w:r>
    </w:p>
    <w:p w:rsidR="00AF1FCC" w:rsidRPr="00FB73AD" w:rsidRDefault="00AF1FCC" w:rsidP="00AF1FCC">
      <w:pPr>
        <w:spacing w:after="0" w:line="240" w:lineRule="auto"/>
        <w:ind w:firstLine="709"/>
        <w:jc w:val="both"/>
        <w:rPr>
          <w:rFonts w:eastAsia="Times New Roman"/>
          <w:sz w:val="28"/>
          <w:szCs w:val="28"/>
        </w:rPr>
      </w:pPr>
      <w:r w:rsidRPr="00FB73AD">
        <w:rPr>
          <w:rFonts w:eastAsia="Times New Roman"/>
          <w:sz w:val="28"/>
          <w:szCs w:val="28"/>
        </w:rPr>
        <w:t xml:space="preserve">При формировании </w:t>
      </w:r>
      <w:r w:rsidR="00BC13EF">
        <w:rPr>
          <w:rFonts w:eastAsia="Times New Roman"/>
          <w:sz w:val="28"/>
          <w:szCs w:val="28"/>
        </w:rPr>
        <w:t>НВВ</w:t>
      </w:r>
      <w:r w:rsidRPr="00FB73AD">
        <w:rPr>
          <w:rFonts w:eastAsia="Times New Roman"/>
          <w:sz w:val="28"/>
          <w:szCs w:val="28"/>
        </w:rPr>
        <w:t xml:space="preserve"> </w:t>
      </w:r>
      <w:r w:rsidR="00BC13EF" w:rsidRPr="00FB73AD">
        <w:rPr>
          <w:rFonts w:eastAsia="Times New Roman"/>
          <w:sz w:val="28"/>
          <w:szCs w:val="28"/>
        </w:rPr>
        <w:t>АО «</w:t>
      </w:r>
      <w:proofErr w:type="spellStart"/>
      <w:r w:rsidR="00BC13EF" w:rsidRPr="00FB73AD">
        <w:rPr>
          <w:rFonts w:eastAsia="Times New Roman"/>
          <w:sz w:val="28"/>
          <w:szCs w:val="28"/>
        </w:rPr>
        <w:t>Новосибирскэнергосбыт</w:t>
      </w:r>
      <w:proofErr w:type="spellEnd"/>
      <w:r w:rsidR="00BC13EF" w:rsidRPr="00FB73AD">
        <w:rPr>
          <w:rFonts w:eastAsia="Times New Roman"/>
          <w:sz w:val="28"/>
          <w:szCs w:val="28"/>
        </w:rPr>
        <w:t>»</w:t>
      </w:r>
      <w:r w:rsidR="00BC13EF">
        <w:rPr>
          <w:rFonts w:eastAsia="Times New Roman"/>
          <w:sz w:val="28"/>
          <w:szCs w:val="28"/>
        </w:rPr>
        <w:t xml:space="preserve"> Д</w:t>
      </w:r>
      <w:r w:rsidRPr="00FB73AD">
        <w:rPr>
          <w:rFonts w:eastAsia="Times New Roman"/>
          <w:sz w:val="28"/>
          <w:szCs w:val="28"/>
        </w:rPr>
        <w:t>епартаментом применен метод сравнения аналогов.</w:t>
      </w:r>
    </w:p>
    <w:p w:rsidR="00AF1FCC" w:rsidRPr="00FB73AD" w:rsidRDefault="00AF1FCC" w:rsidP="00AF1FCC">
      <w:pPr>
        <w:tabs>
          <w:tab w:val="left" w:pos="1134"/>
        </w:tabs>
        <w:autoSpaceDE w:val="0"/>
        <w:autoSpaceDN w:val="0"/>
        <w:adjustRightInd w:val="0"/>
        <w:spacing w:after="0" w:line="240" w:lineRule="auto"/>
        <w:ind w:firstLine="709"/>
        <w:jc w:val="both"/>
        <w:rPr>
          <w:rFonts w:eastAsia="Times New Roman"/>
          <w:sz w:val="28"/>
          <w:szCs w:val="28"/>
        </w:rPr>
      </w:pPr>
      <w:r w:rsidRPr="00FB73AD">
        <w:rPr>
          <w:rFonts w:eastAsia="Times New Roman"/>
          <w:sz w:val="28"/>
          <w:szCs w:val="28"/>
        </w:rPr>
        <w:t xml:space="preserve">В результате проведенной </w:t>
      </w:r>
      <w:r w:rsidR="00BC13EF">
        <w:rPr>
          <w:rFonts w:eastAsia="Times New Roman"/>
          <w:sz w:val="28"/>
          <w:szCs w:val="28"/>
        </w:rPr>
        <w:t>Д</w:t>
      </w:r>
      <w:r w:rsidRPr="00FB73AD">
        <w:rPr>
          <w:rFonts w:eastAsia="Times New Roman"/>
          <w:sz w:val="28"/>
          <w:szCs w:val="28"/>
        </w:rPr>
        <w:t>епартаментом экспертизы представленных      АО «</w:t>
      </w:r>
      <w:proofErr w:type="spellStart"/>
      <w:r w:rsidRPr="00FB73AD">
        <w:rPr>
          <w:rFonts w:eastAsia="Times New Roman"/>
          <w:sz w:val="28"/>
          <w:szCs w:val="28"/>
        </w:rPr>
        <w:t>Новосибирскэнергосбыт</w:t>
      </w:r>
      <w:proofErr w:type="spellEnd"/>
      <w:r w:rsidRPr="00FB73AD">
        <w:rPr>
          <w:rFonts w:eastAsia="Times New Roman"/>
          <w:sz w:val="28"/>
          <w:szCs w:val="28"/>
        </w:rPr>
        <w:t>» материалов величина излишне полученных</w:t>
      </w:r>
      <w:proofErr w:type="gramStart"/>
      <w:r w:rsidRPr="00FB73AD">
        <w:rPr>
          <w:rFonts w:eastAsia="Times New Roman"/>
          <w:sz w:val="28"/>
          <w:szCs w:val="28"/>
        </w:rPr>
        <w:t xml:space="preserve"> (-) (</w:t>
      </w:r>
      <w:proofErr w:type="gramEnd"/>
      <w:r w:rsidRPr="00FB73AD">
        <w:rPr>
          <w:rFonts w:eastAsia="Times New Roman"/>
          <w:sz w:val="28"/>
          <w:szCs w:val="28"/>
        </w:rPr>
        <w:t>недополученных (+)) доходов составила 2 914,7</w:t>
      </w:r>
      <w:r w:rsidRPr="00FB73AD">
        <w:rPr>
          <w:rFonts w:eastAsia="Times New Roman"/>
        </w:rPr>
        <w:t xml:space="preserve"> </w:t>
      </w:r>
      <w:r w:rsidRPr="00FB73AD">
        <w:rPr>
          <w:rFonts w:eastAsia="Times New Roman"/>
          <w:sz w:val="28"/>
          <w:szCs w:val="28"/>
        </w:rPr>
        <w:t>тыс. руб., в том числе:</w:t>
      </w:r>
    </w:p>
    <w:p w:rsidR="00AF1FCC" w:rsidRPr="00FB73AD" w:rsidRDefault="00AF1FCC" w:rsidP="00AF1FCC">
      <w:pPr>
        <w:tabs>
          <w:tab w:val="left" w:pos="1134"/>
        </w:tabs>
        <w:autoSpaceDE w:val="0"/>
        <w:autoSpaceDN w:val="0"/>
        <w:adjustRightInd w:val="0"/>
        <w:spacing w:after="0" w:line="240" w:lineRule="auto"/>
        <w:ind w:firstLine="709"/>
        <w:jc w:val="both"/>
        <w:rPr>
          <w:rFonts w:eastAsia="Times New Roman"/>
          <w:sz w:val="28"/>
          <w:szCs w:val="28"/>
        </w:rPr>
      </w:pPr>
      <w:r w:rsidRPr="00FB73AD">
        <w:rPr>
          <w:rFonts w:eastAsia="Times New Roman"/>
          <w:sz w:val="28"/>
          <w:szCs w:val="28"/>
        </w:rPr>
        <w:t>(-38</w:t>
      </w:r>
      <w:r w:rsidRPr="00FB73AD">
        <w:rPr>
          <w:rFonts w:eastAsia="Times New Roman"/>
          <w:sz w:val="28"/>
          <w:szCs w:val="28"/>
          <w:lang w:val="en-US"/>
        </w:rPr>
        <w:t> </w:t>
      </w:r>
      <w:r w:rsidRPr="00FB73AD">
        <w:rPr>
          <w:rFonts w:eastAsia="Times New Roman"/>
          <w:sz w:val="28"/>
          <w:szCs w:val="28"/>
        </w:rPr>
        <w:t>115,1)</w:t>
      </w:r>
      <w:r w:rsidRPr="00FB73AD">
        <w:rPr>
          <w:rFonts w:eastAsia="Times New Roman"/>
        </w:rPr>
        <w:t xml:space="preserve"> </w:t>
      </w:r>
      <w:r w:rsidRPr="00FB73AD">
        <w:rPr>
          <w:rFonts w:eastAsia="Times New Roman"/>
          <w:sz w:val="28"/>
          <w:szCs w:val="28"/>
        </w:rPr>
        <w:t>тыс. руб. в результате отклонения величины фактического полезного отпуска от величины, учтенной при установлении сбытовых надбавок на 2019 год;</w:t>
      </w:r>
    </w:p>
    <w:p w:rsidR="00AF1FCC" w:rsidRPr="00FB73AD" w:rsidRDefault="00AF1FCC" w:rsidP="00AF1FCC">
      <w:pPr>
        <w:tabs>
          <w:tab w:val="left" w:pos="1134"/>
        </w:tabs>
        <w:autoSpaceDE w:val="0"/>
        <w:autoSpaceDN w:val="0"/>
        <w:adjustRightInd w:val="0"/>
        <w:spacing w:after="0" w:line="240" w:lineRule="auto"/>
        <w:ind w:firstLine="709"/>
        <w:jc w:val="both"/>
        <w:rPr>
          <w:rFonts w:eastAsia="Times New Roman"/>
          <w:sz w:val="28"/>
          <w:szCs w:val="28"/>
        </w:rPr>
      </w:pPr>
      <w:r w:rsidRPr="00FB73AD">
        <w:rPr>
          <w:rFonts w:eastAsia="Times New Roman"/>
          <w:sz w:val="28"/>
          <w:szCs w:val="28"/>
        </w:rPr>
        <w:t>(-2 771,4) тыс. руб. в результате отклонения величины фактических неподконтрольных расходов (амортизация и налоги, за исключением налога на прибыль, признанных экономически обоснованными) за 2019 год от величины неподконтрольных расходов, учтенных при установлении сбытовых надбавок на 2019 г.;</w:t>
      </w:r>
    </w:p>
    <w:p w:rsidR="00AF1FCC" w:rsidRPr="00FB73AD" w:rsidRDefault="00AF1FCC" w:rsidP="00AF1FCC">
      <w:pPr>
        <w:tabs>
          <w:tab w:val="left" w:pos="1134"/>
        </w:tabs>
        <w:autoSpaceDE w:val="0"/>
        <w:autoSpaceDN w:val="0"/>
        <w:adjustRightInd w:val="0"/>
        <w:spacing w:before="120" w:line="240" w:lineRule="auto"/>
        <w:ind w:firstLine="709"/>
        <w:jc w:val="both"/>
        <w:rPr>
          <w:rFonts w:eastAsia="Times New Roman"/>
          <w:sz w:val="28"/>
          <w:szCs w:val="28"/>
        </w:rPr>
      </w:pPr>
      <w:r w:rsidRPr="00FB73AD">
        <w:rPr>
          <w:rFonts w:eastAsia="Times New Roman"/>
          <w:sz w:val="28"/>
          <w:szCs w:val="28"/>
        </w:rPr>
        <w:t>(+42 752,6) тыс. руб. в результате отклонения фактического количества точек поставок и фактического ИПЦ от величин, учтенных при установлении сбытовых надбавок на 2019 год (при расчете эталонной выручки).</w:t>
      </w:r>
    </w:p>
    <w:p w:rsidR="00AF1FCC" w:rsidRPr="00FB73AD" w:rsidRDefault="00AF1FCC" w:rsidP="00AF1FCC">
      <w:pPr>
        <w:tabs>
          <w:tab w:val="left" w:pos="1134"/>
        </w:tabs>
        <w:autoSpaceDE w:val="0"/>
        <w:autoSpaceDN w:val="0"/>
        <w:adjustRightInd w:val="0"/>
        <w:spacing w:before="120" w:line="240" w:lineRule="auto"/>
        <w:ind w:firstLine="709"/>
        <w:jc w:val="both"/>
        <w:rPr>
          <w:rFonts w:eastAsia="Times New Roman"/>
          <w:sz w:val="28"/>
          <w:szCs w:val="28"/>
        </w:rPr>
      </w:pPr>
      <w:r w:rsidRPr="00FB73AD">
        <w:rPr>
          <w:rFonts w:eastAsia="Times New Roman"/>
          <w:sz w:val="28"/>
          <w:szCs w:val="28"/>
        </w:rPr>
        <w:t xml:space="preserve">(- 4 780,8) тыс. руб. расходы на обучение, отраженные в отчетных данных за 2014 – 2017 годы по </w:t>
      </w:r>
      <w:proofErr w:type="spellStart"/>
      <w:r w:rsidRPr="00FB73AD">
        <w:rPr>
          <w:rFonts w:eastAsia="Times New Roman"/>
          <w:sz w:val="28"/>
          <w:szCs w:val="28"/>
        </w:rPr>
        <w:t>энергосбытовой</w:t>
      </w:r>
      <w:proofErr w:type="spellEnd"/>
      <w:r w:rsidRPr="00FB73AD">
        <w:rPr>
          <w:rFonts w:eastAsia="Times New Roman"/>
          <w:sz w:val="28"/>
          <w:szCs w:val="28"/>
        </w:rPr>
        <w:t xml:space="preserve"> деятельности</w:t>
      </w:r>
      <w:r w:rsidR="00BC13EF">
        <w:rPr>
          <w:rFonts w:eastAsia="Times New Roman"/>
          <w:sz w:val="28"/>
          <w:szCs w:val="28"/>
        </w:rPr>
        <w:t xml:space="preserve"> (по </w:t>
      </w:r>
      <w:r w:rsidR="00BC13EF" w:rsidRPr="00FB73AD">
        <w:rPr>
          <w:rFonts w:eastAsia="Times New Roman"/>
          <w:sz w:val="28"/>
          <w:szCs w:val="28"/>
        </w:rPr>
        <w:t xml:space="preserve"> обращени</w:t>
      </w:r>
      <w:r w:rsidR="00BC13EF">
        <w:rPr>
          <w:rFonts w:eastAsia="Times New Roman"/>
          <w:sz w:val="28"/>
          <w:szCs w:val="28"/>
        </w:rPr>
        <w:t>ю</w:t>
      </w:r>
      <w:r w:rsidR="00BC13EF" w:rsidRPr="00FB73AD">
        <w:rPr>
          <w:rFonts w:eastAsia="Times New Roman"/>
          <w:sz w:val="28"/>
          <w:szCs w:val="28"/>
        </w:rPr>
        <w:t xml:space="preserve"> организации</w:t>
      </w:r>
      <w:r w:rsidR="00BC13EF">
        <w:rPr>
          <w:rFonts w:eastAsia="Times New Roman"/>
          <w:sz w:val="28"/>
          <w:szCs w:val="28"/>
        </w:rPr>
        <w:t>)</w:t>
      </w:r>
      <w:r w:rsidRPr="00FB73AD">
        <w:rPr>
          <w:rFonts w:eastAsia="Times New Roman"/>
          <w:sz w:val="28"/>
          <w:szCs w:val="28"/>
        </w:rPr>
        <w:t>.</w:t>
      </w:r>
    </w:p>
    <w:p w:rsidR="00AF1FCC" w:rsidRPr="00FB73AD" w:rsidRDefault="00AF1FCC" w:rsidP="00AF1FCC">
      <w:pPr>
        <w:shd w:val="clear" w:color="auto" w:fill="FFFFFF"/>
        <w:spacing w:after="0" w:line="240" w:lineRule="auto"/>
        <w:ind w:firstLine="709"/>
        <w:jc w:val="both"/>
        <w:rPr>
          <w:rFonts w:eastAsia="Times New Roman"/>
          <w:color w:val="000000"/>
          <w:sz w:val="28"/>
          <w:szCs w:val="28"/>
        </w:rPr>
      </w:pPr>
      <w:r w:rsidRPr="00FB73AD">
        <w:rPr>
          <w:rFonts w:eastAsia="Times New Roman"/>
          <w:color w:val="000000"/>
          <w:sz w:val="28"/>
          <w:szCs w:val="28"/>
        </w:rPr>
        <w:t xml:space="preserve">Указанные расходы в соответствии с </w:t>
      </w:r>
      <w:r w:rsidRPr="00FB73AD">
        <w:rPr>
          <w:rFonts w:eastAsia="Times New Roman"/>
          <w:sz w:val="28"/>
          <w:szCs w:val="28"/>
        </w:rPr>
        <w:t xml:space="preserve">Методическими указаниями №1554/17 </w:t>
      </w:r>
      <w:r>
        <w:rPr>
          <w:rFonts w:eastAsia="Times New Roman"/>
          <w:color w:val="000000"/>
          <w:sz w:val="28"/>
          <w:szCs w:val="28"/>
        </w:rPr>
        <w:t>исключены из</w:t>
      </w:r>
      <w:r w:rsidRPr="00FB73AD">
        <w:rPr>
          <w:rFonts w:eastAsia="Times New Roman"/>
          <w:color w:val="000000"/>
          <w:sz w:val="28"/>
          <w:szCs w:val="28"/>
        </w:rPr>
        <w:t xml:space="preserve"> НВВ</w:t>
      </w:r>
      <w:r>
        <w:rPr>
          <w:rFonts w:eastAsia="Times New Roman"/>
          <w:color w:val="000000"/>
          <w:sz w:val="28"/>
          <w:szCs w:val="28"/>
        </w:rPr>
        <w:t xml:space="preserve">, </w:t>
      </w:r>
      <w:proofErr w:type="gramStart"/>
      <w:r>
        <w:rPr>
          <w:rFonts w:eastAsia="Times New Roman"/>
          <w:color w:val="000000"/>
          <w:sz w:val="28"/>
          <w:szCs w:val="28"/>
        </w:rPr>
        <w:t>сформированной</w:t>
      </w:r>
      <w:proofErr w:type="gramEnd"/>
      <w:r>
        <w:rPr>
          <w:rFonts w:eastAsia="Times New Roman"/>
          <w:color w:val="000000"/>
          <w:sz w:val="28"/>
          <w:szCs w:val="28"/>
        </w:rPr>
        <w:t xml:space="preserve"> на </w:t>
      </w:r>
      <w:r w:rsidRPr="00FB73AD">
        <w:rPr>
          <w:rFonts w:eastAsia="Times New Roman"/>
          <w:color w:val="000000"/>
          <w:sz w:val="28"/>
          <w:szCs w:val="28"/>
        </w:rPr>
        <w:t>2021 г. (-∆НВВ).</w:t>
      </w:r>
    </w:p>
    <w:p w:rsidR="00AF1FCC" w:rsidRPr="00FB73AD" w:rsidRDefault="00AF1FCC" w:rsidP="00AF1FCC">
      <w:pPr>
        <w:spacing w:after="0" w:line="240" w:lineRule="auto"/>
        <w:ind w:firstLine="709"/>
        <w:jc w:val="both"/>
        <w:rPr>
          <w:rFonts w:eastAsia="Times New Roman"/>
          <w:sz w:val="28"/>
          <w:szCs w:val="28"/>
        </w:rPr>
      </w:pPr>
      <w:r w:rsidRPr="00FB73AD">
        <w:rPr>
          <w:rFonts w:eastAsia="Times New Roman"/>
          <w:sz w:val="28"/>
          <w:szCs w:val="28"/>
        </w:rPr>
        <w:t xml:space="preserve">Величина эталонной выручки гарантирующего поставщика на 2021 год, сформированная методом сравнения аналогов, составила 3 685,6 млн. руб.  </w:t>
      </w:r>
    </w:p>
    <w:p w:rsidR="00AF1FCC" w:rsidRPr="00FB73AD" w:rsidRDefault="00AF1FCC" w:rsidP="00AF1FCC">
      <w:pPr>
        <w:spacing w:after="0" w:line="240" w:lineRule="auto"/>
        <w:ind w:firstLine="709"/>
        <w:jc w:val="both"/>
        <w:rPr>
          <w:rFonts w:eastAsia="Times New Roman"/>
          <w:color w:val="000000"/>
          <w:sz w:val="28"/>
          <w:szCs w:val="28"/>
        </w:rPr>
      </w:pPr>
      <w:r w:rsidRPr="00FB73AD">
        <w:rPr>
          <w:rFonts w:eastAsia="Times New Roman"/>
          <w:sz w:val="28"/>
          <w:szCs w:val="28"/>
        </w:rPr>
        <w:t xml:space="preserve">Сбытовые надбавки для каждой из групп (подгрупп) потребителей с 1 июля 2018 года устанавливаются в рублях за киловатт-час без учета налога на добавленную стоимость. При расчетах потребителей (покупателей) с гарантирующим поставщиком налог на добавленную стоимость учитывается дополнительно. </w:t>
      </w:r>
      <w:r w:rsidRPr="00FB73AD">
        <w:rPr>
          <w:rFonts w:eastAsia="Times New Roman"/>
          <w:color w:val="000000"/>
          <w:sz w:val="28"/>
          <w:szCs w:val="28"/>
        </w:rPr>
        <w:t>Сбытовые надбавки для гарантирующего поставщика                                   АО «</w:t>
      </w:r>
      <w:proofErr w:type="spellStart"/>
      <w:r w:rsidRPr="00FB73AD">
        <w:rPr>
          <w:rFonts w:eastAsia="Times New Roman"/>
          <w:color w:val="000000"/>
          <w:sz w:val="28"/>
          <w:szCs w:val="28"/>
        </w:rPr>
        <w:t>Новосибирскэнергосбыт</w:t>
      </w:r>
      <w:proofErr w:type="spellEnd"/>
      <w:r w:rsidRPr="00FB73AD">
        <w:rPr>
          <w:rFonts w:eastAsia="Times New Roman"/>
          <w:color w:val="000000"/>
          <w:sz w:val="28"/>
          <w:szCs w:val="28"/>
        </w:rPr>
        <w:t>» установлены на 2021 год с календарной разбивкой приказом департамента по тарифам Новосибирской области от 24.12.2020 №</w:t>
      </w:r>
      <w:r w:rsidRPr="00FB73AD">
        <w:rPr>
          <w:rFonts w:eastAsia="Times New Roman"/>
        </w:rPr>
        <w:t> </w:t>
      </w:r>
      <w:r w:rsidRPr="00FB73AD">
        <w:rPr>
          <w:rFonts w:eastAsia="Times New Roman"/>
          <w:sz w:val="28"/>
          <w:szCs w:val="28"/>
        </w:rPr>
        <w:t>656</w:t>
      </w:r>
      <w:r w:rsidRPr="00FB73AD">
        <w:rPr>
          <w:rFonts w:eastAsia="Times New Roman"/>
          <w:color w:val="000000"/>
          <w:sz w:val="28"/>
          <w:szCs w:val="28"/>
        </w:rPr>
        <w:t>-ЭЭ.</w:t>
      </w:r>
    </w:p>
    <w:p w:rsidR="00AF1FCC" w:rsidRDefault="00AF1FCC" w:rsidP="00AF1FCC">
      <w:pPr>
        <w:autoSpaceDE w:val="0"/>
        <w:autoSpaceDN w:val="0"/>
        <w:adjustRightInd w:val="0"/>
        <w:spacing w:after="0" w:line="240" w:lineRule="auto"/>
        <w:ind w:firstLine="709"/>
        <w:jc w:val="both"/>
        <w:rPr>
          <w:rFonts w:eastAsia="Times New Roman"/>
          <w:color w:val="000000"/>
          <w:sz w:val="28"/>
          <w:szCs w:val="28"/>
        </w:rPr>
      </w:pPr>
      <w:r w:rsidRPr="00FB73AD">
        <w:rPr>
          <w:rFonts w:eastAsia="Times New Roman"/>
          <w:color w:val="000000"/>
          <w:sz w:val="28"/>
          <w:szCs w:val="28"/>
        </w:rPr>
        <w:t>Размеры и рост установленных департаментом сбытовых надбавок              АО «</w:t>
      </w:r>
      <w:proofErr w:type="spellStart"/>
      <w:r w:rsidRPr="00FB73AD">
        <w:rPr>
          <w:rFonts w:eastAsia="Times New Roman"/>
          <w:color w:val="000000"/>
          <w:sz w:val="28"/>
          <w:szCs w:val="28"/>
        </w:rPr>
        <w:t>Новосибирскэнергосбыт</w:t>
      </w:r>
      <w:proofErr w:type="spellEnd"/>
      <w:r w:rsidRPr="00FB73AD">
        <w:rPr>
          <w:rFonts w:eastAsia="Times New Roman"/>
          <w:color w:val="000000"/>
          <w:sz w:val="28"/>
          <w:szCs w:val="28"/>
        </w:rPr>
        <w:t xml:space="preserve">» за период 2020-2021 </w:t>
      </w:r>
      <w:proofErr w:type="spellStart"/>
      <w:r w:rsidRPr="00FB73AD">
        <w:rPr>
          <w:rFonts w:eastAsia="Times New Roman"/>
          <w:color w:val="000000"/>
          <w:sz w:val="28"/>
          <w:szCs w:val="28"/>
        </w:rPr>
        <w:t>г.г</w:t>
      </w:r>
      <w:proofErr w:type="spellEnd"/>
      <w:r w:rsidRPr="00FB73AD">
        <w:rPr>
          <w:rFonts w:eastAsia="Times New Roman"/>
          <w:color w:val="000000"/>
          <w:sz w:val="28"/>
          <w:szCs w:val="28"/>
        </w:rPr>
        <w:t xml:space="preserve">. приведены в таблице ниже.  </w:t>
      </w:r>
    </w:p>
    <w:p w:rsidR="00BC13EF" w:rsidRDefault="00BC13EF" w:rsidP="00AF1FCC">
      <w:pPr>
        <w:autoSpaceDE w:val="0"/>
        <w:autoSpaceDN w:val="0"/>
        <w:adjustRightInd w:val="0"/>
        <w:spacing w:after="0" w:line="240" w:lineRule="auto"/>
        <w:ind w:firstLine="709"/>
        <w:jc w:val="both"/>
        <w:rPr>
          <w:rFonts w:eastAsia="Times New Roman"/>
          <w:color w:val="000000"/>
          <w:sz w:val="28"/>
          <w:szCs w:val="28"/>
        </w:rPr>
      </w:pPr>
    </w:p>
    <w:p w:rsidR="00AF1FCC" w:rsidRPr="00BC13EF" w:rsidRDefault="00AF1FCC" w:rsidP="00AF1FCC">
      <w:pPr>
        <w:spacing w:after="0" w:line="240" w:lineRule="auto"/>
        <w:jc w:val="center"/>
        <w:rPr>
          <w:rFonts w:eastAsia="Times New Roman"/>
          <w:b/>
        </w:rPr>
      </w:pPr>
      <w:r w:rsidRPr="00BC13EF">
        <w:rPr>
          <w:rFonts w:eastAsia="Times New Roman"/>
          <w:b/>
        </w:rPr>
        <w:t>Сбытовые надбавки</w:t>
      </w:r>
    </w:p>
    <w:p w:rsidR="00AF1FCC" w:rsidRPr="00BC13EF" w:rsidRDefault="00AF1FCC" w:rsidP="00AF1FCC">
      <w:pPr>
        <w:spacing w:after="0" w:line="240" w:lineRule="auto"/>
        <w:jc w:val="center"/>
        <w:rPr>
          <w:rFonts w:eastAsia="Times New Roman"/>
          <w:b/>
        </w:rPr>
      </w:pPr>
      <w:r w:rsidRPr="00BC13EF">
        <w:rPr>
          <w:rFonts w:eastAsia="Times New Roman"/>
          <w:b/>
        </w:rPr>
        <w:t xml:space="preserve">гарантирующего поставщика электрической энергии </w:t>
      </w:r>
    </w:p>
    <w:p w:rsidR="00AF1FCC" w:rsidRPr="00BC13EF" w:rsidRDefault="00AF1FCC" w:rsidP="00AF1FCC">
      <w:pPr>
        <w:spacing w:after="0" w:line="240" w:lineRule="auto"/>
        <w:jc w:val="center"/>
        <w:rPr>
          <w:rFonts w:eastAsia="Times New Roman"/>
          <w:b/>
        </w:rPr>
      </w:pPr>
      <w:r w:rsidRPr="00BC13EF">
        <w:rPr>
          <w:rFonts w:eastAsia="Times New Roman"/>
          <w:b/>
        </w:rPr>
        <w:t>АО «</w:t>
      </w:r>
      <w:proofErr w:type="spellStart"/>
      <w:r w:rsidRPr="00BC13EF">
        <w:rPr>
          <w:rFonts w:eastAsia="Times New Roman"/>
          <w:b/>
        </w:rPr>
        <w:t>Новосибирскэнергосбыт</w:t>
      </w:r>
      <w:proofErr w:type="spellEnd"/>
      <w:r w:rsidRPr="00BC13EF">
        <w:rPr>
          <w:rFonts w:eastAsia="Times New Roman"/>
          <w:b/>
        </w:rPr>
        <w:t xml:space="preserve">» за период 2020-2021 </w:t>
      </w:r>
      <w:proofErr w:type="spellStart"/>
      <w:r w:rsidRPr="00BC13EF">
        <w:rPr>
          <w:rFonts w:eastAsia="Times New Roman"/>
          <w:b/>
        </w:rPr>
        <w:t>г.г</w:t>
      </w:r>
      <w:proofErr w:type="spellEnd"/>
      <w:r w:rsidRPr="00BC13EF">
        <w:rPr>
          <w:rFonts w:eastAsia="Times New Roman"/>
          <w:b/>
        </w:rPr>
        <w:t>.</w:t>
      </w:r>
    </w:p>
    <w:p w:rsidR="00AF1FCC" w:rsidRPr="00BC13EF" w:rsidRDefault="00AF1FCC" w:rsidP="00AF1FCC">
      <w:pPr>
        <w:spacing w:after="0" w:line="240" w:lineRule="auto"/>
        <w:jc w:val="center"/>
        <w:rPr>
          <w:rFonts w:eastAsia="Times New Roman"/>
          <w:b/>
        </w:rPr>
      </w:pPr>
    </w:p>
    <w:tbl>
      <w:tblPr>
        <w:tblW w:w="9450" w:type="dxa"/>
        <w:tblInd w:w="-34" w:type="dxa"/>
        <w:tblLayout w:type="fixed"/>
        <w:tblLook w:val="00A0" w:firstRow="1" w:lastRow="0" w:firstColumn="1" w:lastColumn="0" w:noHBand="0" w:noVBand="0"/>
      </w:tblPr>
      <w:tblGrid>
        <w:gridCol w:w="568"/>
        <w:gridCol w:w="1275"/>
        <w:gridCol w:w="1560"/>
        <w:gridCol w:w="1559"/>
        <w:gridCol w:w="1417"/>
        <w:gridCol w:w="1418"/>
        <w:gridCol w:w="1417"/>
        <w:gridCol w:w="236"/>
      </w:tblGrid>
      <w:tr w:rsidR="00AF1FCC" w:rsidRPr="00FB73AD" w:rsidTr="005A45C2">
        <w:trPr>
          <w:gridAfter w:val="1"/>
          <w:wAfter w:w="236" w:type="dxa"/>
          <w:trHeight w:val="231"/>
        </w:trPr>
        <w:tc>
          <w:tcPr>
            <w:tcW w:w="568" w:type="dxa"/>
            <w:vMerge w:val="restart"/>
            <w:tcBorders>
              <w:top w:val="single" w:sz="8" w:space="0" w:color="auto"/>
              <w:left w:val="single" w:sz="8" w:space="0" w:color="auto"/>
              <w:bottom w:val="nil"/>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lastRenderedPageBreak/>
              <w:t xml:space="preserve">№ </w:t>
            </w:r>
            <w:proofErr w:type="gramStart"/>
            <w:r w:rsidRPr="00FB73AD">
              <w:rPr>
                <w:rFonts w:eastAsia="Times New Roman"/>
                <w:color w:val="000000"/>
                <w:sz w:val="20"/>
                <w:szCs w:val="20"/>
              </w:rPr>
              <w:t>п</w:t>
            </w:r>
            <w:proofErr w:type="gramEnd"/>
            <w:r w:rsidRPr="00FB73AD">
              <w:rPr>
                <w:rFonts w:eastAsia="Times New Roman"/>
                <w:color w:val="000000"/>
                <w:sz w:val="20"/>
                <w:szCs w:val="20"/>
              </w:rPr>
              <w:t>/п</w:t>
            </w:r>
          </w:p>
        </w:tc>
        <w:tc>
          <w:tcPr>
            <w:tcW w:w="1275" w:type="dxa"/>
            <w:vMerge w:val="restart"/>
            <w:tcBorders>
              <w:top w:val="single" w:sz="8" w:space="0" w:color="auto"/>
              <w:left w:val="single" w:sz="8" w:space="0" w:color="auto"/>
              <w:bottom w:val="nil"/>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 xml:space="preserve">Период </w:t>
            </w:r>
          </w:p>
        </w:tc>
        <w:tc>
          <w:tcPr>
            <w:tcW w:w="7371" w:type="dxa"/>
            <w:gridSpan w:val="5"/>
            <w:tcBorders>
              <w:top w:val="single" w:sz="8" w:space="0" w:color="auto"/>
              <w:left w:val="nil"/>
              <w:bottom w:val="single" w:sz="8" w:space="0" w:color="auto"/>
              <w:right w:val="single" w:sz="8" w:space="0" w:color="000000"/>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Сбытовая надбавка</w:t>
            </w:r>
          </w:p>
        </w:tc>
      </w:tr>
      <w:tr w:rsidR="00AF1FCC" w:rsidRPr="00FB73AD" w:rsidTr="005A45C2">
        <w:trPr>
          <w:gridAfter w:val="1"/>
          <w:wAfter w:w="236" w:type="dxa"/>
          <w:trHeight w:val="431"/>
        </w:trPr>
        <w:tc>
          <w:tcPr>
            <w:tcW w:w="568" w:type="dxa"/>
            <w:vMerge/>
            <w:tcBorders>
              <w:top w:val="single" w:sz="8" w:space="0" w:color="auto"/>
              <w:left w:val="single" w:sz="8" w:space="0" w:color="auto"/>
              <w:bottom w:val="nil"/>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p>
        </w:tc>
        <w:tc>
          <w:tcPr>
            <w:tcW w:w="1275" w:type="dxa"/>
            <w:vMerge/>
            <w:tcBorders>
              <w:top w:val="single" w:sz="8" w:space="0" w:color="auto"/>
              <w:left w:val="single" w:sz="8" w:space="0" w:color="auto"/>
              <w:bottom w:val="nil"/>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p>
        </w:tc>
        <w:tc>
          <w:tcPr>
            <w:tcW w:w="1560" w:type="dxa"/>
            <w:vMerge w:val="restart"/>
            <w:tcBorders>
              <w:top w:val="nil"/>
              <w:left w:val="single" w:sz="8" w:space="0" w:color="auto"/>
              <w:bottom w:val="nil"/>
              <w:right w:val="single" w:sz="8" w:space="0" w:color="auto"/>
            </w:tcBorders>
            <w:vAlign w:val="center"/>
          </w:tcPr>
          <w:p w:rsidR="00AF1FCC" w:rsidRPr="00FB73AD" w:rsidRDefault="00AF1FCC" w:rsidP="00AF1FCC">
            <w:pPr>
              <w:tabs>
                <w:tab w:val="left" w:pos="-108"/>
              </w:tabs>
              <w:spacing w:after="0" w:line="240" w:lineRule="auto"/>
              <w:ind w:left="34" w:right="34"/>
              <w:jc w:val="center"/>
              <w:rPr>
                <w:rFonts w:eastAsia="Times New Roman"/>
                <w:color w:val="000000"/>
                <w:sz w:val="20"/>
                <w:szCs w:val="20"/>
              </w:rPr>
            </w:pPr>
            <w:r w:rsidRPr="00FB73AD">
              <w:rPr>
                <w:rFonts w:eastAsia="Times New Roman"/>
                <w:color w:val="000000"/>
                <w:sz w:val="20"/>
                <w:szCs w:val="20"/>
              </w:rPr>
              <w:t>Тарифная группа</w:t>
            </w:r>
          </w:p>
          <w:p w:rsidR="00AF1FCC" w:rsidRPr="00FB73AD" w:rsidRDefault="00AF1FCC" w:rsidP="00AF1FCC">
            <w:pPr>
              <w:tabs>
                <w:tab w:val="left" w:pos="-108"/>
              </w:tabs>
              <w:spacing w:after="0" w:line="240" w:lineRule="auto"/>
              <w:ind w:left="34" w:right="34"/>
              <w:jc w:val="center"/>
              <w:rPr>
                <w:rFonts w:eastAsia="Times New Roman"/>
                <w:color w:val="000000"/>
                <w:sz w:val="20"/>
                <w:szCs w:val="20"/>
              </w:rPr>
            </w:pPr>
            <w:r w:rsidRPr="00FB73AD">
              <w:rPr>
                <w:rFonts w:eastAsia="Times New Roman"/>
                <w:color w:val="000000"/>
                <w:sz w:val="20"/>
                <w:szCs w:val="20"/>
              </w:rPr>
              <w:t>«население</w:t>
            </w:r>
          </w:p>
          <w:p w:rsidR="00AF1FCC" w:rsidRPr="00FB73AD" w:rsidRDefault="00AF1FCC" w:rsidP="00AF1FCC">
            <w:pPr>
              <w:tabs>
                <w:tab w:val="left" w:pos="-108"/>
              </w:tabs>
              <w:spacing w:after="0" w:line="240" w:lineRule="auto"/>
              <w:ind w:left="34" w:right="34"/>
              <w:jc w:val="center"/>
              <w:rPr>
                <w:rFonts w:eastAsia="Times New Roman"/>
                <w:color w:val="000000"/>
                <w:sz w:val="20"/>
                <w:szCs w:val="20"/>
              </w:rPr>
            </w:pPr>
            <w:r w:rsidRPr="00FB73AD">
              <w:rPr>
                <w:rFonts w:eastAsia="Times New Roman"/>
                <w:color w:val="000000"/>
                <w:sz w:val="20"/>
                <w:szCs w:val="20"/>
              </w:rPr>
              <w:t>и приравнен-</w:t>
            </w:r>
          </w:p>
          <w:p w:rsidR="00AF1FCC" w:rsidRPr="00FB73AD" w:rsidRDefault="00AF1FCC" w:rsidP="00AF1FCC">
            <w:pPr>
              <w:tabs>
                <w:tab w:val="left" w:pos="-108"/>
              </w:tabs>
              <w:spacing w:after="0" w:line="240" w:lineRule="auto"/>
              <w:ind w:left="34" w:right="34"/>
              <w:jc w:val="center"/>
              <w:rPr>
                <w:rFonts w:eastAsia="Times New Roman"/>
                <w:color w:val="000000"/>
                <w:sz w:val="20"/>
                <w:szCs w:val="20"/>
              </w:rPr>
            </w:pPr>
            <w:proofErr w:type="spellStart"/>
            <w:r w:rsidRPr="00FB73AD">
              <w:rPr>
                <w:rFonts w:eastAsia="Times New Roman"/>
                <w:color w:val="000000"/>
                <w:sz w:val="20"/>
                <w:szCs w:val="20"/>
              </w:rPr>
              <w:t>ные</w:t>
            </w:r>
            <w:proofErr w:type="spellEnd"/>
          </w:p>
          <w:p w:rsidR="00AF1FCC" w:rsidRPr="00FB73AD" w:rsidRDefault="00AF1FCC" w:rsidP="00AF1FCC">
            <w:pPr>
              <w:tabs>
                <w:tab w:val="left" w:pos="-108"/>
              </w:tabs>
              <w:spacing w:after="0" w:line="240" w:lineRule="auto"/>
              <w:ind w:left="34" w:right="34"/>
              <w:jc w:val="center"/>
              <w:rPr>
                <w:rFonts w:eastAsia="Times New Roman"/>
                <w:color w:val="000000"/>
                <w:sz w:val="20"/>
                <w:szCs w:val="20"/>
              </w:rPr>
            </w:pPr>
            <w:r w:rsidRPr="00FB73AD">
              <w:rPr>
                <w:rFonts w:eastAsia="Times New Roman"/>
                <w:color w:val="000000"/>
                <w:sz w:val="20"/>
                <w:szCs w:val="20"/>
              </w:rPr>
              <w:t>к нему категории потребите-</w:t>
            </w:r>
          </w:p>
          <w:p w:rsidR="00AF1FCC" w:rsidRPr="00FB73AD" w:rsidRDefault="00AF1FCC" w:rsidP="00AF1FCC">
            <w:pPr>
              <w:tabs>
                <w:tab w:val="left" w:pos="-108"/>
              </w:tabs>
              <w:spacing w:after="0" w:line="240" w:lineRule="auto"/>
              <w:ind w:left="34" w:right="34"/>
              <w:jc w:val="center"/>
              <w:rPr>
                <w:rFonts w:eastAsia="Times New Roman"/>
                <w:color w:val="000000"/>
                <w:sz w:val="20"/>
                <w:szCs w:val="20"/>
              </w:rPr>
            </w:pPr>
            <w:r w:rsidRPr="00FB73AD">
              <w:rPr>
                <w:rFonts w:eastAsia="Times New Roman"/>
                <w:color w:val="000000"/>
                <w:sz w:val="20"/>
                <w:szCs w:val="20"/>
              </w:rPr>
              <w:t>лей»</w:t>
            </w:r>
          </w:p>
        </w:tc>
        <w:tc>
          <w:tcPr>
            <w:tcW w:w="1559" w:type="dxa"/>
            <w:vMerge w:val="restart"/>
            <w:tcBorders>
              <w:top w:val="nil"/>
              <w:left w:val="single" w:sz="8" w:space="0" w:color="auto"/>
              <w:bottom w:val="nil"/>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Тарифная группа   «сетевые организации, покупающие электрическую энергию для компенсации потерь электрической энергии»</w:t>
            </w:r>
          </w:p>
        </w:tc>
        <w:tc>
          <w:tcPr>
            <w:tcW w:w="4252" w:type="dxa"/>
            <w:gridSpan w:val="3"/>
            <w:tcBorders>
              <w:top w:val="nil"/>
              <w:left w:val="nil"/>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Тарифная группа «Прочие потребители»</w:t>
            </w:r>
          </w:p>
        </w:tc>
      </w:tr>
      <w:tr w:rsidR="00AF1FCC" w:rsidRPr="00FB73AD" w:rsidTr="005A45C2">
        <w:trPr>
          <w:trHeight w:val="516"/>
        </w:trPr>
        <w:tc>
          <w:tcPr>
            <w:tcW w:w="568" w:type="dxa"/>
            <w:vMerge/>
            <w:tcBorders>
              <w:top w:val="single" w:sz="8" w:space="0" w:color="auto"/>
              <w:left w:val="single" w:sz="8" w:space="0" w:color="auto"/>
              <w:bottom w:val="single" w:sz="8"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p>
        </w:tc>
        <w:tc>
          <w:tcPr>
            <w:tcW w:w="1275" w:type="dxa"/>
            <w:vMerge/>
            <w:tcBorders>
              <w:top w:val="single" w:sz="8" w:space="0" w:color="auto"/>
              <w:left w:val="single" w:sz="8" w:space="0" w:color="auto"/>
              <w:bottom w:val="single" w:sz="8"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p>
        </w:tc>
        <w:tc>
          <w:tcPr>
            <w:tcW w:w="1560" w:type="dxa"/>
            <w:vMerge/>
            <w:tcBorders>
              <w:top w:val="nil"/>
              <w:left w:val="single" w:sz="8" w:space="0" w:color="auto"/>
              <w:bottom w:val="single" w:sz="8"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p>
        </w:tc>
        <w:tc>
          <w:tcPr>
            <w:tcW w:w="1559" w:type="dxa"/>
            <w:vMerge/>
            <w:tcBorders>
              <w:top w:val="nil"/>
              <w:left w:val="single" w:sz="8" w:space="0" w:color="auto"/>
              <w:bottom w:val="single" w:sz="8"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p>
        </w:tc>
        <w:tc>
          <w:tcPr>
            <w:tcW w:w="4252" w:type="dxa"/>
            <w:gridSpan w:val="3"/>
            <w:tcBorders>
              <w:top w:val="single" w:sz="8" w:space="0" w:color="auto"/>
              <w:left w:val="nil"/>
              <w:bottom w:val="single" w:sz="8" w:space="0" w:color="auto"/>
              <w:right w:val="single" w:sz="8" w:space="0" w:color="000000"/>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 xml:space="preserve">Подгруппы в зависимости от величины максимальной мощности принадлежащим потребителям </w:t>
            </w:r>
            <w:proofErr w:type="spellStart"/>
            <w:r w:rsidRPr="00FB73AD">
              <w:rPr>
                <w:rFonts w:eastAsia="Times New Roman"/>
                <w:color w:val="000000"/>
                <w:sz w:val="20"/>
                <w:szCs w:val="20"/>
              </w:rPr>
              <w:t>энергопринимающих</w:t>
            </w:r>
            <w:proofErr w:type="spellEnd"/>
            <w:r w:rsidRPr="00FB73AD">
              <w:rPr>
                <w:rFonts w:eastAsia="Times New Roman"/>
                <w:color w:val="000000"/>
                <w:sz w:val="20"/>
                <w:szCs w:val="20"/>
              </w:rPr>
              <w:t xml:space="preserve"> устройств</w:t>
            </w:r>
          </w:p>
        </w:tc>
        <w:tc>
          <w:tcPr>
            <w:tcW w:w="236" w:type="dxa"/>
            <w:vAlign w:val="center"/>
          </w:tcPr>
          <w:p w:rsidR="00AF1FCC" w:rsidRPr="00FB73AD" w:rsidRDefault="00AF1FCC" w:rsidP="00AF1FCC">
            <w:pPr>
              <w:spacing w:after="0" w:line="240" w:lineRule="auto"/>
              <w:rPr>
                <w:rFonts w:ascii="Calibri" w:eastAsia="Times New Roman" w:hAnsi="Calibri"/>
                <w:color w:val="000000"/>
                <w:sz w:val="20"/>
                <w:szCs w:val="20"/>
              </w:rPr>
            </w:pPr>
          </w:p>
        </w:tc>
      </w:tr>
      <w:tr w:rsidR="00AF1FCC" w:rsidRPr="00FB73AD" w:rsidTr="005A45C2">
        <w:trPr>
          <w:gridAfter w:val="1"/>
          <w:wAfter w:w="236" w:type="dxa"/>
          <w:trHeight w:val="544"/>
        </w:trPr>
        <w:tc>
          <w:tcPr>
            <w:tcW w:w="568" w:type="dxa"/>
            <w:vMerge/>
            <w:tcBorders>
              <w:top w:val="single" w:sz="8" w:space="0" w:color="auto"/>
              <w:left w:val="single" w:sz="8" w:space="0" w:color="auto"/>
              <w:bottom w:val="single" w:sz="4" w:space="0" w:color="auto"/>
              <w:right w:val="single" w:sz="8" w:space="0" w:color="auto"/>
            </w:tcBorders>
            <w:vAlign w:val="center"/>
          </w:tcPr>
          <w:p w:rsidR="00AF1FCC" w:rsidRPr="00FB73AD" w:rsidRDefault="00AF1FCC" w:rsidP="00AF1FCC">
            <w:pPr>
              <w:spacing w:after="0" w:line="240" w:lineRule="auto"/>
              <w:rPr>
                <w:rFonts w:eastAsia="Times New Roman"/>
                <w:color w:val="000000"/>
                <w:sz w:val="20"/>
                <w:szCs w:val="20"/>
              </w:rPr>
            </w:pPr>
          </w:p>
        </w:tc>
        <w:tc>
          <w:tcPr>
            <w:tcW w:w="1275" w:type="dxa"/>
            <w:vMerge/>
            <w:tcBorders>
              <w:top w:val="single" w:sz="8" w:space="0" w:color="auto"/>
              <w:left w:val="single" w:sz="8" w:space="0" w:color="auto"/>
              <w:bottom w:val="single" w:sz="4" w:space="0" w:color="auto"/>
              <w:right w:val="single" w:sz="8" w:space="0" w:color="auto"/>
            </w:tcBorders>
            <w:vAlign w:val="center"/>
          </w:tcPr>
          <w:p w:rsidR="00AF1FCC" w:rsidRPr="00FB73AD" w:rsidRDefault="00AF1FCC" w:rsidP="00AF1FCC">
            <w:pPr>
              <w:spacing w:after="0" w:line="240" w:lineRule="auto"/>
              <w:rPr>
                <w:rFonts w:eastAsia="Times New Roman"/>
                <w:color w:val="000000"/>
                <w:sz w:val="20"/>
                <w:szCs w:val="20"/>
              </w:rPr>
            </w:pPr>
          </w:p>
        </w:tc>
        <w:tc>
          <w:tcPr>
            <w:tcW w:w="1560" w:type="dxa"/>
            <w:vMerge/>
            <w:tcBorders>
              <w:top w:val="single" w:sz="8" w:space="0" w:color="auto"/>
              <w:left w:val="single" w:sz="8" w:space="0" w:color="auto"/>
              <w:bottom w:val="single" w:sz="4" w:space="0" w:color="auto"/>
              <w:right w:val="single" w:sz="8" w:space="0" w:color="auto"/>
            </w:tcBorders>
            <w:vAlign w:val="center"/>
          </w:tcPr>
          <w:p w:rsidR="00AF1FCC" w:rsidRPr="00FB73AD" w:rsidRDefault="00AF1FCC" w:rsidP="00AF1FCC">
            <w:pPr>
              <w:spacing w:after="0" w:line="240" w:lineRule="auto"/>
              <w:rPr>
                <w:rFonts w:eastAsia="Times New Roman"/>
                <w:color w:val="000000"/>
                <w:sz w:val="20"/>
                <w:szCs w:val="20"/>
              </w:rPr>
            </w:pPr>
          </w:p>
        </w:tc>
        <w:tc>
          <w:tcPr>
            <w:tcW w:w="1559" w:type="dxa"/>
            <w:vMerge/>
            <w:tcBorders>
              <w:top w:val="single" w:sz="8" w:space="0" w:color="auto"/>
              <w:left w:val="single" w:sz="8" w:space="0" w:color="auto"/>
              <w:bottom w:val="single" w:sz="4" w:space="0" w:color="auto"/>
              <w:right w:val="single" w:sz="8" w:space="0" w:color="auto"/>
            </w:tcBorders>
            <w:vAlign w:val="center"/>
          </w:tcPr>
          <w:p w:rsidR="00AF1FCC" w:rsidRPr="00FB73AD" w:rsidRDefault="00AF1FCC" w:rsidP="00AF1FCC">
            <w:pPr>
              <w:spacing w:after="0" w:line="240" w:lineRule="auto"/>
              <w:rPr>
                <w:rFonts w:eastAsia="Times New Roman"/>
                <w:color w:val="000000"/>
                <w:sz w:val="20"/>
                <w:szCs w:val="20"/>
              </w:rPr>
            </w:pPr>
          </w:p>
        </w:tc>
        <w:tc>
          <w:tcPr>
            <w:tcW w:w="1417" w:type="dxa"/>
            <w:tcBorders>
              <w:top w:val="single" w:sz="8" w:space="0" w:color="auto"/>
              <w:left w:val="nil"/>
              <w:bottom w:val="single" w:sz="8"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подгруппа менее 670 кВт</w:t>
            </w:r>
          </w:p>
        </w:tc>
        <w:tc>
          <w:tcPr>
            <w:tcW w:w="1418" w:type="dxa"/>
            <w:tcBorders>
              <w:top w:val="single" w:sz="8" w:space="0" w:color="auto"/>
              <w:left w:val="nil"/>
              <w:bottom w:val="single" w:sz="8"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подгруппа от 670 кВт до 10 МВт</w:t>
            </w:r>
          </w:p>
        </w:tc>
        <w:tc>
          <w:tcPr>
            <w:tcW w:w="1417" w:type="dxa"/>
            <w:tcBorders>
              <w:top w:val="single" w:sz="8" w:space="0" w:color="auto"/>
              <w:left w:val="nil"/>
              <w:bottom w:val="single" w:sz="8"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подгруппа не менее  10 МВт</w:t>
            </w:r>
          </w:p>
        </w:tc>
      </w:tr>
      <w:tr w:rsidR="00AF1FCC" w:rsidRPr="00FB73AD" w:rsidTr="005A45C2">
        <w:trPr>
          <w:gridAfter w:val="1"/>
          <w:wAfter w:w="236" w:type="dxa"/>
          <w:trHeight w:val="190"/>
        </w:trPr>
        <w:tc>
          <w:tcPr>
            <w:tcW w:w="568" w:type="dxa"/>
            <w:tcBorders>
              <w:top w:val="single" w:sz="4" w:space="0" w:color="auto"/>
              <w:left w:val="single" w:sz="8"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p>
        </w:tc>
        <w:tc>
          <w:tcPr>
            <w:tcW w:w="1275" w:type="dxa"/>
            <w:tcBorders>
              <w:top w:val="single" w:sz="4" w:space="0" w:color="auto"/>
              <w:left w:val="single" w:sz="8"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руб./</w:t>
            </w:r>
            <w:proofErr w:type="spellStart"/>
            <w:r w:rsidRPr="00FB73AD">
              <w:rPr>
                <w:rFonts w:eastAsia="Times New Roman"/>
                <w:color w:val="000000"/>
                <w:sz w:val="20"/>
                <w:szCs w:val="20"/>
              </w:rPr>
              <w:t>кВт·</w:t>
            </w:r>
            <w:proofErr w:type="gramStart"/>
            <w:r w:rsidRPr="00FB73AD">
              <w:rPr>
                <w:rFonts w:eastAsia="Times New Roman"/>
                <w:color w:val="000000"/>
                <w:sz w:val="20"/>
                <w:szCs w:val="20"/>
              </w:rPr>
              <w:t>ч</w:t>
            </w:r>
            <w:proofErr w:type="spellEnd"/>
            <w:proofErr w:type="gramEnd"/>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руб./</w:t>
            </w:r>
            <w:proofErr w:type="spellStart"/>
            <w:r w:rsidRPr="00FB73AD">
              <w:rPr>
                <w:rFonts w:eastAsia="Times New Roman"/>
                <w:color w:val="000000"/>
                <w:sz w:val="20"/>
                <w:szCs w:val="20"/>
              </w:rPr>
              <w:t>кВт·</w:t>
            </w:r>
            <w:proofErr w:type="gramStart"/>
            <w:r w:rsidRPr="00FB73AD">
              <w:rPr>
                <w:rFonts w:eastAsia="Times New Roman"/>
                <w:color w:val="000000"/>
                <w:sz w:val="20"/>
                <w:szCs w:val="20"/>
              </w:rPr>
              <w:t>ч</w:t>
            </w:r>
            <w:proofErr w:type="spellEnd"/>
            <w:proofErr w:type="gramEnd"/>
          </w:p>
        </w:tc>
        <w:tc>
          <w:tcPr>
            <w:tcW w:w="1417" w:type="dxa"/>
            <w:tcBorders>
              <w:top w:val="nil"/>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руб./</w:t>
            </w:r>
            <w:proofErr w:type="spellStart"/>
            <w:r w:rsidRPr="00FB73AD">
              <w:rPr>
                <w:rFonts w:eastAsia="Times New Roman"/>
                <w:color w:val="000000"/>
                <w:sz w:val="20"/>
                <w:szCs w:val="20"/>
              </w:rPr>
              <w:t>кВт·</w:t>
            </w:r>
            <w:proofErr w:type="gramStart"/>
            <w:r w:rsidRPr="00FB73AD">
              <w:rPr>
                <w:rFonts w:eastAsia="Times New Roman"/>
                <w:color w:val="000000"/>
                <w:sz w:val="20"/>
                <w:szCs w:val="20"/>
              </w:rPr>
              <w:t>ч</w:t>
            </w:r>
            <w:proofErr w:type="spellEnd"/>
            <w:proofErr w:type="gramEnd"/>
            <w:r w:rsidRPr="00FB73AD">
              <w:rPr>
                <w:rFonts w:eastAsia="Times New Roman"/>
                <w:color w:val="000000"/>
                <w:sz w:val="20"/>
                <w:szCs w:val="20"/>
              </w:rPr>
              <w:t xml:space="preserve"> </w:t>
            </w:r>
          </w:p>
        </w:tc>
        <w:tc>
          <w:tcPr>
            <w:tcW w:w="1418" w:type="dxa"/>
            <w:tcBorders>
              <w:top w:val="nil"/>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руб./</w:t>
            </w:r>
            <w:proofErr w:type="spellStart"/>
            <w:r w:rsidRPr="00FB73AD">
              <w:rPr>
                <w:rFonts w:eastAsia="Times New Roman"/>
                <w:color w:val="000000"/>
                <w:sz w:val="20"/>
                <w:szCs w:val="20"/>
              </w:rPr>
              <w:t>кВт·</w:t>
            </w:r>
            <w:proofErr w:type="gramStart"/>
            <w:r w:rsidRPr="00FB73AD">
              <w:rPr>
                <w:rFonts w:eastAsia="Times New Roman"/>
                <w:color w:val="000000"/>
                <w:sz w:val="20"/>
                <w:szCs w:val="20"/>
              </w:rPr>
              <w:t>ч</w:t>
            </w:r>
            <w:proofErr w:type="spellEnd"/>
            <w:proofErr w:type="gramEnd"/>
            <w:r w:rsidRPr="00FB73AD">
              <w:rPr>
                <w:rFonts w:eastAsia="Times New Roman"/>
                <w:color w:val="000000"/>
                <w:sz w:val="20"/>
                <w:szCs w:val="20"/>
              </w:rPr>
              <w:t xml:space="preserve"> </w:t>
            </w:r>
          </w:p>
        </w:tc>
        <w:tc>
          <w:tcPr>
            <w:tcW w:w="1417" w:type="dxa"/>
            <w:tcBorders>
              <w:top w:val="nil"/>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руб./</w:t>
            </w:r>
            <w:proofErr w:type="spellStart"/>
            <w:r w:rsidRPr="00FB73AD">
              <w:rPr>
                <w:rFonts w:eastAsia="Times New Roman"/>
                <w:color w:val="000000"/>
                <w:sz w:val="20"/>
                <w:szCs w:val="20"/>
              </w:rPr>
              <w:t>кВт·</w:t>
            </w:r>
            <w:proofErr w:type="gramStart"/>
            <w:r w:rsidRPr="00FB73AD">
              <w:rPr>
                <w:rFonts w:eastAsia="Times New Roman"/>
                <w:color w:val="000000"/>
                <w:sz w:val="20"/>
                <w:szCs w:val="20"/>
              </w:rPr>
              <w:t>ч</w:t>
            </w:r>
            <w:proofErr w:type="spellEnd"/>
            <w:proofErr w:type="gramEnd"/>
            <w:r w:rsidRPr="00FB73AD">
              <w:rPr>
                <w:rFonts w:eastAsia="Times New Roman"/>
                <w:color w:val="000000"/>
                <w:sz w:val="20"/>
                <w:szCs w:val="20"/>
              </w:rPr>
              <w:t xml:space="preserve"> </w:t>
            </w:r>
          </w:p>
        </w:tc>
      </w:tr>
      <w:tr w:rsidR="00AF1FCC" w:rsidRPr="00FB73AD" w:rsidTr="005A45C2">
        <w:trPr>
          <w:gridAfter w:val="1"/>
          <w:wAfter w:w="236" w:type="dxa"/>
          <w:trHeight w:val="239"/>
        </w:trPr>
        <w:tc>
          <w:tcPr>
            <w:tcW w:w="568" w:type="dxa"/>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1</w:t>
            </w:r>
          </w:p>
        </w:tc>
        <w:tc>
          <w:tcPr>
            <w:tcW w:w="1275"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sz w:val="20"/>
                <w:szCs w:val="20"/>
              </w:rPr>
            </w:pPr>
            <w:r w:rsidRPr="00FB73AD">
              <w:rPr>
                <w:rFonts w:eastAsia="Times New Roman"/>
                <w:sz w:val="20"/>
                <w:szCs w:val="20"/>
              </w:rPr>
              <w:t>2</w:t>
            </w: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3</w:t>
            </w:r>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4</w:t>
            </w:r>
          </w:p>
        </w:tc>
        <w:tc>
          <w:tcPr>
            <w:tcW w:w="1417"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5</w:t>
            </w:r>
          </w:p>
        </w:tc>
        <w:tc>
          <w:tcPr>
            <w:tcW w:w="1418"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7</w:t>
            </w:r>
          </w:p>
        </w:tc>
        <w:tc>
          <w:tcPr>
            <w:tcW w:w="1417" w:type="dxa"/>
            <w:tcBorders>
              <w:top w:val="single" w:sz="4" w:space="0" w:color="auto"/>
              <w:left w:val="nil"/>
              <w:bottom w:val="single" w:sz="4" w:space="0" w:color="auto"/>
              <w:right w:val="single" w:sz="4"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8</w:t>
            </w:r>
          </w:p>
        </w:tc>
      </w:tr>
      <w:tr w:rsidR="00AF1FCC" w:rsidRPr="00FB73AD" w:rsidTr="005A45C2">
        <w:trPr>
          <w:gridAfter w:val="1"/>
          <w:wAfter w:w="236" w:type="dxa"/>
          <w:trHeight w:val="602"/>
        </w:trPr>
        <w:tc>
          <w:tcPr>
            <w:tcW w:w="568" w:type="dxa"/>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1</w:t>
            </w:r>
          </w:p>
        </w:tc>
        <w:tc>
          <w:tcPr>
            <w:tcW w:w="1275"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sz w:val="20"/>
                <w:szCs w:val="20"/>
              </w:rPr>
            </w:pPr>
            <w:r w:rsidRPr="00FB73AD">
              <w:rPr>
                <w:rFonts w:eastAsia="Times New Roman"/>
                <w:b/>
                <w:sz w:val="20"/>
                <w:szCs w:val="20"/>
              </w:rPr>
              <w:t xml:space="preserve">с 1 января 2020 года </w:t>
            </w:r>
          </w:p>
          <w:p w:rsidR="00AF1FCC" w:rsidRPr="00FB73AD" w:rsidRDefault="00AF1FCC" w:rsidP="00AF1FCC">
            <w:pPr>
              <w:spacing w:after="0" w:line="240" w:lineRule="auto"/>
              <w:jc w:val="center"/>
              <w:rPr>
                <w:rFonts w:eastAsia="Times New Roman"/>
                <w:b/>
                <w:sz w:val="20"/>
                <w:szCs w:val="20"/>
              </w:rPr>
            </w:pPr>
            <w:r w:rsidRPr="00FB73AD">
              <w:rPr>
                <w:rFonts w:eastAsia="Times New Roman"/>
                <w:b/>
                <w:sz w:val="20"/>
                <w:szCs w:val="20"/>
              </w:rPr>
              <w:t>по 30 июня 2020 года</w:t>
            </w: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0,37434</w:t>
            </w:r>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0,10908</w:t>
            </w:r>
          </w:p>
        </w:tc>
        <w:tc>
          <w:tcPr>
            <w:tcW w:w="1417" w:type="dxa"/>
            <w:tcBorders>
              <w:top w:val="single" w:sz="4" w:space="0" w:color="auto"/>
              <w:left w:val="nil"/>
              <w:bottom w:val="single" w:sz="4" w:space="0" w:color="auto"/>
              <w:right w:val="single" w:sz="8" w:space="0" w:color="auto"/>
            </w:tcBorders>
            <w:vAlign w:val="center"/>
          </w:tcPr>
          <w:p w:rsidR="00AF1FCC" w:rsidRPr="00FB73AD" w:rsidRDefault="00AF1FCC" w:rsidP="005A45C2">
            <w:pPr>
              <w:spacing w:after="0" w:line="240" w:lineRule="auto"/>
              <w:ind w:left="-250" w:firstLine="250"/>
              <w:jc w:val="center"/>
              <w:rPr>
                <w:rFonts w:eastAsia="Times New Roman"/>
                <w:b/>
                <w:color w:val="000000"/>
                <w:sz w:val="20"/>
                <w:szCs w:val="20"/>
              </w:rPr>
            </w:pPr>
            <w:r w:rsidRPr="00FB73AD">
              <w:rPr>
                <w:rFonts w:eastAsia="Times New Roman"/>
                <w:b/>
                <w:color w:val="000000"/>
                <w:sz w:val="20"/>
                <w:szCs w:val="20"/>
              </w:rPr>
              <w:t>0,28306</w:t>
            </w:r>
          </w:p>
        </w:tc>
        <w:tc>
          <w:tcPr>
            <w:tcW w:w="1418"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0,11039</w:t>
            </w:r>
          </w:p>
        </w:tc>
        <w:tc>
          <w:tcPr>
            <w:tcW w:w="1417" w:type="dxa"/>
            <w:tcBorders>
              <w:top w:val="single" w:sz="4" w:space="0" w:color="auto"/>
              <w:left w:val="nil"/>
              <w:bottom w:val="single" w:sz="4" w:space="0" w:color="auto"/>
              <w:right w:val="single" w:sz="4"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0,09435</w:t>
            </w:r>
          </w:p>
        </w:tc>
      </w:tr>
      <w:tr w:rsidR="00AF1FCC" w:rsidRPr="00FB73AD" w:rsidTr="005A45C2">
        <w:trPr>
          <w:gridAfter w:val="1"/>
          <w:wAfter w:w="236" w:type="dxa"/>
          <w:trHeight w:val="516"/>
        </w:trPr>
        <w:tc>
          <w:tcPr>
            <w:tcW w:w="1843" w:type="dxa"/>
            <w:gridSpan w:val="2"/>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sz w:val="20"/>
                <w:szCs w:val="20"/>
              </w:rPr>
            </w:pPr>
            <w:r w:rsidRPr="00FB73AD">
              <w:rPr>
                <w:rFonts w:eastAsia="Times New Roman"/>
                <w:i/>
                <w:sz w:val="20"/>
                <w:szCs w:val="20"/>
              </w:rPr>
              <w:t xml:space="preserve">Рост тарифа к предыдущему периоду </w:t>
            </w:r>
            <w:proofErr w:type="gramStart"/>
            <w:r w:rsidRPr="00FB73AD">
              <w:rPr>
                <w:rFonts w:eastAsia="Times New Roman"/>
                <w:i/>
                <w:sz w:val="20"/>
                <w:szCs w:val="20"/>
              </w:rPr>
              <w:t>в</w:t>
            </w:r>
            <w:proofErr w:type="gramEnd"/>
            <w:r w:rsidRPr="00FB73AD">
              <w:rPr>
                <w:rFonts w:eastAsia="Times New Roman"/>
                <w:i/>
                <w:sz w:val="20"/>
                <w:szCs w:val="20"/>
              </w:rPr>
              <w:t xml:space="preserve"> %</w:t>
            </w: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100,00</w:t>
            </w:r>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100,00</w:t>
            </w:r>
          </w:p>
        </w:tc>
        <w:tc>
          <w:tcPr>
            <w:tcW w:w="1417"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100,00</w:t>
            </w:r>
          </w:p>
        </w:tc>
        <w:tc>
          <w:tcPr>
            <w:tcW w:w="1418"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100,00</w:t>
            </w:r>
          </w:p>
        </w:tc>
        <w:tc>
          <w:tcPr>
            <w:tcW w:w="1417" w:type="dxa"/>
            <w:tcBorders>
              <w:top w:val="single" w:sz="4" w:space="0" w:color="auto"/>
              <w:left w:val="nil"/>
              <w:bottom w:val="single" w:sz="4" w:space="0" w:color="auto"/>
              <w:right w:val="single" w:sz="4"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100,00</w:t>
            </w:r>
          </w:p>
        </w:tc>
      </w:tr>
      <w:tr w:rsidR="00AF1FCC" w:rsidRPr="00FB73AD" w:rsidTr="005A45C2">
        <w:trPr>
          <w:gridAfter w:val="1"/>
          <w:wAfter w:w="236" w:type="dxa"/>
          <w:trHeight w:val="602"/>
        </w:trPr>
        <w:tc>
          <w:tcPr>
            <w:tcW w:w="568" w:type="dxa"/>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color w:val="000000"/>
                <w:sz w:val="20"/>
                <w:szCs w:val="20"/>
              </w:rPr>
            </w:pPr>
            <w:r w:rsidRPr="00FB73AD">
              <w:rPr>
                <w:rFonts w:eastAsia="Times New Roman"/>
                <w:color w:val="000000"/>
                <w:sz w:val="20"/>
                <w:szCs w:val="20"/>
              </w:rPr>
              <w:t>2</w:t>
            </w:r>
          </w:p>
        </w:tc>
        <w:tc>
          <w:tcPr>
            <w:tcW w:w="1275"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sz w:val="20"/>
                <w:szCs w:val="20"/>
              </w:rPr>
            </w:pPr>
            <w:r w:rsidRPr="00FB73AD">
              <w:rPr>
                <w:rFonts w:eastAsia="Times New Roman"/>
                <w:b/>
                <w:sz w:val="20"/>
                <w:szCs w:val="20"/>
              </w:rPr>
              <w:t xml:space="preserve">с 1 июля 2020 года </w:t>
            </w:r>
          </w:p>
          <w:p w:rsidR="00AF1FCC" w:rsidRPr="00FB73AD" w:rsidRDefault="00AF1FCC" w:rsidP="00AF1FCC">
            <w:pPr>
              <w:spacing w:after="0" w:line="240" w:lineRule="auto"/>
              <w:jc w:val="center"/>
              <w:rPr>
                <w:rFonts w:eastAsia="Times New Roman"/>
                <w:b/>
                <w:sz w:val="20"/>
                <w:szCs w:val="20"/>
              </w:rPr>
            </w:pPr>
            <w:r w:rsidRPr="00FB73AD">
              <w:rPr>
                <w:rFonts w:eastAsia="Times New Roman"/>
                <w:b/>
                <w:sz w:val="20"/>
                <w:szCs w:val="20"/>
              </w:rPr>
              <w:t>по 31 декабря 2020 года</w:t>
            </w: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0,37704</w:t>
            </w:r>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0,10908</w:t>
            </w:r>
          </w:p>
        </w:tc>
        <w:tc>
          <w:tcPr>
            <w:tcW w:w="1417"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0,53665</w:t>
            </w:r>
          </w:p>
        </w:tc>
        <w:tc>
          <w:tcPr>
            <w:tcW w:w="1418"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0,19076</w:t>
            </w:r>
          </w:p>
        </w:tc>
        <w:tc>
          <w:tcPr>
            <w:tcW w:w="1417" w:type="dxa"/>
            <w:tcBorders>
              <w:top w:val="single" w:sz="4" w:space="0" w:color="auto"/>
              <w:left w:val="nil"/>
              <w:bottom w:val="single" w:sz="4" w:space="0" w:color="auto"/>
              <w:right w:val="single" w:sz="4"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0,17888</w:t>
            </w:r>
          </w:p>
        </w:tc>
      </w:tr>
      <w:tr w:rsidR="00AF1FCC" w:rsidRPr="00FB73AD" w:rsidTr="005A45C2">
        <w:trPr>
          <w:gridAfter w:val="1"/>
          <w:wAfter w:w="236" w:type="dxa"/>
          <w:trHeight w:val="132"/>
        </w:trPr>
        <w:tc>
          <w:tcPr>
            <w:tcW w:w="1843" w:type="dxa"/>
            <w:gridSpan w:val="2"/>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sz w:val="20"/>
                <w:szCs w:val="20"/>
              </w:rPr>
            </w:pPr>
            <w:r w:rsidRPr="00FB73AD">
              <w:rPr>
                <w:rFonts w:eastAsia="Times New Roman"/>
                <w:i/>
                <w:sz w:val="20"/>
                <w:szCs w:val="20"/>
              </w:rPr>
              <w:t xml:space="preserve">Рост тарифа к предыдущему периоду </w:t>
            </w:r>
            <w:proofErr w:type="gramStart"/>
            <w:r w:rsidRPr="00FB73AD">
              <w:rPr>
                <w:rFonts w:eastAsia="Times New Roman"/>
                <w:i/>
                <w:sz w:val="20"/>
                <w:szCs w:val="20"/>
              </w:rPr>
              <w:t>в</w:t>
            </w:r>
            <w:proofErr w:type="gramEnd"/>
            <w:r w:rsidRPr="00FB73AD">
              <w:rPr>
                <w:rFonts w:eastAsia="Times New Roman"/>
                <w:i/>
                <w:sz w:val="20"/>
                <w:szCs w:val="20"/>
              </w:rPr>
              <w:t xml:space="preserve"> %</w:t>
            </w: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100,7</w:t>
            </w:r>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w:t>
            </w:r>
          </w:p>
        </w:tc>
        <w:tc>
          <w:tcPr>
            <w:tcW w:w="1417"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189,6</w:t>
            </w:r>
          </w:p>
        </w:tc>
        <w:tc>
          <w:tcPr>
            <w:tcW w:w="1418"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172,8</w:t>
            </w:r>
          </w:p>
        </w:tc>
        <w:tc>
          <w:tcPr>
            <w:tcW w:w="1417" w:type="dxa"/>
            <w:tcBorders>
              <w:top w:val="single" w:sz="4" w:space="0" w:color="auto"/>
              <w:left w:val="nil"/>
              <w:bottom w:val="single" w:sz="4" w:space="0" w:color="auto"/>
              <w:right w:val="single" w:sz="4"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189,6</w:t>
            </w:r>
          </w:p>
        </w:tc>
      </w:tr>
      <w:tr w:rsidR="00AF1FCC" w:rsidRPr="00FB73AD" w:rsidTr="005A45C2">
        <w:trPr>
          <w:gridAfter w:val="1"/>
          <w:wAfter w:w="236" w:type="dxa"/>
          <w:trHeight w:val="132"/>
        </w:trPr>
        <w:tc>
          <w:tcPr>
            <w:tcW w:w="568" w:type="dxa"/>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sz w:val="20"/>
                <w:szCs w:val="20"/>
              </w:rPr>
            </w:pPr>
            <w:r w:rsidRPr="00FB73AD">
              <w:rPr>
                <w:rFonts w:eastAsia="Times New Roman"/>
                <w:sz w:val="20"/>
                <w:szCs w:val="20"/>
              </w:rPr>
              <w:t>3</w:t>
            </w:r>
          </w:p>
        </w:tc>
        <w:tc>
          <w:tcPr>
            <w:tcW w:w="1275" w:type="dxa"/>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sz w:val="20"/>
                <w:szCs w:val="20"/>
              </w:rPr>
            </w:pPr>
            <w:r w:rsidRPr="00FB73AD">
              <w:rPr>
                <w:rFonts w:eastAsia="Times New Roman"/>
                <w:b/>
                <w:sz w:val="20"/>
                <w:szCs w:val="20"/>
              </w:rPr>
              <w:t xml:space="preserve">с 1 января 2021 года </w:t>
            </w:r>
          </w:p>
          <w:p w:rsidR="00AF1FCC" w:rsidRPr="00FB73AD" w:rsidRDefault="00AF1FCC" w:rsidP="00AF1FCC">
            <w:pPr>
              <w:spacing w:after="0" w:line="240" w:lineRule="auto"/>
              <w:jc w:val="center"/>
              <w:rPr>
                <w:rFonts w:eastAsia="Times New Roman"/>
                <w:sz w:val="20"/>
                <w:szCs w:val="20"/>
              </w:rPr>
            </w:pPr>
            <w:r w:rsidRPr="00FB73AD">
              <w:rPr>
                <w:rFonts w:eastAsia="Times New Roman"/>
                <w:b/>
                <w:sz w:val="20"/>
                <w:szCs w:val="20"/>
              </w:rPr>
              <w:t>по 30 июня 2021 года</w:t>
            </w: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0,37704</w:t>
            </w:r>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0,10908</w:t>
            </w:r>
          </w:p>
        </w:tc>
        <w:tc>
          <w:tcPr>
            <w:tcW w:w="1417"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0,38007</w:t>
            </w:r>
          </w:p>
        </w:tc>
        <w:tc>
          <w:tcPr>
            <w:tcW w:w="1418"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0,13503</w:t>
            </w:r>
          </w:p>
        </w:tc>
        <w:tc>
          <w:tcPr>
            <w:tcW w:w="1417" w:type="dxa"/>
            <w:tcBorders>
              <w:top w:val="single" w:sz="4" w:space="0" w:color="auto"/>
              <w:left w:val="nil"/>
              <w:bottom w:val="single" w:sz="4" w:space="0" w:color="auto"/>
              <w:right w:val="single" w:sz="4"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0,12669</w:t>
            </w:r>
          </w:p>
        </w:tc>
      </w:tr>
      <w:tr w:rsidR="00AF1FCC" w:rsidRPr="00FB73AD" w:rsidTr="005A45C2">
        <w:trPr>
          <w:gridAfter w:val="1"/>
          <w:wAfter w:w="236" w:type="dxa"/>
          <w:trHeight w:val="132"/>
        </w:trPr>
        <w:tc>
          <w:tcPr>
            <w:tcW w:w="1843" w:type="dxa"/>
            <w:gridSpan w:val="2"/>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sz w:val="20"/>
                <w:szCs w:val="20"/>
              </w:rPr>
            </w:pPr>
            <w:r w:rsidRPr="00FB73AD">
              <w:rPr>
                <w:rFonts w:eastAsia="Times New Roman"/>
                <w:i/>
                <w:sz w:val="20"/>
                <w:szCs w:val="20"/>
              </w:rPr>
              <w:t xml:space="preserve">Рост тарифа к предыдущему периоду </w:t>
            </w:r>
            <w:proofErr w:type="gramStart"/>
            <w:r w:rsidRPr="00FB73AD">
              <w:rPr>
                <w:rFonts w:eastAsia="Times New Roman"/>
                <w:i/>
                <w:sz w:val="20"/>
                <w:szCs w:val="20"/>
              </w:rPr>
              <w:t>в</w:t>
            </w:r>
            <w:proofErr w:type="gramEnd"/>
            <w:r w:rsidRPr="00FB73AD">
              <w:rPr>
                <w:rFonts w:eastAsia="Times New Roman"/>
                <w:i/>
                <w:sz w:val="20"/>
                <w:szCs w:val="20"/>
              </w:rPr>
              <w:t xml:space="preserve"> %</w:t>
            </w: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w:t>
            </w:r>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w:t>
            </w:r>
          </w:p>
        </w:tc>
        <w:tc>
          <w:tcPr>
            <w:tcW w:w="1417"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70,8</w:t>
            </w:r>
          </w:p>
        </w:tc>
        <w:tc>
          <w:tcPr>
            <w:tcW w:w="1418"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70,8</w:t>
            </w:r>
          </w:p>
        </w:tc>
        <w:tc>
          <w:tcPr>
            <w:tcW w:w="1417" w:type="dxa"/>
            <w:tcBorders>
              <w:top w:val="single" w:sz="4" w:space="0" w:color="auto"/>
              <w:left w:val="nil"/>
              <w:bottom w:val="single" w:sz="4" w:space="0" w:color="auto"/>
              <w:right w:val="single" w:sz="4"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70,8</w:t>
            </w:r>
          </w:p>
        </w:tc>
      </w:tr>
      <w:tr w:rsidR="00AF1FCC" w:rsidRPr="00FB73AD" w:rsidTr="005A45C2">
        <w:trPr>
          <w:gridAfter w:val="1"/>
          <w:wAfter w:w="236" w:type="dxa"/>
          <w:trHeight w:val="132"/>
        </w:trPr>
        <w:tc>
          <w:tcPr>
            <w:tcW w:w="568" w:type="dxa"/>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sz w:val="20"/>
                <w:szCs w:val="20"/>
              </w:rPr>
            </w:pPr>
            <w:r w:rsidRPr="00FB73AD">
              <w:rPr>
                <w:rFonts w:eastAsia="Times New Roman"/>
                <w:sz w:val="20"/>
                <w:szCs w:val="20"/>
              </w:rPr>
              <w:t>4</w:t>
            </w:r>
          </w:p>
        </w:tc>
        <w:tc>
          <w:tcPr>
            <w:tcW w:w="1275" w:type="dxa"/>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sz w:val="20"/>
                <w:szCs w:val="20"/>
              </w:rPr>
            </w:pPr>
            <w:r w:rsidRPr="00FB73AD">
              <w:rPr>
                <w:rFonts w:eastAsia="Times New Roman"/>
                <w:b/>
                <w:sz w:val="20"/>
                <w:szCs w:val="20"/>
              </w:rPr>
              <w:t xml:space="preserve">с 1 июля 2020 года </w:t>
            </w:r>
          </w:p>
          <w:p w:rsidR="00AF1FCC" w:rsidRPr="00FB73AD" w:rsidRDefault="00AF1FCC" w:rsidP="00AF1FCC">
            <w:pPr>
              <w:spacing w:after="0" w:line="240" w:lineRule="auto"/>
              <w:jc w:val="center"/>
              <w:rPr>
                <w:rFonts w:eastAsia="Times New Roman"/>
                <w:sz w:val="20"/>
                <w:szCs w:val="20"/>
              </w:rPr>
            </w:pPr>
            <w:r w:rsidRPr="00FB73AD">
              <w:rPr>
                <w:rFonts w:eastAsia="Times New Roman"/>
                <w:b/>
                <w:sz w:val="20"/>
                <w:szCs w:val="20"/>
              </w:rPr>
              <w:t>по 31 декабря 2020 года</w:t>
            </w: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0,45388</w:t>
            </w:r>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0,12395</w:t>
            </w:r>
          </w:p>
        </w:tc>
        <w:tc>
          <w:tcPr>
            <w:tcW w:w="1417"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0,38012</w:t>
            </w:r>
          </w:p>
        </w:tc>
        <w:tc>
          <w:tcPr>
            <w:tcW w:w="1418"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0,13521</w:t>
            </w:r>
          </w:p>
        </w:tc>
        <w:tc>
          <w:tcPr>
            <w:tcW w:w="1417" w:type="dxa"/>
            <w:tcBorders>
              <w:top w:val="single" w:sz="4" w:space="0" w:color="auto"/>
              <w:left w:val="nil"/>
              <w:bottom w:val="single" w:sz="4" w:space="0" w:color="auto"/>
              <w:right w:val="single" w:sz="4" w:space="0" w:color="auto"/>
            </w:tcBorders>
            <w:vAlign w:val="center"/>
          </w:tcPr>
          <w:p w:rsidR="00AF1FCC" w:rsidRPr="00FB73AD" w:rsidRDefault="00AF1FCC" w:rsidP="00AF1FCC">
            <w:pPr>
              <w:spacing w:after="0" w:line="240" w:lineRule="auto"/>
              <w:jc w:val="center"/>
              <w:rPr>
                <w:rFonts w:eastAsia="Times New Roman"/>
                <w:b/>
                <w:color w:val="000000"/>
                <w:sz w:val="20"/>
                <w:szCs w:val="20"/>
              </w:rPr>
            </w:pPr>
            <w:r w:rsidRPr="00FB73AD">
              <w:rPr>
                <w:rFonts w:eastAsia="Times New Roman"/>
                <w:b/>
                <w:color w:val="000000"/>
                <w:sz w:val="20"/>
                <w:szCs w:val="20"/>
              </w:rPr>
              <w:t>0,12671</w:t>
            </w:r>
          </w:p>
        </w:tc>
      </w:tr>
      <w:tr w:rsidR="00AF1FCC" w:rsidRPr="00FB73AD" w:rsidTr="005A45C2">
        <w:trPr>
          <w:gridAfter w:val="1"/>
          <w:wAfter w:w="236" w:type="dxa"/>
          <w:trHeight w:val="132"/>
        </w:trPr>
        <w:tc>
          <w:tcPr>
            <w:tcW w:w="1843" w:type="dxa"/>
            <w:gridSpan w:val="2"/>
            <w:tcBorders>
              <w:top w:val="single" w:sz="4" w:space="0" w:color="auto"/>
              <w:left w:val="single" w:sz="4" w:space="0" w:color="auto"/>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b/>
                <w:sz w:val="20"/>
                <w:szCs w:val="20"/>
              </w:rPr>
            </w:pPr>
            <w:r w:rsidRPr="00FB73AD">
              <w:rPr>
                <w:rFonts w:eastAsia="Times New Roman"/>
                <w:i/>
                <w:sz w:val="20"/>
                <w:szCs w:val="20"/>
              </w:rPr>
              <w:t xml:space="preserve">Рост тарифа к предыдущему периоду </w:t>
            </w:r>
            <w:proofErr w:type="gramStart"/>
            <w:r w:rsidRPr="00FB73AD">
              <w:rPr>
                <w:rFonts w:eastAsia="Times New Roman"/>
                <w:i/>
                <w:sz w:val="20"/>
                <w:szCs w:val="20"/>
              </w:rPr>
              <w:t>в</w:t>
            </w:r>
            <w:proofErr w:type="gramEnd"/>
            <w:r w:rsidRPr="00FB73AD">
              <w:rPr>
                <w:rFonts w:eastAsia="Times New Roman"/>
                <w:i/>
                <w:sz w:val="20"/>
                <w:szCs w:val="20"/>
              </w:rPr>
              <w:t xml:space="preserve"> %</w:t>
            </w:r>
          </w:p>
        </w:tc>
        <w:tc>
          <w:tcPr>
            <w:tcW w:w="1560"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120,4</w:t>
            </w:r>
          </w:p>
        </w:tc>
        <w:tc>
          <w:tcPr>
            <w:tcW w:w="1559"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113,6</w:t>
            </w:r>
          </w:p>
        </w:tc>
        <w:tc>
          <w:tcPr>
            <w:tcW w:w="1417"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100,01</w:t>
            </w:r>
          </w:p>
        </w:tc>
        <w:tc>
          <w:tcPr>
            <w:tcW w:w="1418" w:type="dxa"/>
            <w:tcBorders>
              <w:top w:val="single" w:sz="4" w:space="0" w:color="auto"/>
              <w:left w:val="nil"/>
              <w:bottom w:val="single" w:sz="4" w:space="0" w:color="auto"/>
              <w:right w:val="single" w:sz="8"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100,1</w:t>
            </w:r>
          </w:p>
        </w:tc>
        <w:tc>
          <w:tcPr>
            <w:tcW w:w="1417" w:type="dxa"/>
            <w:tcBorders>
              <w:top w:val="single" w:sz="4" w:space="0" w:color="auto"/>
              <w:left w:val="nil"/>
              <w:bottom w:val="single" w:sz="4" w:space="0" w:color="auto"/>
              <w:right w:val="single" w:sz="4" w:space="0" w:color="auto"/>
            </w:tcBorders>
            <w:vAlign w:val="center"/>
          </w:tcPr>
          <w:p w:rsidR="00AF1FCC" w:rsidRPr="00FB73AD" w:rsidRDefault="00AF1FCC" w:rsidP="00AF1FCC">
            <w:pPr>
              <w:spacing w:after="0" w:line="240" w:lineRule="auto"/>
              <w:jc w:val="center"/>
              <w:rPr>
                <w:rFonts w:eastAsia="Times New Roman"/>
                <w:i/>
                <w:color w:val="000000"/>
                <w:sz w:val="20"/>
                <w:szCs w:val="20"/>
              </w:rPr>
            </w:pPr>
            <w:r w:rsidRPr="00FB73AD">
              <w:rPr>
                <w:rFonts w:eastAsia="Times New Roman"/>
                <w:i/>
                <w:color w:val="000000"/>
                <w:sz w:val="20"/>
                <w:szCs w:val="20"/>
              </w:rPr>
              <w:t>100,02</w:t>
            </w:r>
          </w:p>
        </w:tc>
      </w:tr>
    </w:tbl>
    <w:p w:rsidR="00AF1FCC" w:rsidRPr="00FB73AD" w:rsidRDefault="00AF1FCC" w:rsidP="00AF1FCC">
      <w:pPr>
        <w:spacing w:after="0" w:line="240" w:lineRule="auto"/>
        <w:rPr>
          <w:rFonts w:eastAsia="Times New Roman"/>
          <w:sz w:val="20"/>
          <w:szCs w:val="20"/>
        </w:rPr>
      </w:pPr>
    </w:p>
    <w:p w:rsidR="00AF1FCC" w:rsidRPr="00FB73AD" w:rsidRDefault="00AF1FCC" w:rsidP="00AF1FCC">
      <w:pPr>
        <w:autoSpaceDE w:val="0"/>
        <w:autoSpaceDN w:val="0"/>
        <w:spacing w:line="240" w:lineRule="auto"/>
        <w:ind w:firstLine="567"/>
        <w:jc w:val="both"/>
        <w:rPr>
          <w:rFonts w:eastAsia="Times New Roman"/>
          <w:b/>
          <w:i/>
          <w:sz w:val="28"/>
          <w:szCs w:val="28"/>
        </w:rPr>
      </w:pPr>
      <w:r>
        <w:rPr>
          <w:rFonts w:eastAsia="Times New Roman"/>
          <w:b/>
          <w:i/>
          <w:sz w:val="28"/>
          <w:szCs w:val="28"/>
        </w:rPr>
        <w:t>2.1.4</w:t>
      </w:r>
      <w:r w:rsidRPr="00FB73AD">
        <w:rPr>
          <w:rFonts w:eastAsia="Times New Roman"/>
          <w:b/>
          <w:i/>
          <w:sz w:val="28"/>
          <w:szCs w:val="28"/>
        </w:rPr>
        <w:t xml:space="preserve">.2. Анализ уровня сбытовых надбавок и структуры НВВ </w:t>
      </w:r>
    </w:p>
    <w:p w:rsidR="00AF1FCC" w:rsidRPr="00FB73AD" w:rsidRDefault="00AF1FCC" w:rsidP="00AF1FCC">
      <w:pPr>
        <w:autoSpaceDE w:val="0"/>
        <w:autoSpaceDN w:val="0"/>
        <w:spacing w:after="0" w:line="240" w:lineRule="auto"/>
        <w:ind w:firstLine="567"/>
        <w:jc w:val="both"/>
        <w:rPr>
          <w:rFonts w:eastAsia="Times New Roman"/>
          <w:sz w:val="28"/>
          <w:szCs w:val="28"/>
        </w:rPr>
      </w:pPr>
      <w:r w:rsidRPr="00FB73AD">
        <w:rPr>
          <w:rFonts w:eastAsia="Times New Roman"/>
          <w:sz w:val="28"/>
          <w:szCs w:val="28"/>
        </w:rPr>
        <w:t>До 2018 года НВВ гарантирующего поставщика осуществлялось методом экономически обоснованных затрат или методом индексации тарифов. С 2018 года начался поэтапный переход на формирование НВВ гарантирующего поставщика методом сравнения аналогов (2018 г. – доля эталона 0,16, 2019 гг. – доля эталона 0,52). В 2020 году формирование НВВ гарантирующего поставщика АО «</w:t>
      </w:r>
      <w:proofErr w:type="spellStart"/>
      <w:r w:rsidRPr="00FB73AD">
        <w:rPr>
          <w:rFonts w:eastAsia="Times New Roman"/>
          <w:sz w:val="28"/>
          <w:szCs w:val="28"/>
        </w:rPr>
        <w:t>Новосибирскэнергосбыт</w:t>
      </w:r>
      <w:proofErr w:type="spellEnd"/>
      <w:r w:rsidRPr="00FB73AD">
        <w:rPr>
          <w:rFonts w:eastAsia="Times New Roman"/>
          <w:sz w:val="28"/>
          <w:szCs w:val="28"/>
        </w:rPr>
        <w:t xml:space="preserve">» в полном объеме осуществлено методом сравнения аналогов (доля эталона </w:t>
      </w:r>
      <w:r>
        <w:rPr>
          <w:rFonts w:eastAsia="Times New Roman"/>
          <w:sz w:val="28"/>
          <w:szCs w:val="28"/>
        </w:rPr>
        <w:t>равна</w:t>
      </w:r>
      <w:r w:rsidRPr="00FB73AD">
        <w:rPr>
          <w:rFonts w:eastAsia="Times New Roman"/>
          <w:sz w:val="28"/>
          <w:szCs w:val="28"/>
        </w:rPr>
        <w:t xml:space="preserve"> 1). В результате рост НВВ в 2020 году по отношению к 2019 году составил 147,7%, а по отношению к 2017 году, когда формирование НВВ осуществлялось методом экономически обоснованных затрат – 222,8%. Рост сбытовых надбавок (в среднем за год) в 2020 году по отношению к 2017 году в разрезе групп потребителей составил:</w:t>
      </w:r>
    </w:p>
    <w:p w:rsidR="00AF1FCC" w:rsidRPr="00FB73AD" w:rsidRDefault="00AF1FCC" w:rsidP="00AF1FCC">
      <w:pPr>
        <w:autoSpaceDE w:val="0"/>
        <w:autoSpaceDN w:val="0"/>
        <w:adjustRightInd w:val="0"/>
        <w:spacing w:after="0" w:line="240" w:lineRule="auto"/>
        <w:ind w:firstLine="567"/>
        <w:jc w:val="both"/>
        <w:rPr>
          <w:rFonts w:eastAsia="Times New Roman"/>
          <w:sz w:val="28"/>
          <w:szCs w:val="28"/>
        </w:rPr>
      </w:pPr>
      <w:r w:rsidRPr="00FB73AD">
        <w:rPr>
          <w:rFonts w:eastAsia="Times New Roman"/>
          <w:sz w:val="28"/>
          <w:szCs w:val="28"/>
        </w:rPr>
        <w:lastRenderedPageBreak/>
        <w:t>- по населению и приравненным к нему категориям потребителей – 122,5%;</w:t>
      </w:r>
    </w:p>
    <w:p w:rsidR="00AF1FCC" w:rsidRPr="00FB73AD" w:rsidRDefault="00AF1FCC" w:rsidP="00AF1FCC">
      <w:pPr>
        <w:autoSpaceDE w:val="0"/>
        <w:autoSpaceDN w:val="0"/>
        <w:adjustRightInd w:val="0"/>
        <w:spacing w:after="0" w:line="240" w:lineRule="auto"/>
        <w:ind w:firstLine="567"/>
        <w:jc w:val="both"/>
        <w:rPr>
          <w:rFonts w:eastAsia="Times New Roman"/>
          <w:sz w:val="28"/>
          <w:szCs w:val="28"/>
        </w:rPr>
      </w:pPr>
      <w:r w:rsidRPr="00FB73AD">
        <w:rPr>
          <w:rFonts w:eastAsia="Times New Roman"/>
          <w:sz w:val="28"/>
          <w:szCs w:val="28"/>
        </w:rPr>
        <w:t>- по сетевым организациям – 209,5%;</w:t>
      </w:r>
    </w:p>
    <w:p w:rsidR="00AF1FCC" w:rsidRPr="00FB73AD" w:rsidRDefault="00AF1FCC" w:rsidP="00AF1FCC">
      <w:pPr>
        <w:autoSpaceDE w:val="0"/>
        <w:autoSpaceDN w:val="0"/>
        <w:adjustRightInd w:val="0"/>
        <w:spacing w:after="0" w:line="240" w:lineRule="auto"/>
        <w:ind w:firstLine="567"/>
        <w:jc w:val="both"/>
        <w:rPr>
          <w:rFonts w:eastAsia="Times New Roman"/>
          <w:sz w:val="28"/>
          <w:szCs w:val="28"/>
        </w:rPr>
      </w:pPr>
      <w:r w:rsidRPr="00FB73AD">
        <w:rPr>
          <w:rFonts w:eastAsia="Times New Roman"/>
          <w:sz w:val="28"/>
          <w:szCs w:val="28"/>
        </w:rPr>
        <w:t>- по прочим потребителям – почти в 5 раз (в среднем по всем подгруппам потребителей</w:t>
      </w:r>
      <w:r w:rsidR="00BC13EF">
        <w:rPr>
          <w:rFonts w:eastAsia="Times New Roman"/>
          <w:sz w:val="28"/>
          <w:szCs w:val="28"/>
        </w:rPr>
        <w:t xml:space="preserve"> этой категории</w:t>
      </w:r>
      <w:r w:rsidRPr="00FB73AD">
        <w:rPr>
          <w:rFonts w:eastAsia="Times New Roman"/>
          <w:sz w:val="28"/>
          <w:szCs w:val="28"/>
        </w:rPr>
        <w:t xml:space="preserve">). </w:t>
      </w:r>
    </w:p>
    <w:p w:rsidR="00AF1FCC" w:rsidRPr="00FB73AD" w:rsidRDefault="00AF1FCC" w:rsidP="00AF1FCC">
      <w:pPr>
        <w:autoSpaceDE w:val="0"/>
        <w:autoSpaceDN w:val="0"/>
        <w:adjustRightInd w:val="0"/>
        <w:spacing w:after="0" w:line="240" w:lineRule="auto"/>
        <w:ind w:firstLine="567"/>
        <w:jc w:val="both"/>
        <w:rPr>
          <w:rFonts w:eastAsia="Times New Roman"/>
          <w:sz w:val="28"/>
          <w:szCs w:val="28"/>
        </w:rPr>
      </w:pPr>
      <w:r w:rsidRPr="00FB73AD">
        <w:rPr>
          <w:rFonts w:eastAsia="Times New Roman"/>
          <w:sz w:val="28"/>
          <w:szCs w:val="28"/>
        </w:rPr>
        <w:t>Рост средне</w:t>
      </w:r>
      <w:r>
        <w:rPr>
          <w:rFonts w:eastAsia="Times New Roman"/>
          <w:sz w:val="28"/>
          <w:szCs w:val="28"/>
        </w:rPr>
        <w:t>взвешенной</w:t>
      </w:r>
      <w:r w:rsidRPr="00FB73AD">
        <w:rPr>
          <w:rFonts w:eastAsia="Times New Roman"/>
          <w:sz w:val="28"/>
          <w:szCs w:val="28"/>
        </w:rPr>
        <w:t xml:space="preserve"> сбытовой надбавки по всем группам потребителей в 2020 году по отношению к 2017 году составил 2,2 раза. </w:t>
      </w:r>
    </w:p>
    <w:p w:rsidR="00AF1FCC" w:rsidRPr="00FB73AD" w:rsidRDefault="00AF1FCC" w:rsidP="00AF1FCC">
      <w:pPr>
        <w:autoSpaceDE w:val="0"/>
        <w:autoSpaceDN w:val="0"/>
        <w:adjustRightInd w:val="0"/>
        <w:spacing w:after="0" w:line="240" w:lineRule="auto"/>
        <w:jc w:val="center"/>
        <w:rPr>
          <w:rFonts w:eastAsia="Times New Roman"/>
          <w:sz w:val="28"/>
          <w:szCs w:val="28"/>
        </w:rPr>
      </w:pPr>
      <w:r w:rsidRPr="00FB73AD">
        <w:rPr>
          <w:rFonts w:eastAsia="Times New Roman"/>
          <w:noProof/>
        </w:rPr>
        <w:drawing>
          <wp:inline distT="0" distB="0" distL="0" distR="0" wp14:anchorId="08130236" wp14:editId="5C488FE2">
            <wp:extent cx="4565176" cy="2927445"/>
            <wp:effectExtent l="0" t="0" r="6985" b="63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F1FCC" w:rsidRPr="00FB73AD" w:rsidRDefault="00AF1FCC" w:rsidP="00AF1FCC">
      <w:pPr>
        <w:autoSpaceDE w:val="0"/>
        <w:autoSpaceDN w:val="0"/>
        <w:adjustRightInd w:val="0"/>
        <w:spacing w:after="0" w:line="240" w:lineRule="auto"/>
        <w:ind w:firstLine="567"/>
        <w:jc w:val="both"/>
        <w:rPr>
          <w:rFonts w:eastAsia="Times New Roman"/>
          <w:sz w:val="28"/>
          <w:szCs w:val="28"/>
        </w:rPr>
      </w:pPr>
    </w:p>
    <w:p w:rsidR="00AF1FCC" w:rsidRPr="005A275A" w:rsidRDefault="00AF1FCC" w:rsidP="00AF1FCC">
      <w:pPr>
        <w:autoSpaceDE w:val="0"/>
        <w:autoSpaceDN w:val="0"/>
        <w:adjustRightInd w:val="0"/>
        <w:spacing w:after="0" w:line="240" w:lineRule="auto"/>
        <w:ind w:firstLine="567"/>
        <w:jc w:val="both"/>
        <w:rPr>
          <w:rFonts w:eastAsia="Times New Roman"/>
          <w:sz w:val="28"/>
          <w:szCs w:val="28"/>
        </w:rPr>
      </w:pPr>
      <w:r w:rsidRPr="00FB73AD">
        <w:rPr>
          <w:rFonts w:eastAsia="Times New Roman"/>
          <w:sz w:val="28"/>
          <w:szCs w:val="28"/>
        </w:rPr>
        <w:t>Основными факторами роста являются переменные компоненты эталона затрат и расчетная предпринимательская прибыль. Структура эталонной выручки АО «</w:t>
      </w:r>
      <w:proofErr w:type="spellStart"/>
      <w:r w:rsidRPr="00FB73AD">
        <w:rPr>
          <w:rFonts w:eastAsia="Times New Roman"/>
          <w:sz w:val="28"/>
          <w:szCs w:val="28"/>
        </w:rPr>
        <w:t>Новосибирскэнергосбыт</w:t>
      </w:r>
      <w:proofErr w:type="spellEnd"/>
      <w:r w:rsidRPr="00FB73AD">
        <w:rPr>
          <w:rFonts w:eastAsia="Times New Roman"/>
          <w:sz w:val="28"/>
          <w:szCs w:val="28"/>
        </w:rPr>
        <w:t>», сформированной на 2021 год, по сравнению с аналогичными показателями 2017 года, выглядит следующим образом:</w:t>
      </w:r>
    </w:p>
    <w:p w:rsidR="00533F6B" w:rsidRPr="005A275A" w:rsidRDefault="00533F6B" w:rsidP="00AF1FCC">
      <w:pPr>
        <w:autoSpaceDE w:val="0"/>
        <w:autoSpaceDN w:val="0"/>
        <w:adjustRightInd w:val="0"/>
        <w:spacing w:after="0" w:line="240" w:lineRule="auto"/>
        <w:ind w:firstLine="567"/>
        <w:jc w:val="both"/>
        <w:rPr>
          <w:rFonts w:eastAsia="Times New Roman"/>
          <w:sz w:val="28"/>
          <w:szCs w:val="28"/>
        </w:rPr>
      </w:pPr>
    </w:p>
    <w:p w:rsidR="00AF1FCC" w:rsidRPr="00FB73AD" w:rsidRDefault="00AF1FCC" w:rsidP="00AF1FCC">
      <w:pPr>
        <w:autoSpaceDE w:val="0"/>
        <w:autoSpaceDN w:val="0"/>
        <w:adjustRightInd w:val="0"/>
        <w:spacing w:after="0" w:line="240" w:lineRule="auto"/>
        <w:jc w:val="center"/>
        <w:rPr>
          <w:rFonts w:eastAsia="Times New Roman"/>
          <w:sz w:val="28"/>
          <w:szCs w:val="28"/>
        </w:rPr>
      </w:pPr>
      <w:r w:rsidRPr="00FB73AD">
        <w:rPr>
          <w:rFonts w:eastAsia="Times New Roman"/>
          <w:noProof/>
        </w:rPr>
        <w:drawing>
          <wp:inline distT="0" distB="0" distL="0" distR="0" wp14:anchorId="4E8EC46D" wp14:editId="56126ED3">
            <wp:extent cx="4444779" cy="2671638"/>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F1FCC" w:rsidRPr="00FB73AD" w:rsidRDefault="00AF1FCC" w:rsidP="00AF1FCC">
      <w:pPr>
        <w:spacing w:after="0" w:line="240" w:lineRule="auto"/>
        <w:ind w:firstLine="709"/>
        <w:jc w:val="both"/>
        <w:rPr>
          <w:rFonts w:eastAsia="Times New Roman"/>
          <w:sz w:val="28"/>
          <w:szCs w:val="28"/>
        </w:rPr>
      </w:pPr>
      <w:r w:rsidRPr="00FB73AD">
        <w:rPr>
          <w:rFonts w:eastAsia="Times New Roman"/>
          <w:noProof/>
        </w:rPr>
        <w:lastRenderedPageBreak/>
        <w:drawing>
          <wp:inline distT="0" distB="0" distL="0" distR="0" wp14:anchorId="580D2F31" wp14:editId="0CD84B9D">
            <wp:extent cx="4895850" cy="2733675"/>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F1FCC" w:rsidRPr="00FB73AD" w:rsidRDefault="00AF1FCC" w:rsidP="00AF1FCC">
      <w:pPr>
        <w:spacing w:before="120" w:line="240" w:lineRule="auto"/>
        <w:ind w:firstLine="709"/>
        <w:jc w:val="center"/>
        <w:rPr>
          <w:rFonts w:eastAsia="Times New Roman"/>
          <w:b/>
          <w:i/>
          <w:sz w:val="28"/>
          <w:szCs w:val="28"/>
        </w:rPr>
      </w:pPr>
    </w:p>
    <w:p w:rsidR="00AF1FCC" w:rsidRPr="005A45C2" w:rsidRDefault="005A45C2" w:rsidP="00AF1FCC">
      <w:pPr>
        <w:spacing w:before="120" w:line="240" w:lineRule="auto"/>
        <w:ind w:firstLine="709"/>
        <w:jc w:val="center"/>
        <w:rPr>
          <w:rFonts w:eastAsia="Times New Roman"/>
          <w:b/>
          <w:sz w:val="28"/>
          <w:szCs w:val="28"/>
        </w:rPr>
      </w:pPr>
      <w:r>
        <w:rPr>
          <w:rFonts w:eastAsia="Times New Roman"/>
          <w:b/>
          <w:sz w:val="28"/>
          <w:szCs w:val="28"/>
        </w:rPr>
        <w:t xml:space="preserve">2.1.4.2.1. </w:t>
      </w:r>
      <w:r w:rsidR="00AF1FCC" w:rsidRPr="005A45C2">
        <w:rPr>
          <w:rFonts w:eastAsia="Times New Roman"/>
          <w:b/>
          <w:sz w:val="28"/>
          <w:szCs w:val="28"/>
        </w:rPr>
        <w:t>Сбытовые надбавки по группе «население» по г. Новосибирск и Новосибирской области</w:t>
      </w:r>
    </w:p>
    <w:p w:rsidR="00AF1FCC" w:rsidRPr="005A275A" w:rsidRDefault="00AF1FCC" w:rsidP="00AF1FCC">
      <w:pPr>
        <w:spacing w:after="0" w:line="240" w:lineRule="auto"/>
        <w:ind w:firstLine="709"/>
        <w:jc w:val="both"/>
        <w:rPr>
          <w:rFonts w:eastAsia="Times New Roman"/>
          <w:sz w:val="28"/>
          <w:szCs w:val="28"/>
        </w:rPr>
      </w:pPr>
      <w:r w:rsidRPr="00FB73AD">
        <w:rPr>
          <w:rFonts w:eastAsia="Times New Roman"/>
          <w:sz w:val="28"/>
          <w:szCs w:val="28"/>
        </w:rPr>
        <w:t>Динамика сбытовых надбавок по группе «население» по АО «</w:t>
      </w:r>
      <w:proofErr w:type="spellStart"/>
      <w:r w:rsidRPr="00FB73AD">
        <w:rPr>
          <w:rFonts w:eastAsia="Times New Roman"/>
          <w:sz w:val="28"/>
          <w:szCs w:val="28"/>
        </w:rPr>
        <w:t>Новосибирскэнергосбыт</w:t>
      </w:r>
      <w:proofErr w:type="spellEnd"/>
      <w:r w:rsidRPr="00FB73AD">
        <w:rPr>
          <w:rFonts w:eastAsia="Times New Roman"/>
          <w:sz w:val="28"/>
          <w:szCs w:val="28"/>
        </w:rPr>
        <w:t>» за 2013 – 2021 гг. представлена на графике:</w:t>
      </w:r>
    </w:p>
    <w:p w:rsidR="00533F6B" w:rsidRPr="005A275A" w:rsidRDefault="00533F6B" w:rsidP="00AF1FCC">
      <w:pPr>
        <w:spacing w:after="0" w:line="240" w:lineRule="auto"/>
        <w:ind w:firstLine="709"/>
        <w:jc w:val="both"/>
        <w:rPr>
          <w:rFonts w:eastAsia="Times New Roman"/>
          <w:sz w:val="28"/>
          <w:szCs w:val="28"/>
        </w:rPr>
      </w:pPr>
    </w:p>
    <w:p w:rsidR="00AF1FCC" w:rsidRDefault="00AF1FCC" w:rsidP="00AF1FCC">
      <w:pPr>
        <w:spacing w:after="0" w:line="240" w:lineRule="auto"/>
        <w:jc w:val="center"/>
        <w:rPr>
          <w:rFonts w:eastAsia="Times New Roman"/>
          <w:sz w:val="28"/>
          <w:szCs w:val="28"/>
          <w:lang w:val="en-US"/>
        </w:rPr>
      </w:pPr>
      <w:r w:rsidRPr="00FB73AD">
        <w:rPr>
          <w:rFonts w:eastAsia="Times New Roman"/>
          <w:noProof/>
        </w:rPr>
        <w:drawing>
          <wp:inline distT="0" distB="0" distL="0" distR="0" wp14:anchorId="2C9A3F23" wp14:editId="3474E1A1">
            <wp:extent cx="4333461" cy="2934031"/>
            <wp:effectExtent l="0" t="0" r="0"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33F6B" w:rsidRPr="00533F6B" w:rsidRDefault="00533F6B" w:rsidP="00AF1FCC">
      <w:pPr>
        <w:spacing w:after="0" w:line="240" w:lineRule="auto"/>
        <w:jc w:val="center"/>
        <w:rPr>
          <w:rFonts w:eastAsia="Times New Roman"/>
          <w:sz w:val="28"/>
          <w:szCs w:val="28"/>
          <w:lang w:val="en-US"/>
        </w:rPr>
      </w:pPr>
    </w:p>
    <w:p w:rsidR="00AF1FCC" w:rsidRDefault="00AF1FCC" w:rsidP="00AF1FCC">
      <w:pPr>
        <w:tabs>
          <w:tab w:val="left" w:pos="952"/>
        </w:tabs>
        <w:jc w:val="both"/>
        <w:rPr>
          <w:rFonts w:eastAsia="Times New Roman"/>
          <w:sz w:val="28"/>
          <w:szCs w:val="28"/>
        </w:rPr>
      </w:pPr>
      <w:r>
        <w:rPr>
          <w:rFonts w:eastAsia="Times New Roman"/>
          <w:sz w:val="28"/>
          <w:szCs w:val="28"/>
        </w:rPr>
        <w:tab/>
        <w:t xml:space="preserve">Ниже на графиках приведены сравнительные динамики сбытовых надбавок среди крупных городов РФ с населением более 1 млн. человек в размере групп потребителей, в таблицах под графиками указаны размеры сбытовых надбавок. </w:t>
      </w:r>
    </w:p>
    <w:p w:rsidR="005A45C2" w:rsidRDefault="005A45C2" w:rsidP="00AF1FCC">
      <w:pPr>
        <w:tabs>
          <w:tab w:val="left" w:pos="952"/>
        </w:tabs>
        <w:jc w:val="center"/>
        <w:rPr>
          <w:rFonts w:eastAsia="Times New Roman"/>
          <w:b/>
          <w:i/>
          <w:sz w:val="28"/>
          <w:szCs w:val="28"/>
        </w:rPr>
      </w:pPr>
    </w:p>
    <w:p w:rsidR="005A45C2" w:rsidRDefault="005A45C2" w:rsidP="00AF1FCC">
      <w:pPr>
        <w:tabs>
          <w:tab w:val="left" w:pos="952"/>
        </w:tabs>
        <w:jc w:val="center"/>
        <w:rPr>
          <w:rFonts w:eastAsia="Times New Roman"/>
          <w:b/>
          <w:i/>
          <w:sz w:val="28"/>
          <w:szCs w:val="28"/>
        </w:rPr>
      </w:pPr>
    </w:p>
    <w:p w:rsidR="005A45C2" w:rsidRDefault="005A45C2" w:rsidP="00AF1FCC">
      <w:pPr>
        <w:tabs>
          <w:tab w:val="left" w:pos="952"/>
        </w:tabs>
        <w:jc w:val="center"/>
        <w:rPr>
          <w:rFonts w:eastAsia="Times New Roman"/>
          <w:b/>
          <w:i/>
          <w:sz w:val="28"/>
          <w:szCs w:val="28"/>
        </w:rPr>
      </w:pPr>
    </w:p>
    <w:p w:rsidR="005A45C2" w:rsidRDefault="005A45C2" w:rsidP="00AF1FCC">
      <w:pPr>
        <w:tabs>
          <w:tab w:val="left" w:pos="952"/>
        </w:tabs>
        <w:jc w:val="center"/>
        <w:rPr>
          <w:rFonts w:eastAsia="Times New Roman"/>
          <w:b/>
          <w:i/>
          <w:sz w:val="28"/>
          <w:szCs w:val="28"/>
        </w:rPr>
      </w:pPr>
    </w:p>
    <w:p w:rsidR="00AF1FCC" w:rsidRPr="005A45C2" w:rsidRDefault="00AF1FCC" w:rsidP="00AF1FCC">
      <w:pPr>
        <w:tabs>
          <w:tab w:val="left" w:pos="952"/>
        </w:tabs>
        <w:jc w:val="center"/>
        <w:rPr>
          <w:rFonts w:eastAsia="Times New Roman"/>
          <w:sz w:val="28"/>
          <w:szCs w:val="28"/>
        </w:rPr>
      </w:pPr>
      <w:r w:rsidRPr="005A45C2">
        <w:rPr>
          <w:rFonts w:eastAsia="Times New Roman"/>
          <w:sz w:val="28"/>
          <w:szCs w:val="28"/>
        </w:rPr>
        <w:lastRenderedPageBreak/>
        <w:t>Сбытовые надбавки по группе «население»</w:t>
      </w:r>
    </w:p>
    <w:p w:rsidR="00AF1FCC" w:rsidRPr="00FB73AD" w:rsidRDefault="00AF1FCC" w:rsidP="00AF1FCC">
      <w:pPr>
        <w:spacing w:after="0" w:line="240" w:lineRule="auto"/>
        <w:ind w:firstLine="709"/>
        <w:jc w:val="both"/>
        <w:rPr>
          <w:rFonts w:eastAsia="Times New Roman"/>
          <w:sz w:val="28"/>
          <w:szCs w:val="28"/>
        </w:rPr>
      </w:pPr>
      <w:r w:rsidRPr="00FB73AD">
        <w:rPr>
          <w:rFonts w:eastAsia="Times New Roman"/>
          <w:noProof/>
        </w:rPr>
        <w:drawing>
          <wp:inline distT="0" distB="0" distL="0" distR="0" wp14:anchorId="08252A23" wp14:editId="14CE401B">
            <wp:extent cx="5279666" cy="3204376"/>
            <wp:effectExtent l="0" t="0" r="0" b="1524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F1FCC" w:rsidRPr="00FB73AD" w:rsidRDefault="00AF1FCC" w:rsidP="00AF1FCC">
      <w:pPr>
        <w:spacing w:after="0" w:line="240" w:lineRule="auto"/>
        <w:ind w:firstLine="709"/>
        <w:jc w:val="both"/>
        <w:rPr>
          <w:rFonts w:eastAsia="Times New Roman"/>
          <w:sz w:val="28"/>
          <w:szCs w:val="28"/>
        </w:rPr>
      </w:pPr>
      <w:r w:rsidRPr="00FB73AD">
        <w:rPr>
          <w:rFonts w:eastAsia="Times New Roman"/>
          <w:sz w:val="28"/>
          <w:szCs w:val="28"/>
        </w:rPr>
        <w:t xml:space="preserve">Следует отметить, что уровень сбытовых надбавок по группе «население» по городу Новосибирск находится на уровне выше минимального, но </w:t>
      </w:r>
      <w:r>
        <w:rPr>
          <w:rFonts w:eastAsia="Times New Roman"/>
          <w:sz w:val="28"/>
          <w:szCs w:val="28"/>
        </w:rPr>
        <w:t xml:space="preserve">существенно </w:t>
      </w:r>
      <w:r w:rsidRPr="00FB73AD">
        <w:rPr>
          <w:rFonts w:eastAsia="Times New Roman"/>
          <w:sz w:val="28"/>
          <w:szCs w:val="28"/>
        </w:rPr>
        <w:t>ниже максимального размера сбытовых надбавок среди городов-</w:t>
      </w:r>
      <w:proofErr w:type="spellStart"/>
      <w:r w:rsidRPr="00FB73AD">
        <w:rPr>
          <w:rFonts w:eastAsia="Times New Roman"/>
          <w:sz w:val="28"/>
          <w:szCs w:val="28"/>
        </w:rPr>
        <w:t>миллионников</w:t>
      </w:r>
      <w:proofErr w:type="spellEnd"/>
      <w:r w:rsidRPr="00FB73AD">
        <w:rPr>
          <w:rFonts w:eastAsia="Times New Roman"/>
          <w:sz w:val="28"/>
          <w:szCs w:val="28"/>
        </w:rPr>
        <w:t>:</w:t>
      </w:r>
    </w:p>
    <w:p w:rsidR="00AF1FCC" w:rsidRPr="00FB73AD" w:rsidRDefault="00AF1FCC" w:rsidP="00AF1FCC">
      <w:pPr>
        <w:spacing w:after="0" w:line="240" w:lineRule="auto"/>
        <w:ind w:firstLine="709"/>
        <w:jc w:val="right"/>
        <w:rPr>
          <w:rFonts w:eastAsia="Times New Roman"/>
          <w:i/>
          <w:szCs w:val="28"/>
        </w:rPr>
      </w:pPr>
      <w:r w:rsidRPr="00FB73AD">
        <w:rPr>
          <w:rFonts w:eastAsia="Times New Roman"/>
          <w:i/>
          <w:szCs w:val="28"/>
        </w:rPr>
        <w:t>руб./</w:t>
      </w:r>
      <w:proofErr w:type="spellStart"/>
      <w:r w:rsidRPr="00FB73AD">
        <w:rPr>
          <w:rFonts w:eastAsia="Times New Roman"/>
          <w:i/>
          <w:szCs w:val="28"/>
        </w:rPr>
        <w:t>кВтч</w:t>
      </w:r>
      <w:proofErr w:type="spellEnd"/>
    </w:p>
    <w:tbl>
      <w:tblPr>
        <w:tblW w:w="9361" w:type="dxa"/>
        <w:tblInd w:w="103" w:type="dxa"/>
        <w:tblLayout w:type="fixed"/>
        <w:tblLook w:val="04A0" w:firstRow="1" w:lastRow="0" w:firstColumn="1" w:lastColumn="0" w:noHBand="0" w:noVBand="1"/>
      </w:tblPr>
      <w:tblGrid>
        <w:gridCol w:w="1423"/>
        <w:gridCol w:w="1559"/>
        <w:gridCol w:w="1730"/>
        <w:gridCol w:w="1587"/>
        <w:gridCol w:w="1503"/>
        <w:gridCol w:w="1559"/>
      </w:tblGrid>
      <w:tr w:rsidR="00AF1FCC" w:rsidRPr="00FB73AD" w:rsidTr="002B2218">
        <w:trPr>
          <w:trHeight w:val="300"/>
        </w:trPr>
        <w:tc>
          <w:tcPr>
            <w:tcW w:w="14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color w:val="000000"/>
                <w:sz w:val="20"/>
                <w:szCs w:val="20"/>
              </w:rPr>
            </w:pPr>
            <w:r w:rsidRPr="005A45C2">
              <w:rPr>
                <w:rFonts w:eastAsia="Times New Roman"/>
                <w:color w:val="000000"/>
                <w:sz w:val="20"/>
                <w:szCs w:val="20"/>
              </w:rPr>
              <w:t>Показатели</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2012 г.</w:t>
            </w:r>
          </w:p>
        </w:tc>
        <w:tc>
          <w:tcPr>
            <w:tcW w:w="1730"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2013 г.</w:t>
            </w:r>
          </w:p>
        </w:tc>
        <w:tc>
          <w:tcPr>
            <w:tcW w:w="1587"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2014 г.</w:t>
            </w:r>
          </w:p>
        </w:tc>
        <w:tc>
          <w:tcPr>
            <w:tcW w:w="1503"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2015 г.</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2016 г.</w:t>
            </w:r>
          </w:p>
        </w:tc>
      </w:tr>
      <w:tr w:rsidR="00AF1FCC" w:rsidRPr="00FB73AD" w:rsidTr="002B2218">
        <w:trPr>
          <w:trHeight w:val="804"/>
        </w:trPr>
        <w:tc>
          <w:tcPr>
            <w:tcW w:w="1423" w:type="dxa"/>
            <w:tcBorders>
              <w:top w:val="nil"/>
              <w:left w:val="single" w:sz="4" w:space="0" w:color="auto"/>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jc w:val="both"/>
              <w:rPr>
                <w:rFonts w:eastAsia="Times New Roman"/>
                <w:color w:val="000000"/>
                <w:sz w:val="20"/>
                <w:szCs w:val="20"/>
              </w:rPr>
            </w:pPr>
            <w:r w:rsidRPr="005A45C2">
              <w:rPr>
                <w:rFonts w:eastAsia="Times New Roman"/>
                <w:color w:val="000000"/>
                <w:sz w:val="20"/>
                <w:szCs w:val="20"/>
              </w:rPr>
              <w:t>максимальная сбытовая надбавка</w:t>
            </w:r>
          </w:p>
        </w:tc>
        <w:tc>
          <w:tcPr>
            <w:tcW w:w="1559"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 Омск </w:t>
            </w:r>
            <w:r w:rsidR="002B2218">
              <w:rPr>
                <w:rFonts w:eastAsia="Times New Roman"/>
                <w:color w:val="000000"/>
                <w:sz w:val="20"/>
                <w:szCs w:val="20"/>
              </w:rPr>
              <w:t>–</w:t>
            </w:r>
          </w:p>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 </w:t>
            </w:r>
            <w:r w:rsidRPr="005A45C2">
              <w:rPr>
                <w:rFonts w:eastAsia="Times New Roman"/>
                <w:b/>
                <w:i/>
                <w:color w:val="000000"/>
                <w:sz w:val="20"/>
                <w:szCs w:val="20"/>
              </w:rPr>
              <w:t>0,2262</w:t>
            </w:r>
          </w:p>
        </w:tc>
        <w:tc>
          <w:tcPr>
            <w:tcW w:w="1730"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Нижний Новгород - </w:t>
            </w:r>
            <w:r w:rsidRPr="005A45C2">
              <w:rPr>
                <w:rFonts w:eastAsia="Times New Roman"/>
                <w:b/>
                <w:i/>
                <w:color w:val="000000"/>
                <w:sz w:val="20"/>
                <w:szCs w:val="20"/>
              </w:rPr>
              <w:t>0,31454</w:t>
            </w:r>
          </w:p>
        </w:tc>
        <w:tc>
          <w:tcPr>
            <w:tcW w:w="1587"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Нижний Новгород - </w:t>
            </w:r>
            <w:r w:rsidRPr="005A45C2">
              <w:rPr>
                <w:rFonts w:eastAsia="Times New Roman"/>
                <w:b/>
                <w:i/>
                <w:color w:val="000000"/>
                <w:sz w:val="20"/>
                <w:szCs w:val="20"/>
              </w:rPr>
              <w:t>0,38453</w:t>
            </w:r>
          </w:p>
        </w:tc>
        <w:tc>
          <w:tcPr>
            <w:tcW w:w="1503"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Омск </w:t>
            </w:r>
            <w:r w:rsidR="002B2218">
              <w:rPr>
                <w:rFonts w:eastAsia="Times New Roman"/>
                <w:color w:val="000000"/>
                <w:sz w:val="20"/>
                <w:szCs w:val="20"/>
              </w:rPr>
              <w:t>–</w:t>
            </w:r>
            <w:r w:rsidRPr="005A45C2">
              <w:rPr>
                <w:rFonts w:eastAsia="Times New Roman"/>
                <w:color w:val="000000"/>
                <w:sz w:val="20"/>
                <w:szCs w:val="20"/>
              </w:rPr>
              <w:t xml:space="preserve"> </w:t>
            </w:r>
          </w:p>
          <w:p w:rsidR="00AF1FCC" w:rsidRPr="005A45C2" w:rsidRDefault="00AF1FCC" w:rsidP="00AF1FCC">
            <w:pPr>
              <w:spacing w:after="0" w:line="240" w:lineRule="auto"/>
              <w:rPr>
                <w:rFonts w:eastAsia="Times New Roman"/>
                <w:color w:val="000000"/>
                <w:sz w:val="20"/>
                <w:szCs w:val="20"/>
              </w:rPr>
            </w:pPr>
            <w:r w:rsidRPr="005A45C2">
              <w:rPr>
                <w:rFonts w:eastAsia="Times New Roman"/>
                <w:b/>
                <w:i/>
                <w:color w:val="000000"/>
                <w:sz w:val="20"/>
                <w:szCs w:val="20"/>
              </w:rPr>
              <w:t>0,7821</w:t>
            </w:r>
          </w:p>
        </w:tc>
        <w:tc>
          <w:tcPr>
            <w:tcW w:w="1559"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Нижний Новгород - </w:t>
            </w:r>
            <w:r w:rsidRPr="005A45C2">
              <w:rPr>
                <w:rFonts w:eastAsia="Times New Roman"/>
                <w:b/>
                <w:i/>
                <w:color w:val="000000"/>
                <w:sz w:val="20"/>
                <w:szCs w:val="20"/>
              </w:rPr>
              <w:t>0,39523</w:t>
            </w:r>
          </w:p>
        </w:tc>
      </w:tr>
      <w:tr w:rsidR="00AF1FCC" w:rsidRPr="00FB73AD" w:rsidTr="002B2218">
        <w:trPr>
          <w:trHeight w:val="300"/>
        </w:trPr>
        <w:tc>
          <w:tcPr>
            <w:tcW w:w="1423" w:type="dxa"/>
            <w:tcBorders>
              <w:top w:val="nil"/>
              <w:left w:val="single" w:sz="4" w:space="0" w:color="auto"/>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 </w:t>
            </w:r>
          </w:p>
        </w:tc>
        <w:tc>
          <w:tcPr>
            <w:tcW w:w="1559" w:type="dxa"/>
            <w:tcBorders>
              <w:top w:val="nil"/>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Pr="005A45C2">
              <w:rPr>
                <w:rFonts w:eastAsia="Times New Roman"/>
                <w:b/>
                <w:i/>
                <w:color w:val="000000"/>
                <w:sz w:val="20"/>
                <w:szCs w:val="20"/>
              </w:rPr>
              <w:t xml:space="preserve"> -0,06800</w:t>
            </w:r>
          </w:p>
        </w:tc>
        <w:tc>
          <w:tcPr>
            <w:tcW w:w="1730" w:type="dxa"/>
            <w:tcBorders>
              <w:top w:val="nil"/>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Pr="005A45C2">
              <w:rPr>
                <w:rFonts w:eastAsia="Times New Roman"/>
                <w:b/>
                <w:i/>
                <w:color w:val="000000"/>
                <w:sz w:val="20"/>
                <w:szCs w:val="20"/>
              </w:rPr>
              <w:t xml:space="preserve"> -0,13600</w:t>
            </w:r>
          </w:p>
        </w:tc>
        <w:tc>
          <w:tcPr>
            <w:tcW w:w="1587" w:type="dxa"/>
            <w:tcBorders>
              <w:top w:val="nil"/>
              <w:left w:val="nil"/>
              <w:bottom w:val="single" w:sz="4" w:space="0" w:color="auto"/>
              <w:right w:val="single" w:sz="4" w:space="0" w:color="auto"/>
            </w:tcBorders>
            <w:shd w:val="clear" w:color="auto" w:fill="auto"/>
            <w:noWrap/>
            <w:vAlign w:val="bottom"/>
            <w:hideMark/>
          </w:tcPr>
          <w:p w:rsidR="002B2218" w:rsidRDefault="002B2218" w:rsidP="00AF1FCC">
            <w:pPr>
              <w:spacing w:after="0" w:line="240" w:lineRule="auto"/>
              <w:rPr>
                <w:rFonts w:eastAsia="Times New Roman"/>
                <w:color w:val="000000"/>
                <w:sz w:val="20"/>
                <w:szCs w:val="20"/>
              </w:rPr>
            </w:pPr>
          </w:p>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Pr="005A45C2">
              <w:rPr>
                <w:rFonts w:eastAsia="Times New Roman"/>
                <w:b/>
                <w:i/>
                <w:color w:val="000000"/>
                <w:sz w:val="20"/>
                <w:szCs w:val="20"/>
              </w:rPr>
              <w:t xml:space="preserve"> -0,27200</w:t>
            </w:r>
          </w:p>
        </w:tc>
        <w:tc>
          <w:tcPr>
            <w:tcW w:w="1503" w:type="dxa"/>
            <w:tcBorders>
              <w:top w:val="nil"/>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002B2218">
              <w:rPr>
                <w:rFonts w:eastAsia="Times New Roman"/>
                <w:b/>
                <w:i/>
                <w:color w:val="000000"/>
                <w:sz w:val="20"/>
                <w:szCs w:val="20"/>
              </w:rPr>
              <w:t xml:space="preserve"> </w:t>
            </w:r>
            <w:r w:rsidRPr="005A45C2">
              <w:rPr>
                <w:rFonts w:eastAsia="Times New Roman"/>
                <w:b/>
                <w:i/>
                <w:color w:val="000000"/>
                <w:sz w:val="20"/>
                <w:szCs w:val="20"/>
              </w:rPr>
              <w:t>0,31913</w:t>
            </w:r>
          </w:p>
        </w:tc>
        <w:tc>
          <w:tcPr>
            <w:tcW w:w="1559" w:type="dxa"/>
            <w:tcBorders>
              <w:top w:val="nil"/>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Pr="005A45C2">
              <w:rPr>
                <w:rFonts w:eastAsia="Times New Roman"/>
                <w:b/>
                <w:i/>
                <w:color w:val="000000"/>
                <w:sz w:val="20"/>
                <w:szCs w:val="20"/>
              </w:rPr>
              <w:t xml:space="preserve"> -0,27381</w:t>
            </w:r>
          </w:p>
        </w:tc>
      </w:tr>
      <w:tr w:rsidR="00AF1FCC" w:rsidRPr="00FB73AD" w:rsidTr="002B2218">
        <w:trPr>
          <w:trHeight w:val="806"/>
        </w:trPr>
        <w:tc>
          <w:tcPr>
            <w:tcW w:w="1423" w:type="dxa"/>
            <w:tcBorders>
              <w:top w:val="nil"/>
              <w:left w:val="single" w:sz="4" w:space="0" w:color="auto"/>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минимальная сбытовая надбавка</w:t>
            </w:r>
          </w:p>
        </w:tc>
        <w:tc>
          <w:tcPr>
            <w:tcW w:w="1559"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Екатеринбург - </w:t>
            </w:r>
            <w:r w:rsidRPr="005A45C2">
              <w:rPr>
                <w:rFonts w:eastAsia="Times New Roman"/>
                <w:b/>
                <w:i/>
                <w:color w:val="000000"/>
                <w:sz w:val="20"/>
                <w:szCs w:val="20"/>
              </w:rPr>
              <w:t>0,0444</w:t>
            </w:r>
          </w:p>
        </w:tc>
        <w:tc>
          <w:tcPr>
            <w:tcW w:w="1730"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Омск </w:t>
            </w:r>
            <w:r w:rsidR="002B2218">
              <w:rPr>
                <w:rFonts w:eastAsia="Times New Roman"/>
                <w:color w:val="000000"/>
                <w:sz w:val="20"/>
                <w:szCs w:val="20"/>
              </w:rPr>
              <w:t>–</w:t>
            </w:r>
          </w:p>
          <w:p w:rsidR="00AF1FCC" w:rsidRPr="005A45C2" w:rsidRDefault="00AF1FCC" w:rsidP="00AF1FCC">
            <w:pPr>
              <w:spacing w:after="0" w:line="240" w:lineRule="auto"/>
              <w:rPr>
                <w:rFonts w:eastAsia="Times New Roman"/>
                <w:color w:val="000000"/>
                <w:sz w:val="20"/>
                <w:szCs w:val="20"/>
              </w:rPr>
            </w:pPr>
            <w:r w:rsidRPr="005A45C2">
              <w:rPr>
                <w:rFonts w:eastAsia="Times New Roman"/>
                <w:b/>
                <w:i/>
                <w:color w:val="000000"/>
                <w:sz w:val="20"/>
                <w:szCs w:val="20"/>
              </w:rPr>
              <w:t>0,0236</w:t>
            </w:r>
          </w:p>
        </w:tc>
        <w:tc>
          <w:tcPr>
            <w:tcW w:w="1587"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Екатеринбург - </w:t>
            </w:r>
            <w:r w:rsidRPr="005A45C2">
              <w:rPr>
                <w:rFonts w:eastAsia="Times New Roman"/>
                <w:b/>
                <w:i/>
                <w:color w:val="000000"/>
                <w:sz w:val="20"/>
                <w:szCs w:val="20"/>
              </w:rPr>
              <w:t>0,00027</w:t>
            </w:r>
          </w:p>
        </w:tc>
        <w:tc>
          <w:tcPr>
            <w:tcW w:w="1503"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Санкт-Петербург - </w:t>
            </w:r>
            <w:r w:rsidRPr="005A45C2">
              <w:rPr>
                <w:rFonts w:eastAsia="Times New Roman"/>
                <w:b/>
                <w:i/>
                <w:color w:val="000000"/>
                <w:sz w:val="20"/>
                <w:szCs w:val="20"/>
              </w:rPr>
              <w:t>0,05</w:t>
            </w:r>
          </w:p>
        </w:tc>
        <w:tc>
          <w:tcPr>
            <w:tcW w:w="1559"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Омск </w:t>
            </w:r>
            <w:r w:rsidR="002B2218">
              <w:rPr>
                <w:rFonts w:eastAsia="Times New Roman"/>
                <w:color w:val="000000"/>
                <w:sz w:val="20"/>
                <w:szCs w:val="20"/>
              </w:rPr>
              <w:t>–</w:t>
            </w:r>
            <w:r w:rsidRPr="005A45C2">
              <w:rPr>
                <w:rFonts w:eastAsia="Times New Roman"/>
                <w:color w:val="000000"/>
                <w:sz w:val="20"/>
                <w:szCs w:val="20"/>
              </w:rPr>
              <w:t xml:space="preserve"> </w:t>
            </w:r>
          </w:p>
          <w:p w:rsidR="00AF1FCC" w:rsidRPr="005A45C2" w:rsidRDefault="00AF1FCC" w:rsidP="00AF1FCC">
            <w:pPr>
              <w:spacing w:after="0" w:line="240" w:lineRule="auto"/>
              <w:rPr>
                <w:rFonts w:eastAsia="Times New Roman"/>
                <w:color w:val="000000"/>
                <w:sz w:val="20"/>
                <w:szCs w:val="20"/>
              </w:rPr>
            </w:pPr>
            <w:r w:rsidRPr="005A45C2">
              <w:rPr>
                <w:rFonts w:eastAsia="Times New Roman"/>
                <w:b/>
                <w:i/>
                <w:color w:val="000000"/>
                <w:sz w:val="20"/>
                <w:szCs w:val="20"/>
              </w:rPr>
              <w:t>0,0001</w:t>
            </w:r>
          </w:p>
        </w:tc>
      </w:tr>
      <w:tr w:rsidR="00AF1FCC" w:rsidRPr="00FB73AD" w:rsidTr="002B2218">
        <w:trPr>
          <w:trHeight w:val="300"/>
        </w:trPr>
        <w:tc>
          <w:tcPr>
            <w:tcW w:w="14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color w:val="000000"/>
                <w:sz w:val="20"/>
                <w:szCs w:val="20"/>
              </w:rPr>
            </w:pPr>
            <w:r w:rsidRPr="005A45C2">
              <w:rPr>
                <w:rFonts w:eastAsia="Times New Roman"/>
                <w:color w:val="000000"/>
                <w:sz w:val="20"/>
                <w:szCs w:val="20"/>
              </w:rPr>
              <w:t>Показатели</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2017 г.</w:t>
            </w:r>
          </w:p>
        </w:tc>
        <w:tc>
          <w:tcPr>
            <w:tcW w:w="1730"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2018 г.</w:t>
            </w:r>
          </w:p>
        </w:tc>
        <w:tc>
          <w:tcPr>
            <w:tcW w:w="1587"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2019 г.</w:t>
            </w:r>
          </w:p>
        </w:tc>
        <w:tc>
          <w:tcPr>
            <w:tcW w:w="1503"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2020 г.</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jc w:val="center"/>
              <w:rPr>
                <w:rFonts w:eastAsia="Times New Roman"/>
                <w:b/>
                <w:color w:val="000000"/>
                <w:sz w:val="20"/>
                <w:szCs w:val="20"/>
              </w:rPr>
            </w:pPr>
            <w:r w:rsidRPr="005A45C2">
              <w:rPr>
                <w:rFonts w:eastAsia="Times New Roman"/>
                <w:b/>
                <w:color w:val="000000"/>
                <w:sz w:val="20"/>
                <w:szCs w:val="20"/>
              </w:rPr>
              <w:t>2021 г.</w:t>
            </w:r>
          </w:p>
        </w:tc>
      </w:tr>
      <w:tr w:rsidR="00AF1FCC" w:rsidRPr="00FB73AD" w:rsidTr="002B2218">
        <w:trPr>
          <w:trHeight w:val="763"/>
        </w:trPr>
        <w:tc>
          <w:tcPr>
            <w:tcW w:w="1423" w:type="dxa"/>
            <w:tcBorders>
              <w:top w:val="nil"/>
              <w:left w:val="single" w:sz="4" w:space="0" w:color="auto"/>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максимальная сбытовая надбавка</w:t>
            </w:r>
          </w:p>
        </w:tc>
        <w:tc>
          <w:tcPr>
            <w:tcW w:w="1559"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Екатеринбург - </w:t>
            </w:r>
            <w:r w:rsidRPr="005A45C2">
              <w:rPr>
                <w:rFonts w:eastAsia="Times New Roman"/>
                <w:b/>
                <w:i/>
                <w:color w:val="000000"/>
                <w:sz w:val="20"/>
                <w:szCs w:val="20"/>
              </w:rPr>
              <w:t>0,8101</w:t>
            </w:r>
          </w:p>
        </w:tc>
        <w:tc>
          <w:tcPr>
            <w:tcW w:w="1730"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Москва </w:t>
            </w:r>
            <w:r w:rsidR="002B2218">
              <w:rPr>
                <w:rFonts w:eastAsia="Times New Roman"/>
                <w:color w:val="000000"/>
                <w:sz w:val="20"/>
                <w:szCs w:val="20"/>
              </w:rPr>
              <w:t>–</w:t>
            </w:r>
          </w:p>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 </w:t>
            </w:r>
            <w:r w:rsidRPr="005A45C2">
              <w:rPr>
                <w:rFonts w:eastAsia="Times New Roman"/>
                <w:b/>
                <w:i/>
                <w:color w:val="000000"/>
                <w:sz w:val="20"/>
                <w:szCs w:val="20"/>
              </w:rPr>
              <w:t>0,8953</w:t>
            </w:r>
          </w:p>
        </w:tc>
        <w:tc>
          <w:tcPr>
            <w:tcW w:w="1587"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2B2218"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Москва </w:t>
            </w:r>
          </w:p>
          <w:p w:rsidR="00AF1FCC" w:rsidRPr="005A45C2" w:rsidRDefault="00AF1FCC" w:rsidP="00AF1FCC">
            <w:pPr>
              <w:spacing w:after="0" w:line="240" w:lineRule="auto"/>
              <w:rPr>
                <w:rFonts w:eastAsia="Times New Roman"/>
                <w:color w:val="000000"/>
                <w:sz w:val="20"/>
                <w:szCs w:val="20"/>
              </w:rPr>
            </w:pPr>
            <w:r w:rsidRPr="005A45C2">
              <w:rPr>
                <w:rFonts w:eastAsia="Times New Roman"/>
                <w:b/>
                <w:i/>
                <w:color w:val="000000"/>
                <w:sz w:val="20"/>
                <w:szCs w:val="20"/>
              </w:rPr>
              <w:t>1,07536</w:t>
            </w:r>
          </w:p>
        </w:tc>
        <w:tc>
          <w:tcPr>
            <w:tcW w:w="1503"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2B2218">
            <w:pPr>
              <w:spacing w:after="0" w:line="240" w:lineRule="auto"/>
              <w:rPr>
                <w:rFonts w:eastAsia="Times New Roman"/>
                <w:color w:val="000000"/>
                <w:sz w:val="20"/>
                <w:szCs w:val="20"/>
              </w:rPr>
            </w:pPr>
            <w:proofErr w:type="spellStart"/>
            <w:r w:rsidRPr="005A45C2">
              <w:rPr>
                <w:rFonts w:eastAsia="Times New Roman"/>
                <w:color w:val="000000"/>
                <w:sz w:val="20"/>
                <w:szCs w:val="20"/>
              </w:rPr>
              <w:t>Екатеринбур</w:t>
            </w:r>
            <w:proofErr w:type="spellEnd"/>
            <w:r w:rsidRPr="005A45C2">
              <w:rPr>
                <w:rFonts w:eastAsia="Times New Roman"/>
                <w:color w:val="000000"/>
                <w:sz w:val="20"/>
                <w:szCs w:val="20"/>
              </w:rPr>
              <w:t xml:space="preserve"> - </w:t>
            </w:r>
            <w:r w:rsidRPr="005A45C2">
              <w:rPr>
                <w:rFonts w:eastAsia="Times New Roman"/>
                <w:b/>
                <w:i/>
                <w:color w:val="000000"/>
                <w:sz w:val="20"/>
                <w:szCs w:val="20"/>
              </w:rPr>
              <w:t>0,89131</w:t>
            </w:r>
          </w:p>
        </w:tc>
        <w:tc>
          <w:tcPr>
            <w:tcW w:w="1559"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 Самара - </w:t>
            </w:r>
            <w:r w:rsidRPr="005A45C2">
              <w:rPr>
                <w:rFonts w:eastAsia="Times New Roman"/>
                <w:b/>
                <w:i/>
                <w:color w:val="000000"/>
                <w:sz w:val="20"/>
                <w:szCs w:val="20"/>
              </w:rPr>
              <w:t>0,94301</w:t>
            </w:r>
          </w:p>
        </w:tc>
      </w:tr>
      <w:tr w:rsidR="00AF1FCC" w:rsidRPr="00FB73AD" w:rsidTr="002B2218">
        <w:trPr>
          <w:trHeight w:val="300"/>
        </w:trPr>
        <w:tc>
          <w:tcPr>
            <w:tcW w:w="1423" w:type="dxa"/>
            <w:tcBorders>
              <w:top w:val="nil"/>
              <w:left w:val="single" w:sz="4" w:space="0" w:color="auto"/>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p>
        </w:tc>
        <w:tc>
          <w:tcPr>
            <w:tcW w:w="1559" w:type="dxa"/>
            <w:tcBorders>
              <w:top w:val="nil"/>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Pr="005A45C2">
              <w:rPr>
                <w:rFonts w:eastAsia="Times New Roman"/>
                <w:b/>
                <w:i/>
                <w:color w:val="000000"/>
                <w:sz w:val="20"/>
                <w:szCs w:val="20"/>
              </w:rPr>
              <w:t xml:space="preserve"> -0,33935</w:t>
            </w:r>
          </w:p>
        </w:tc>
        <w:tc>
          <w:tcPr>
            <w:tcW w:w="1730" w:type="dxa"/>
            <w:tcBorders>
              <w:top w:val="nil"/>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Pr="005A45C2">
              <w:rPr>
                <w:rFonts w:eastAsia="Times New Roman"/>
                <w:b/>
                <w:i/>
                <w:color w:val="000000"/>
                <w:sz w:val="20"/>
                <w:szCs w:val="20"/>
              </w:rPr>
              <w:t xml:space="preserve"> -0,24454</w:t>
            </w:r>
          </w:p>
        </w:tc>
        <w:tc>
          <w:tcPr>
            <w:tcW w:w="1587" w:type="dxa"/>
            <w:tcBorders>
              <w:top w:val="nil"/>
              <w:left w:val="nil"/>
              <w:bottom w:val="single" w:sz="4" w:space="0" w:color="auto"/>
              <w:right w:val="single" w:sz="4" w:space="0" w:color="auto"/>
            </w:tcBorders>
            <w:shd w:val="clear" w:color="auto" w:fill="auto"/>
            <w:noWrap/>
            <w:vAlign w:val="bottom"/>
            <w:hideMark/>
          </w:tcPr>
          <w:p w:rsidR="002B2218" w:rsidRDefault="002B2218" w:rsidP="00AF1FCC">
            <w:pPr>
              <w:spacing w:after="0" w:line="240" w:lineRule="auto"/>
              <w:rPr>
                <w:rFonts w:eastAsia="Times New Roman"/>
                <w:color w:val="000000"/>
                <w:sz w:val="20"/>
                <w:szCs w:val="20"/>
              </w:rPr>
            </w:pPr>
          </w:p>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Pr="005A45C2">
              <w:rPr>
                <w:rFonts w:eastAsia="Times New Roman"/>
                <w:b/>
                <w:i/>
                <w:color w:val="000000"/>
                <w:sz w:val="20"/>
                <w:szCs w:val="20"/>
              </w:rPr>
              <w:t xml:space="preserve"> -0,37434</w:t>
            </w:r>
          </w:p>
        </w:tc>
        <w:tc>
          <w:tcPr>
            <w:tcW w:w="1503" w:type="dxa"/>
            <w:tcBorders>
              <w:top w:val="nil"/>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Pr="005A45C2">
              <w:rPr>
                <w:rFonts w:eastAsia="Times New Roman"/>
                <w:b/>
                <w:i/>
                <w:color w:val="000000"/>
                <w:sz w:val="20"/>
                <w:szCs w:val="20"/>
              </w:rPr>
              <w:t xml:space="preserve"> -0,37704</w:t>
            </w:r>
          </w:p>
        </w:tc>
        <w:tc>
          <w:tcPr>
            <w:tcW w:w="1559" w:type="dxa"/>
            <w:tcBorders>
              <w:top w:val="nil"/>
              <w:left w:val="nil"/>
              <w:bottom w:val="single" w:sz="4" w:space="0" w:color="auto"/>
              <w:right w:val="single" w:sz="4" w:space="0" w:color="auto"/>
            </w:tcBorders>
            <w:shd w:val="clear" w:color="auto" w:fill="auto"/>
            <w:noWrap/>
            <w:vAlign w:val="bottom"/>
            <w:hideMark/>
          </w:tcPr>
          <w:p w:rsidR="00AF1FCC" w:rsidRPr="005A45C2" w:rsidRDefault="00AF1FCC" w:rsidP="00AF1FCC">
            <w:pPr>
              <w:spacing w:after="0" w:line="240" w:lineRule="auto"/>
              <w:rPr>
                <w:rFonts w:eastAsia="Times New Roman"/>
                <w:b/>
                <w:i/>
                <w:color w:val="000000"/>
                <w:sz w:val="20"/>
                <w:szCs w:val="20"/>
              </w:rPr>
            </w:pPr>
            <w:r w:rsidRPr="005A45C2">
              <w:rPr>
                <w:rFonts w:eastAsia="Times New Roman"/>
                <w:color w:val="000000"/>
                <w:sz w:val="20"/>
                <w:szCs w:val="20"/>
              </w:rPr>
              <w:t>Новосибирск</w:t>
            </w:r>
            <w:r w:rsidRPr="005A45C2">
              <w:rPr>
                <w:rFonts w:eastAsia="Times New Roman"/>
                <w:b/>
                <w:i/>
                <w:color w:val="000000"/>
                <w:sz w:val="20"/>
                <w:szCs w:val="20"/>
              </w:rPr>
              <w:t xml:space="preserve"> -0,45388</w:t>
            </w:r>
          </w:p>
        </w:tc>
      </w:tr>
      <w:tr w:rsidR="00AF1FCC" w:rsidRPr="00FB73AD" w:rsidTr="002B2218">
        <w:trPr>
          <w:trHeight w:val="667"/>
        </w:trPr>
        <w:tc>
          <w:tcPr>
            <w:tcW w:w="1423" w:type="dxa"/>
            <w:tcBorders>
              <w:top w:val="nil"/>
              <w:left w:val="single" w:sz="4" w:space="0" w:color="auto"/>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минимальная сбытовая надбавка</w:t>
            </w:r>
          </w:p>
        </w:tc>
        <w:tc>
          <w:tcPr>
            <w:tcW w:w="1559"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Самара - </w:t>
            </w:r>
            <w:r w:rsidRPr="005A45C2">
              <w:rPr>
                <w:rFonts w:eastAsia="Times New Roman"/>
                <w:b/>
                <w:i/>
                <w:color w:val="000000"/>
                <w:sz w:val="20"/>
                <w:szCs w:val="20"/>
              </w:rPr>
              <w:t>0,06171</w:t>
            </w:r>
          </w:p>
        </w:tc>
        <w:tc>
          <w:tcPr>
            <w:tcW w:w="1730"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Екатеринбург - </w:t>
            </w:r>
            <w:r w:rsidRPr="005A45C2">
              <w:rPr>
                <w:rFonts w:eastAsia="Times New Roman"/>
                <w:b/>
                <w:i/>
                <w:color w:val="000000"/>
                <w:sz w:val="20"/>
                <w:szCs w:val="20"/>
              </w:rPr>
              <w:t>0,0478</w:t>
            </w:r>
          </w:p>
        </w:tc>
        <w:tc>
          <w:tcPr>
            <w:tcW w:w="1587"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Екатеринбург - </w:t>
            </w:r>
            <w:r w:rsidRPr="005A45C2">
              <w:rPr>
                <w:rFonts w:eastAsia="Times New Roman"/>
                <w:b/>
                <w:i/>
                <w:color w:val="000000"/>
                <w:sz w:val="20"/>
                <w:szCs w:val="20"/>
              </w:rPr>
              <w:t>0,21798</w:t>
            </w:r>
          </w:p>
        </w:tc>
        <w:tc>
          <w:tcPr>
            <w:tcW w:w="1503"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Санкт-Петербург  - </w:t>
            </w:r>
            <w:r w:rsidRPr="005A45C2">
              <w:rPr>
                <w:rFonts w:eastAsia="Times New Roman"/>
                <w:b/>
                <w:i/>
                <w:color w:val="000000"/>
                <w:sz w:val="20"/>
                <w:szCs w:val="20"/>
              </w:rPr>
              <w:t>0,263</w:t>
            </w:r>
          </w:p>
        </w:tc>
        <w:tc>
          <w:tcPr>
            <w:tcW w:w="1559" w:type="dxa"/>
            <w:tcBorders>
              <w:top w:val="nil"/>
              <w:left w:val="nil"/>
              <w:bottom w:val="single" w:sz="4" w:space="0" w:color="auto"/>
              <w:right w:val="single" w:sz="4" w:space="0" w:color="auto"/>
            </w:tcBorders>
            <w:shd w:val="clear" w:color="auto" w:fill="auto"/>
            <w:vAlign w:val="bottom"/>
            <w:hideMark/>
          </w:tcPr>
          <w:p w:rsidR="00AF1FCC" w:rsidRPr="005A45C2" w:rsidRDefault="00AF1FCC" w:rsidP="00AF1FCC">
            <w:pPr>
              <w:spacing w:after="0" w:line="240" w:lineRule="auto"/>
              <w:rPr>
                <w:rFonts w:eastAsia="Times New Roman"/>
                <w:color w:val="000000"/>
                <w:sz w:val="20"/>
                <w:szCs w:val="20"/>
              </w:rPr>
            </w:pPr>
            <w:r w:rsidRPr="005A45C2">
              <w:rPr>
                <w:rFonts w:eastAsia="Times New Roman"/>
                <w:color w:val="000000"/>
                <w:sz w:val="20"/>
                <w:szCs w:val="20"/>
              </w:rPr>
              <w:t xml:space="preserve">Москва - </w:t>
            </w:r>
            <w:r w:rsidRPr="005A45C2">
              <w:rPr>
                <w:rFonts w:eastAsia="Times New Roman"/>
                <w:b/>
                <w:i/>
                <w:color w:val="000000"/>
                <w:sz w:val="20"/>
                <w:szCs w:val="20"/>
              </w:rPr>
              <w:t>0,1899</w:t>
            </w:r>
          </w:p>
        </w:tc>
      </w:tr>
    </w:tbl>
    <w:p w:rsidR="00AF1FCC" w:rsidRPr="00FB73AD" w:rsidRDefault="00AF1FCC" w:rsidP="00AF1FCC">
      <w:pPr>
        <w:spacing w:after="0" w:line="240" w:lineRule="auto"/>
        <w:jc w:val="both"/>
        <w:rPr>
          <w:rFonts w:eastAsia="Times New Roman"/>
          <w:sz w:val="28"/>
          <w:szCs w:val="28"/>
        </w:rPr>
      </w:pPr>
    </w:p>
    <w:p w:rsidR="005A45C2" w:rsidRDefault="005A45C2" w:rsidP="00AF1FCC">
      <w:pPr>
        <w:spacing w:after="0" w:line="240" w:lineRule="auto"/>
        <w:ind w:firstLine="709"/>
        <w:jc w:val="center"/>
        <w:rPr>
          <w:rFonts w:eastAsia="Times New Roman"/>
          <w:b/>
          <w:i/>
          <w:sz w:val="28"/>
          <w:szCs w:val="28"/>
        </w:rPr>
      </w:pPr>
    </w:p>
    <w:p w:rsidR="005A45C2" w:rsidRDefault="005A45C2" w:rsidP="00AF1FCC">
      <w:pPr>
        <w:spacing w:after="0" w:line="240" w:lineRule="auto"/>
        <w:ind w:firstLine="709"/>
        <w:jc w:val="center"/>
        <w:rPr>
          <w:rFonts w:eastAsia="Times New Roman"/>
          <w:b/>
          <w:i/>
          <w:sz w:val="28"/>
          <w:szCs w:val="28"/>
        </w:rPr>
      </w:pPr>
    </w:p>
    <w:p w:rsidR="00AF1FCC" w:rsidRPr="005A45C2" w:rsidRDefault="005A45C2" w:rsidP="00AF1FCC">
      <w:pPr>
        <w:spacing w:after="0" w:line="240" w:lineRule="auto"/>
        <w:ind w:firstLine="709"/>
        <w:jc w:val="center"/>
        <w:rPr>
          <w:rFonts w:eastAsia="Times New Roman"/>
          <w:b/>
          <w:sz w:val="28"/>
          <w:szCs w:val="28"/>
        </w:rPr>
      </w:pPr>
      <w:r>
        <w:rPr>
          <w:rFonts w:eastAsia="Times New Roman"/>
          <w:b/>
          <w:sz w:val="28"/>
          <w:szCs w:val="28"/>
        </w:rPr>
        <w:t xml:space="preserve">2.1.4.2.2. </w:t>
      </w:r>
      <w:r w:rsidR="00AF1FCC" w:rsidRPr="005A45C2">
        <w:rPr>
          <w:rFonts w:eastAsia="Times New Roman"/>
          <w:b/>
          <w:sz w:val="28"/>
          <w:szCs w:val="28"/>
        </w:rPr>
        <w:t>Сбытовые надбавки по группе</w:t>
      </w:r>
      <w:r w:rsidR="00AF1FCC" w:rsidRPr="005A45C2">
        <w:rPr>
          <w:rFonts w:eastAsia="Times New Roman"/>
          <w:sz w:val="28"/>
          <w:szCs w:val="28"/>
        </w:rPr>
        <w:t xml:space="preserve"> </w:t>
      </w:r>
      <w:r w:rsidR="00AF1FCC" w:rsidRPr="005A45C2">
        <w:rPr>
          <w:rFonts w:eastAsia="Times New Roman"/>
          <w:b/>
          <w:sz w:val="28"/>
          <w:szCs w:val="28"/>
        </w:rPr>
        <w:t>«сетевые организации, покупающие электрическую энергию для компенсации потерь электрической энергии»</w:t>
      </w:r>
    </w:p>
    <w:p w:rsidR="00AF1FCC" w:rsidRPr="005A45C2" w:rsidRDefault="00AF1FCC" w:rsidP="00AF1FCC">
      <w:pPr>
        <w:spacing w:after="0" w:line="240" w:lineRule="auto"/>
        <w:ind w:firstLine="709"/>
        <w:jc w:val="center"/>
        <w:rPr>
          <w:rFonts w:eastAsia="Times New Roman"/>
          <w:b/>
          <w:sz w:val="28"/>
          <w:szCs w:val="28"/>
        </w:rPr>
      </w:pPr>
      <w:r w:rsidRPr="005A45C2">
        <w:rPr>
          <w:rFonts w:eastAsia="Times New Roman"/>
          <w:b/>
          <w:sz w:val="28"/>
          <w:szCs w:val="28"/>
        </w:rPr>
        <w:t xml:space="preserve"> </w:t>
      </w:r>
    </w:p>
    <w:p w:rsidR="00AF1FCC" w:rsidRDefault="00AF1FCC" w:rsidP="00AF1FCC">
      <w:pPr>
        <w:spacing w:after="0" w:line="240" w:lineRule="auto"/>
        <w:jc w:val="center"/>
        <w:rPr>
          <w:rFonts w:eastAsia="Times New Roman"/>
          <w:b/>
          <w:sz w:val="28"/>
          <w:szCs w:val="28"/>
        </w:rPr>
      </w:pPr>
      <w:r>
        <w:rPr>
          <w:noProof/>
        </w:rPr>
        <w:lastRenderedPageBreak/>
        <w:drawing>
          <wp:inline distT="0" distB="0" distL="0" distR="0" wp14:anchorId="2415BF67" wp14:editId="715C9028">
            <wp:extent cx="5419726" cy="3533776"/>
            <wp:effectExtent l="0" t="0" r="952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F1FCC" w:rsidRPr="006C6F97" w:rsidRDefault="00AF1FCC" w:rsidP="00AF1FCC">
      <w:pPr>
        <w:spacing w:after="0" w:line="240" w:lineRule="auto"/>
        <w:ind w:firstLine="709"/>
        <w:jc w:val="both"/>
        <w:rPr>
          <w:rFonts w:eastAsia="Times New Roman"/>
          <w:sz w:val="28"/>
          <w:szCs w:val="28"/>
        </w:rPr>
      </w:pPr>
      <w:r w:rsidRPr="006C6F97">
        <w:rPr>
          <w:rFonts w:eastAsia="Times New Roman"/>
          <w:sz w:val="28"/>
          <w:szCs w:val="28"/>
        </w:rPr>
        <w:t>Уровень сбыто</w:t>
      </w:r>
      <w:r>
        <w:rPr>
          <w:rFonts w:eastAsia="Times New Roman"/>
          <w:sz w:val="28"/>
          <w:szCs w:val="28"/>
        </w:rPr>
        <w:t>вых надбавок по группе «сетевые организации» по           АО «</w:t>
      </w:r>
      <w:proofErr w:type="spellStart"/>
      <w:r>
        <w:rPr>
          <w:rFonts w:eastAsia="Times New Roman"/>
          <w:sz w:val="28"/>
          <w:szCs w:val="28"/>
        </w:rPr>
        <w:t>Новосибирскэнергосбыт</w:t>
      </w:r>
      <w:proofErr w:type="spellEnd"/>
      <w:r>
        <w:rPr>
          <w:rFonts w:eastAsia="Times New Roman"/>
          <w:sz w:val="28"/>
          <w:szCs w:val="28"/>
        </w:rPr>
        <w:t>» в сравнении с городами-</w:t>
      </w:r>
      <w:proofErr w:type="spellStart"/>
      <w:r>
        <w:rPr>
          <w:rFonts w:eastAsia="Times New Roman"/>
          <w:sz w:val="28"/>
          <w:szCs w:val="28"/>
        </w:rPr>
        <w:t>миллионниками</w:t>
      </w:r>
      <w:proofErr w:type="spellEnd"/>
      <w:r>
        <w:rPr>
          <w:rFonts w:eastAsia="Times New Roman"/>
          <w:sz w:val="28"/>
          <w:szCs w:val="28"/>
        </w:rPr>
        <w:t xml:space="preserve"> в 2017 – 2018 гг. соответствовал минимальному  значению, а в 2019 – 2021 гг. незначительно превысил минимальный уровень, но находился значительно ниже максимального уровня.</w:t>
      </w:r>
    </w:p>
    <w:p w:rsidR="00AF1FCC" w:rsidRPr="00FB73AD" w:rsidRDefault="00AF1FCC" w:rsidP="00AF1FCC">
      <w:pPr>
        <w:spacing w:after="0" w:line="240" w:lineRule="auto"/>
        <w:ind w:firstLine="709"/>
        <w:jc w:val="right"/>
        <w:rPr>
          <w:rFonts w:eastAsia="Times New Roman"/>
          <w:i/>
          <w:szCs w:val="28"/>
        </w:rPr>
      </w:pPr>
      <w:r w:rsidRPr="00FB73AD">
        <w:rPr>
          <w:rFonts w:eastAsia="Times New Roman"/>
          <w:i/>
          <w:szCs w:val="28"/>
        </w:rPr>
        <w:t>руб./</w:t>
      </w:r>
      <w:proofErr w:type="spellStart"/>
      <w:r w:rsidRPr="00FB73AD">
        <w:rPr>
          <w:rFonts w:eastAsia="Times New Roman"/>
          <w:i/>
          <w:szCs w:val="28"/>
        </w:rPr>
        <w:t>кВтч</w:t>
      </w:r>
      <w:proofErr w:type="spellEnd"/>
    </w:p>
    <w:tbl>
      <w:tblPr>
        <w:tblW w:w="9361" w:type="dxa"/>
        <w:tblInd w:w="103" w:type="dxa"/>
        <w:tblLayout w:type="fixed"/>
        <w:tblLook w:val="04A0" w:firstRow="1" w:lastRow="0" w:firstColumn="1" w:lastColumn="0" w:noHBand="0" w:noVBand="1"/>
      </w:tblPr>
      <w:tblGrid>
        <w:gridCol w:w="1565"/>
        <w:gridCol w:w="1559"/>
        <w:gridCol w:w="1559"/>
        <w:gridCol w:w="1587"/>
        <w:gridCol w:w="1588"/>
        <w:gridCol w:w="1503"/>
      </w:tblGrid>
      <w:tr w:rsidR="00AF1FCC" w:rsidRPr="002B2218" w:rsidTr="002B2218">
        <w:trPr>
          <w:trHeight w:val="300"/>
        </w:trPr>
        <w:tc>
          <w:tcPr>
            <w:tcW w:w="1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color w:val="000000"/>
                <w:sz w:val="20"/>
                <w:szCs w:val="20"/>
              </w:rPr>
            </w:pPr>
            <w:r w:rsidRPr="002B2218">
              <w:rPr>
                <w:rFonts w:eastAsia="Times New Roman"/>
                <w:color w:val="000000"/>
                <w:sz w:val="20"/>
                <w:szCs w:val="20"/>
              </w:rPr>
              <w:t>Показатели</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b/>
                <w:color w:val="000000"/>
                <w:sz w:val="20"/>
                <w:szCs w:val="20"/>
              </w:rPr>
            </w:pPr>
            <w:r w:rsidRPr="002B2218">
              <w:rPr>
                <w:rFonts w:eastAsia="Times New Roman"/>
                <w:b/>
                <w:color w:val="000000"/>
                <w:sz w:val="20"/>
                <w:szCs w:val="20"/>
              </w:rPr>
              <w:t>2017 г.</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b/>
                <w:color w:val="000000"/>
                <w:sz w:val="20"/>
                <w:szCs w:val="20"/>
              </w:rPr>
            </w:pPr>
            <w:r w:rsidRPr="002B2218">
              <w:rPr>
                <w:rFonts w:eastAsia="Times New Roman"/>
                <w:b/>
                <w:color w:val="000000"/>
                <w:sz w:val="20"/>
                <w:szCs w:val="20"/>
              </w:rPr>
              <w:t>2018 г.</w:t>
            </w:r>
          </w:p>
        </w:tc>
        <w:tc>
          <w:tcPr>
            <w:tcW w:w="1587"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b/>
                <w:color w:val="000000"/>
                <w:sz w:val="20"/>
                <w:szCs w:val="20"/>
              </w:rPr>
            </w:pPr>
            <w:r w:rsidRPr="002B2218">
              <w:rPr>
                <w:rFonts w:eastAsia="Times New Roman"/>
                <w:b/>
                <w:color w:val="000000"/>
                <w:sz w:val="20"/>
                <w:szCs w:val="20"/>
              </w:rPr>
              <w:t>2019 г.</w:t>
            </w:r>
          </w:p>
        </w:tc>
        <w:tc>
          <w:tcPr>
            <w:tcW w:w="1588"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b/>
                <w:color w:val="000000"/>
                <w:sz w:val="20"/>
                <w:szCs w:val="20"/>
              </w:rPr>
            </w:pPr>
            <w:r w:rsidRPr="002B2218">
              <w:rPr>
                <w:rFonts w:eastAsia="Times New Roman"/>
                <w:b/>
                <w:color w:val="000000"/>
                <w:sz w:val="20"/>
                <w:szCs w:val="20"/>
              </w:rPr>
              <w:t>2020 г.</w:t>
            </w:r>
          </w:p>
        </w:tc>
        <w:tc>
          <w:tcPr>
            <w:tcW w:w="1503"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b/>
                <w:color w:val="000000"/>
                <w:sz w:val="20"/>
                <w:szCs w:val="20"/>
              </w:rPr>
            </w:pPr>
            <w:r w:rsidRPr="002B2218">
              <w:rPr>
                <w:rFonts w:eastAsia="Times New Roman"/>
                <w:b/>
                <w:color w:val="000000"/>
                <w:sz w:val="20"/>
                <w:szCs w:val="20"/>
              </w:rPr>
              <w:t>2021 г.</w:t>
            </w:r>
          </w:p>
        </w:tc>
      </w:tr>
      <w:tr w:rsidR="00AF1FCC" w:rsidRPr="002B2218" w:rsidTr="002B2218">
        <w:trPr>
          <w:trHeight w:val="653"/>
        </w:trPr>
        <w:tc>
          <w:tcPr>
            <w:tcW w:w="1565"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максимальная сбытовая надбавка </w:t>
            </w:r>
          </w:p>
        </w:tc>
        <w:tc>
          <w:tcPr>
            <w:tcW w:w="1559"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w:t>
            </w:r>
            <w:r w:rsidRPr="002B2218">
              <w:rPr>
                <w:rFonts w:eastAsia="Times New Roman"/>
                <w:b/>
                <w:i/>
                <w:color w:val="000000"/>
                <w:sz w:val="20"/>
                <w:szCs w:val="20"/>
              </w:rPr>
              <w:t>4,07871</w:t>
            </w:r>
          </w:p>
        </w:tc>
        <w:tc>
          <w:tcPr>
            <w:tcW w:w="1559"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Екатеринбург </w:t>
            </w:r>
            <w:r w:rsidRPr="002B2218">
              <w:rPr>
                <w:rFonts w:eastAsia="Times New Roman"/>
                <w:b/>
                <w:i/>
                <w:color w:val="000000"/>
                <w:sz w:val="20"/>
                <w:szCs w:val="20"/>
              </w:rPr>
              <w:t>1,43490</w:t>
            </w:r>
          </w:p>
        </w:tc>
        <w:tc>
          <w:tcPr>
            <w:tcW w:w="1587"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w:t>
            </w:r>
            <w:r w:rsidRPr="002B2218">
              <w:rPr>
                <w:rFonts w:eastAsia="Times New Roman"/>
                <w:b/>
                <w:i/>
                <w:color w:val="000000"/>
                <w:sz w:val="20"/>
                <w:szCs w:val="20"/>
              </w:rPr>
              <w:t>1,33910</w:t>
            </w:r>
          </w:p>
        </w:tc>
        <w:tc>
          <w:tcPr>
            <w:tcW w:w="1588"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w:t>
            </w:r>
            <w:r w:rsidRPr="002B2218">
              <w:rPr>
                <w:rFonts w:eastAsia="Times New Roman"/>
                <w:b/>
                <w:i/>
                <w:color w:val="000000"/>
                <w:sz w:val="20"/>
                <w:szCs w:val="20"/>
              </w:rPr>
              <w:t>3,51180</w:t>
            </w:r>
          </w:p>
        </w:tc>
        <w:tc>
          <w:tcPr>
            <w:tcW w:w="1503"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w:t>
            </w:r>
            <w:r w:rsidRPr="002B2218">
              <w:rPr>
                <w:rFonts w:eastAsia="Times New Roman"/>
                <w:b/>
                <w:i/>
                <w:color w:val="000000"/>
                <w:sz w:val="20"/>
                <w:szCs w:val="20"/>
              </w:rPr>
              <w:t>2,14095</w:t>
            </w:r>
          </w:p>
        </w:tc>
      </w:tr>
      <w:tr w:rsidR="00AF1FCC" w:rsidRPr="002B2218" w:rsidTr="002B2218">
        <w:trPr>
          <w:trHeight w:val="300"/>
        </w:trPr>
        <w:tc>
          <w:tcPr>
            <w:tcW w:w="1565"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p>
        </w:tc>
        <w:tc>
          <w:tcPr>
            <w:tcW w:w="1559"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0,06096</w:t>
            </w:r>
          </w:p>
        </w:tc>
        <w:tc>
          <w:tcPr>
            <w:tcW w:w="1559"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0,03787</w:t>
            </w:r>
          </w:p>
        </w:tc>
        <w:tc>
          <w:tcPr>
            <w:tcW w:w="1587"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0,11515</w:t>
            </w:r>
          </w:p>
        </w:tc>
        <w:tc>
          <w:tcPr>
            <w:tcW w:w="1588"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0,10908</w:t>
            </w:r>
          </w:p>
        </w:tc>
        <w:tc>
          <w:tcPr>
            <w:tcW w:w="1503"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0,12395</w:t>
            </w:r>
          </w:p>
        </w:tc>
      </w:tr>
      <w:tr w:rsidR="00AF1FCC" w:rsidRPr="002B2218" w:rsidTr="002B2218">
        <w:trPr>
          <w:trHeight w:val="639"/>
        </w:trPr>
        <w:tc>
          <w:tcPr>
            <w:tcW w:w="1565"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минимальная сбытовая надбавка  </w:t>
            </w:r>
          </w:p>
        </w:tc>
        <w:tc>
          <w:tcPr>
            <w:tcW w:w="1559"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Нижний Новгород -  </w:t>
            </w:r>
            <w:r w:rsidRPr="002B2218">
              <w:rPr>
                <w:rFonts w:eastAsia="Times New Roman"/>
                <w:b/>
                <w:i/>
                <w:color w:val="000000"/>
                <w:sz w:val="20"/>
                <w:szCs w:val="20"/>
              </w:rPr>
              <w:t>0,02953</w:t>
            </w:r>
          </w:p>
        </w:tc>
        <w:tc>
          <w:tcPr>
            <w:tcW w:w="1559"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Самара </w:t>
            </w:r>
          </w:p>
          <w:p w:rsidR="00AF1FCC" w:rsidRPr="002B2218" w:rsidRDefault="00AF1FCC" w:rsidP="00AF1FCC">
            <w:pPr>
              <w:spacing w:after="0" w:line="240" w:lineRule="auto"/>
              <w:rPr>
                <w:rFonts w:eastAsia="Times New Roman"/>
                <w:color w:val="000000"/>
                <w:sz w:val="20"/>
                <w:szCs w:val="20"/>
              </w:rPr>
            </w:pPr>
            <w:r w:rsidRPr="002B2218">
              <w:rPr>
                <w:rFonts w:eastAsia="Times New Roman"/>
                <w:b/>
                <w:i/>
                <w:color w:val="000000"/>
                <w:sz w:val="20"/>
                <w:szCs w:val="20"/>
              </w:rPr>
              <w:t>0,01264</w:t>
            </w:r>
          </w:p>
        </w:tc>
        <w:tc>
          <w:tcPr>
            <w:tcW w:w="1587"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Самара </w:t>
            </w:r>
            <w:r w:rsidRPr="002B2218">
              <w:rPr>
                <w:rFonts w:eastAsia="Times New Roman"/>
                <w:b/>
                <w:i/>
                <w:color w:val="000000"/>
                <w:sz w:val="20"/>
                <w:szCs w:val="20"/>
              </w:rPr>
              <w:t>0,00967</w:t>
            </w:r>
          </w:p>
        </w:tc>
        <w:tc>
          <w:tcPr>
            <w:tcW w:w="1588"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Самара </w:t>
            </w:r>
          </w:p>
          <w:p w:rsidR="00AF1FCC" w:rsidRPr="002B2218" w:rsidRDefault="00AF1FCC" w:rsidP="00AF1FCC">
            <w:pPr>
              <w:spacing w:after="0" w:line="240" w:lineRule="auto"/>
              <w:rPr>
                <w:rFonts w:eastAsia="Times New Roman"/>
                <w:color w:val="000000"/>
                <w:sz w:val="20"/>
                <w:szCs w:val="20"/>
              </w:rPr>
            </w:pPr>
            <w:r w:rsidRPr="002B2218">
              <w:rPr>
                <w:rFonts w:eastAsia="Times New Roman"/>
                <w:b/>
                <w:i/>
                <w:color w:val="000000"/>
                <w:sz w:val="20"/>
                <w:szCs w:val="20"/>
              </w:rPr>
              <w:t>0,00942</w:t>
            </w:r>
          </w:p>
        </w:tc>
        <w:tc>
          <w:tcPr>
            <w:tcW w:w="1503"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Самара </w:t>
            </w:r>
          </w:p>
          <w:p w:rsidR="00AF1FCC" w:rsidRPr="002B2218" w:rsidRDefault="00AF1FCC" w:rsidP="00AF1FCC">
            <w:pPr>
              <w:spacing w:after="0" w:line="240" w:lineRule="auto"/>
              <w:rPr>
                <w:rFonts w:eastAsia="Times New Roman"/>
                <w:color w:val="000000"/>
                <w:sz w:val="20"/>
                <w:szCs w:val="20"/>
              </w:rPr>
            </w:pPr>
            <w:r w:rsidRPr="002B2218">
              <w:rPr>
                <w:rFonts w:eastAsia="Times New Roman"/>
                <w:b/>
                <w:i/>
                <w:color w:val="000000"/>
                <w:sz w:val="20"/>
                <w:szCs w:val="20"/>
              </w:rPr>
              <w:t>0,00938</w:t>
            </w:r>
          </w:p>
        </w:tc>
      </w:tr>
    </w:tbl>
    <w:p w:rsidR="00AF1FCC" w:rsidRPr="00FB73AD" w:rsidRDefault="00AF1FCC" w:rsidP="00AF1FCC">
      <w:pPr>
        <w:spacing w:after="0" w:line="240" w:lineRule="auto"/>
        <w:ind w:firstLine="709"/>
        <w:jc w:val="both"/>
        <w:rPr>
          <w:rFonts w:eastAsia="Times New Roman"/>
          <w:sz w:val="28"/>
          <w:szCs w:val="28"/>
        </w:rPr>
      </w:pPr>
    </w:p>
    <w:p w:rsidR="00AF1FCC" w:rsidRPr="002B2218" w:rsidRDefault="002B2218" w:rsidP="00AF1FCC">
      <w:pPr>
        <w:spacing w:before="120" w:line="240" w:lineRule="auto"/>
        <w:ind w:firstLine="709"/>
        <w:jc w:val="center"/>
        <w:rPr>
          <w:rFonts w:eastAsia="Times New Roman"/>
          <w:b/>
          <w:sz w:val="28"/>
          <w:szCs w:val="28"/>
        </w:rPr>
      </w:pPr>
      <w:r>
        <w:rPr>
          <w:rFonts w:eastAsia="Times New Roman"/>
          <w:b/>
          <w:sz w:val="28"/>
          <w:szCs w:val="28"/>
        </w:rPr>
        <w:t xml:space="preserve">2.1.4.2.3. </w:t>
      </w:r>
      <w:r w:rsidR="00AF1FCC" w:rsidRPr="002B2218">
        <w:rPr>
          <w:rFonts w:eastAsia="Times New Roman"/>
          <w:b/>
          <w:sz w:val="28"/>
          <w:szCs w:val="28"/>
        </w:rPr>
        <w:t>Сбытовые надбавки по группе</w:t>
      </w:r>
      <w:r w:rsidR="00AF1FCC" w:rsidRPr="002B2218">
        <w:rPr>
          <w:rFonts w:eastAsia="Times New Roman"/>
          <w:sz w:val="28"/>
          <w:szCs w:val="28"/>
        </w:rPr>
        <w:t xml:space="preserve"> </w:t>
      </w:r>
      <w:r w:rsidR="00AF1FCC" w:rsidRPr="002B2218">
        <w:rPr>
          <w:rFonts w:eastAsia="Times New Roman"/>
          <w:b/>
          <w:sz w:val="28"/>
          <w:szCs w:val="28"/>
        </w:rPr>
        <w:t>«прочие потребители»</w:t>
      </w:r>
    </w:p>
    <w:p w:rsidR="00AF1FCC" w:rsidRPr="00FB73AD" w:rsidRDefault="00AF1FCC" w:rsidP="00AF1FCC">
      <w:pPr>
        <w:spacing w:before="120" w:line="240" w:lineRule="auto"/>
        <w:ind w:firstLine="709"/>
        <w:jc w:val="both"/>
        <w:rPr>
          <w:rFonts w:eastAsia="Times New Roman"/>
          <w:sz w:val="28"/>
          <w:szCs w:val="28"/>
        </w:rPr>
      </w:pPr>
      <w:r w:rsidRPr="00FB73AD">
        <w:rPr>
          <w:rFonts w:eastAsia="Times New Roman"/>
          <w:sz w:val="28"/>
          <w:szCs w:val="28"/>
        </w:rPr>
        <w:t>До 2018 года установление сбытовых надбавок по группе «прочие потребители» осуществлялось в виде формулы. С 1 июля 2018 года в соответствии с пунктом 65 Основ ценообразования, пунктом 5 Методических указаний №1554/17 и пунктом 4 постановления Правительства Российской Федерации от 28 августа 2017 года №1016 сбытовые надбавки для каждой из групп (подгрупп) потребителей устанавливаются в рублях за киловатт-час без учета налога на добавленную стоимость.</w:t>
      </w:r>
    </w:p>
    <w:p w:rsidR="00AF1FCC" w:rsidRPr="00FB73AD" w:rsidRDefault="00AF1FCC" w:rsidP="00AF1FCC">
      <w:pPr>
        <w:spacing w:after="0" w:line="240" w:lineRule="auto"/>
        <w:jc w:val="center"/>
        <w:rPr>
          <w:rFonts w:eastAsia="Times New Roman"/>
          <w:sz w:val="28"/>
          <w:szCs w:val="28"/>
          <w:lang w:val="en-US"/>
        </w:rPr>
      </w:pPr>
      <w:r w:rsidRPr="00FB73AD">
        <w:rPr>
          <w:rFonts w:eastAsia="Times New Roman"/>
          <w:noProof/>
        </w:rPr>
        <w:lastRenderedPageBreak/>
        <w:drawing>
          <wp:inline distT="0" distB="0" distL="0" distR="0" wp14:anchorId="04D9C481" wp14:editId="31543931">
            <wp:extent cx="5375082" cy="3315694"/>
            <wp:effectExtent l="0" t="0" r="16510" b="1841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F1FCC" w:rsidRPr="00FB73AD" w:rsidRDefault="00AF1FCC" w:rsidP="00AF1FCC">
      <w:pPr>
        <w:spacing w:after="0" w:line="240" w:lineRule="auto"/>
        <w:ind w:firstLine="709"/>
        <w:jc w:val="right"/>
        <w:rPr>
          <w:rFonts w:eastAsia="Times New Roman"/>
          <w:i/>
          <w:szCs w:val="28"/>
        </w:rPr>
      </w:pPr>
      <w:r w:rsidRPr="00FB73AD">
        <w:rPr>
          <w:rFonts w:eastAsia="Times New Roman"/>
          <w:i/>
          <w:szCs w:val="28"/>
        </w:rPr>
        <w:t>руб./</w:t>
      </w:r>
      <w:proofErr w:type="spellStart"/>
      <w:r w:rsidRPr="00FB73AD">
        <w:rPr>
          <w:rFonts w:eastAsia="Times New Roman"/>
          <w:i/>
          <w:szCs w:val="28"/>
        </w:rPr>
        <w:t>кВтч</w:t>
      </w:r>
      <w:proofErr w:type="spellEnd"/>
    </w:p>
    <w:tbl>
      <w:tblPr>
        <w:tblW w:w="9219" w:type="dxa"/>
        <w:tblInd w:w="103" w:type="dxa"/>
        <w:tblLayout w:type="fixed"/>
        <w:tblLook w:val="04A0" w:firstRow="1" w:lastRow="0" w:firstColumn="1" w:lastColumn="0" w:noHBand="0" w:noVBand="1"/>
      </w:tblPr>
      <w:tblGrid>
        <w:gridCol w:w="1706"/>
        <w:gridCol w:w="1985"/>
        <w:gridCol w:w="1984"/>
        <w:gridCol w:w="1701"/>
        <w:gridCol w:w="1843"/>
      </w:tblGrid>
      <w:tr w:rsidR="00AF1FCC" w:rsidRPr="002B2218" w:rsidTr="002B2218">
        <w:trPr>
          <w:trHeight w:val="300"/>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Показатели</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b/>
                <w:color w:val="000000"/>
                <w:sz w:val="20"/>
                <w:szCs w:val="20"/>
              </w:rPr>
            </w:pPr>
            <w:r w:rsidRPr="002B2218">
              <w:rPr>
                <w:rFonts w:eastAsia="Times New Roman"/>
                <w:b/>
                <w:color w:val="000000"/>
                <w:sz w:val="20"/>
                <w:szCs w:val="20"/>
              </w:rPr>
              <w:t>2018 г.</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b/>
                <w:color w:val="000000"/>
                <w:sz w:val="20"/>
                <w:szCs w:val="20"/>
              </w:rPr>
            </w:pPr>
            <w:r w:rsidRPr="002B2218">
              <w:rPr>
                <w:rFonts w:eastAsia="Times New Roman"/>
                <w:b/>
                <w:color w:val="000000"/>
                <w:sz w:val="20"/>
                <w:szCs w:val="20"/>
              </w:rPr>
              <w:t>2019 г.</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b/>
                <w:color w:val="000000"/>
                <w:sz w:val="20"/>
                <w:szCs w:val="20"/>
              </w:rPr>
            </w:pPr>
            <w:r w:rsidRPr="002B2218">
              <w:rPr>
                <w:rFonts w:eastAsia="Times New Roman"/>
                <w:b/>
                <w:color w:val="000000"/>
                <w:sz w:val="20"/>
                <w:szCs w:val="20"/>
              </w:rPr>
              <w:t>2020 г.</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b/>
                <w:color w:val="000000"/>
                <w:sz w:val="20"/>
                <w:szCs w:val="20"/>
              </w:rPr>
            </w:pPr>
            <w:r w:rsidRPr="002B2218">
              <w:rPr>
                <w:rFonts w:eastAsia="Times New Roman"/>
                <w:b/>
                <w:color w:val="000000"/>
                <w:sz w:val="20"/>
                <w:szCs w:val="20"/>
              </w:rPr>
              <w:t>2021 г.</w:t>
            </w:r>
          </w:p>
        </w:tc>
      </w:tr>
      <w:tr w:rsidR="00AF1FCC" w:rsidRPr="002B2218" w:rsidTr="002B2218">
        <w:trPr>
          <w:trHeight w:val="763"/>
        </w:trPr>
        <w:tc>
          <w:tcPr>
            <w:tcW w:w="1706"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максимальная сбытовая надбавка</w:t>
            </w:r>
          </w:p>
        </w:tc>
        <w:tc>
          <w:tcPr>
            <w:tcW w:w="1985"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Нижний Новгород -</w:t>
            </w:r>
            <w:r w:rsidRPr="002B2218">
              <w:rPr>
                <w:rFonts w:eastAsia="Times New Roman"/>
                <w:b/>
                <w:i/>
                <w:color w:val="000000"/>
                <w:sz w:val="20"/>
                <w:szCs w:val="20"/>
              </w:rPr>
              <w:t>0,50479</w:t>
            </w:r>
          </w:p>
        </w:tc>
        <w:tc>
          <w:tcPr>
            <w:tcW w:w="1984"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 </w:t>
            </w:r>
            <w:r w:rsidRPr="002B2218">
              <w:rPr>
                <w:rFonts w:eastAsia="Times New Roman"/>
                <w:b/>
                <w:i/>
                <w:color w:val="000000"/>
                <w:sz w:val="20"/>
                <w:szCs w:val="20"/>
              </w:rPr>
              <w:t>2,42452</w:t>
            </w:r>
          </w:p>
        </w:tc>
        <w:tc>
          <w:tcPr>
            <w:tcW w:w="1701"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 </w:t>
            </w:r>
            <w:r w:rsidRPr="002B2218">
              <w:rPr>
                <w:rFonts w:eastAsia="Times New Roman"/>
                <w:b/>
                <w:i/>
                <w:color w:val="000000"/>
                <w:sz w:val="20"/>
                <w:szCs w:val="20"/>
              </w:rPr>
              <w:t>2,88604</w:t>
            </w:r>
          </w:p>
        </w:tc>
        <w:tc>
          <w:tcPr>
            <w:tcW w:w="1843"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 </w:t>
            </w:r>
            <w:r w:rsidRPr="002B2218">
              <w:rPr>
                <w:rFonts w:eastAsia="Times New Roman"/>
                <w:b/>
                <w:i/>
                <w:color w:val="000000"/>
                <w:sz w:val="20"/>
                <w:szCs w:val="20"/>
              </w:rPr>
              <w:t>1,036</w:t>
            </w:r>
          </w:p>
        </w:tc>
      </w:tr>
      <w:tr w:rsidR="00AF1FCC" w:rsidRPr="002B2218" w:rsidTr="002B2218">
        <w:trPr>
          <w:trHeight w:val="561"/>
        </w:trPr>
        <w:tc>
          <w:tcPr>
            <w:tcW w:w="1706"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w:t>
            </w:r>
          </w:p>
        </w:tc>
        <w:tc>
          <w:tcPr>
            <w:tcW w:w="1985"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0,13276</w:t>
            </w:r>
          </w:p>
        </w:tc>
        <w:tc>
          <w:tcPr>
            <w:tcW w:w="1984"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0,28403</w:t>
            </w:r>
          </w:p>
        </w:tc>
        <w:tc>
          <w:tcPr>
            <w:tcW w:w="1701"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0,53665</w:t>
            </w:r>
          </w:p>
        </w:tc>
        <w:tc>
          <w:tcPr>
            <w:tcW w:w="1843"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0,38012</w:t>
            </w:r>
          </w:p>
        </w:tc>
      </w:tr>
      <w:tr w:rsidR="00AF1FCC" w:rsidRPr="002B2218" w:rsidTr="002B2218">
        <w:trPr>
          <w:trHeight w:val="600"/>
        </w:trPr>
        <w:tc>
          <w:tcPr>
            <w:tcW w:w="1706"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минимальная сбытовая надбавка</w:t>
            </w:r>
          </w:p>
        </w:tc>
        <w:tc>
          <w:tcPr>
            <w:tcW w:w="1985"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Самара </w:t>
            </w:r>
            <w:r w:rsidR="002B2218">
              <w:rPr>
                <w:rFonts w:eastAsia="Times New Roman"/>
                <w:color w:val="000000"/>
                <w:sz w:val="20"/>
                <w:szCs w:val="20"/>
              </w:rPr>
              <w:t>–</w:t>
            </w: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w:t>
            </w:r>
            <w:r w:rsidRPr="002B2218">
              <w:rPr>
                <w:rFonts w:eastAsia="Times New Roman"/>
                <w:b/>
                <w:i/>
                <w:color w:val="000000"/>
                <w:sz w:val="20"/>
                <w:szCs w:val="20"/>
              </w:rPr>
              <w:t>0,09704</w:t>
            </w:r>
          </w:p>
        </w:tc>
        <w:tc>
          <w:tcPr>
            <w:tcW w:w="1984"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Казань – </w:t>
            </w:r>
          </w:p>
          <w:p w:rsidR="00AF1FCC" w:rsidRPr="002B2218" w:rsidRDefault="00AF1FCC" w:rsidP="00AF1FCC">
            <w:pPr>
              <w:spacing w:after="0" w:line="240" w:lineRule="auto"/>
              <w:rPr>
                <w:rFonts w:eastAsia="Times New Roman"/>
                <w:b/>
                <w:i/>
                <w:color w:val="000000"/>
                <w:sz w:val="20"/>
                <w:szCs w:val="20"/>
              </w:rPr>
            </w:pPr>
            <w:r w:rsidRPr="002B2218">
              <w:rPr>
                <w:rFonts w:eastAsia="Times New Roman"/>
                <w:b/>
                <w:i/>
                <w:color w:val="000000"/>
                <w:sz w:val="20"/>
                <w:szCs w:val="20"/>
              </w:rPr>
              <w:t>0,1704</w:t>
            </w:r>
          </w:p>
        </w:tc>
        <w:tc>
          <w:tcPr>
            <w:tcW w:w="1701"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Москва </w:t>
            </w:r>
            <w:r w:rsidR="002B2218">
              <w:rPr>
                <w:rFonts w:eastAsia="Times New Roman"/>
                <w:color w:val="000000"/>
                <w:sz w:val="20"/>
                <w:szCs w:val="20"/>
              </w:rPr>
              <w:t>–</w:t>
            </w: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w:t>
            </w:r>
            <w:r w:rsidRPr="002B2218">
              <w:rPr>
                <w:rFonts w:eastAsia="Times New Roman"/>
                <w:b/>
                <w:i/>
                <w:color w:val="000000"/>
                <w:sz w:val="20"/>
                <w:szCs w:val="20"/>
              </w:rPr>
              <w:t>0,18003</w:t>
            </w:r>
          </w:p>
        </w:tc>
        <w:tc>
          <w:tcPr>
            <w:tcW w:w="1843"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Москва </w:t>
            </w:r>
            <w:r w:rsidR="002B2218">
              <w:rPr>
                <w:rFonts w:eastAsia="Times New Roman"/>
                <w:color w:val="000000"/>
                <w:sz w:val="20"/>
                <w:szCs w:val="20"/>
              </w:rPr>
              <w:t>–</w:t>
            </w: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w:t>
            </w:r>
            <w:r w:rsidRPr="002B2218">
              <w:rPr>
                <w:rFonts w:eastAsia="Times New Roman"/>
                <w:b/>
                <w:i/>
                <w:color w:val="000000"/>
                <w:sz w:val="20"/>
                <w:szCs w:val="20"/>
              </w:rPr>
              <w:t>0,20945</w:t>
            </w:r>
          </w:p>
        </w:tc>
      </w:tr>
    </w:tbl>
    <w:p w:rsidR="00AF1FCC" w:rsidRDefault="00AF1FCC" w:rsidP="00AF1FCC">
      <w:pPr>
        <w:spacing w:after="0" w:line="240" w:lineRule="auto"/>
        <w:ind w:firstLine="709"/>
        <w:jc w:val="both"/>
        <w:rPr>
          <w:rFonts w:eastAsia="Times New Roman"/>
          <w:sz w:val="28"/>
          <w:szCs w:val="28"/>
        </w:rPr>
      </w:pPr>
    </w:p>
    <w:p w:rsidR="00861CBD" w:rsidRDefault="00861CBD" w:rsidP="00AF1FCC">
      <w:pPr>
        <w:spacing w:after="0" w:line="240" w:lineRule="auto"/>
        <w:ind w:firstLine="709"/>
        <w:jc w:val="both"/>
        <w:rPr>
          <w:rFonts w:eastAsia="Times New Roman"/>
          <w:sz w:val="28"/>
          <w:szCs w:val="28"/>
        </w:rPr>
      </w:pPr>
    </w:p>
    <w:p w:rsidR="00861CBD" w:rsidRPr="00FB73AD" w:rsidRDefault="00861CBD" w:rsidP="00AF1FCC">
      <w:pPr>
        <w:spacing w:after="0" w:line="240" w:lineRule="auto"/>
        <w:ind w:firstLine="709"/>
        <w:jc w:val="both"/>
        <w:rPr>
          <w:rFonts w:eastAsia="Times New Roman"/>
          <w:sz w:val="28"/>
          <w:szCs w:val="28"/>
        </w:rPr>
      </w:pPr>
    </w:p>
    <w:p w:rsidR="00AF1FCC" w:rsidRPr="00FB73AD" w:rsidRDefault="00AF1FCC" w:rsidP="00AF1FCC">
      <w:pPr>
        <w:spacing w:after="0" w:line="240" w:lineRule="auto"/>
        <w:jc w:val="center"/>
        <w:rPr>
          <w:rFonts w:eastAsia="Times New Roman"/>
          <w:sz w:val="28"/>
          <w:szCs w:val="28"/>
        </w:rPr>
      </w:pPr>
      <w:r w:rsidRPr="00FB73AD">
        <w:rPr>
          <w:rFonts w:eastAsia="Times New Roman"/>
          <w:noProof/>
        </w:rPr>
        <w:drawing>
          <wp:inline distT="0" distB="0" distL="0" distR="0" wp14:anchorId="70BE48C6" wp14:editId="4EFAC123">
            <wp:extent cx="5502303" cy="3267986"/>
            <wp:effectExtent l="0" t="0" r="3175" b="889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F1FCC" w:rsidRPr="00FB73AD" w:rsidRDefault="00AF1FCC" w:rsidP="00AF1FCC">
      <w:pPr>
        <w:spacing w:after="0" w:line="240" w:lineRule="auto"/>
        <w:ind w:firstLine="709"/>
        <w:jc w:val="both"/>
        <w:rPr>
          <w:rFonts w:eastAsia="Times New Roman"/>
          <w:sz w:val="28"/>
          <w:szCs w:val="28"/>
        </w:rPr>
      </w:pPr>
    </w:p>
    <w:p w:rsidR="0005249C" w:rsidRDefault="0005249C" w:rsidP="002B2218">
      <w:pPr>
        <w:spacing w:after="0" w:line="240" w:lineRule="auto"/>
        <w:ind w:firstLine="709"/>
        <w:jc w:val="right"/>
        <w:rPr>
          <w:rFonts w:eastAsia="Times New Roman"/>
          <w:i/>
          <w:szCs w:val="28"/>
        </w:rPr>
      </w:pPr>
    </w:p>
    <w:p w:rsidR="00AF1FCC" w:rsidRPr="00FB73AD" w:rsidRDefault="0005249C" w:rsidP="0005249C">
      <w:pPr>
        <w:spacing w:after="0" w:line="240" w:lineRule="auto"/>
        <w:ind w:firstLine="709"/>
        <w:jc w:val="center"/>
        <w:rPr>
          <w:rFonts w:eastAsia="Times New Roman"/>
          <w:i/>
          <w:szCs w:val="28"/>
        </w:rPr>
      </w:pPr>
      <w:r>
        <w:rPr>
          <w:rFonts w:eastAsia="Times New Roman"/>
          <w:i/>
          <w:szCs w:val="28"/>
        </w:rPr>
        <w:lastRenderedPageBreak/>
        <w:t xml:space="preserve">                                                                 </w:t>
      </w:r>
      <w:r w:rsidR="00AF1FCC" w:rsidRPr="00FB73AD">
        <w:rPr>
          <w:rFonts w:eastAsia="Times New Roman"/>
          <w:i/>
          <w:szCs w:val="28"/>
        </w:rPr>
        <w:t>руб./</w:t>
      </w:r>
      <w:proofErr w:type="spellStart"/>
      <w:r w:rsidR="00AF1FCC" w:rsidRPr="00FB73AD">
        <w:rPr>
          <w:rFonts w:eastAsia="Times New Roman"/>
          <w:i/>
          <w:szCs w:val="28"/>
        </w:rPr>
        <w:t>кВтч</w:t>
      </w:r>
      <w:proofErr w:type="spellEnd"/>
    </w:p>
    <w:tbl>
      <w:tblPr>
        <w:tblW w:w="8510" w:type="dxa"/>
        <w:tblInd w:w="103" w:type="dxa"/>
        <w:tblLayout w:type="fixed"/>
        <w:tblLook w:val="04A0" w:firstRow="1" w:lastRow="0" w:firstColumn="1" w:lastColumn="0" w:noHBand="0" w:noVBand="1"/>
      </w:tblPr>
      <w:tblGrid>
        <w:gridCol w:w="1423"/>
        <w:gridCol w:w="1949"/>
        <w:gridCol w:w="1595"/>
        <w:gridCol w:w="1701"/>
        <w:gridCol w:w="1842"/>
      </w:tblGrid>
      <w:tr w:rsidR="00AF1FCC" w:rsidRPr="002B2218" w:rsidTr="0005249C">
        <w:trPr>
          <w:trHeight w:val="300"/>
        </w:trPr>
        <w:tc>
          <w:tcPr>
            <w:tcW w:w="142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Показатели</w:t>
            </w:r>
          </w:p>
        </w:tc>
        <w:tc>
          <w:tcPr>
            <w:tcW w:w="1949"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color w:val="000000"/>
                <w:sz w:val="20"/>
                <w:szCs w:val="20"/>
              </w:rPr>
            </w:pPr>
            <w:r w:rsidRPr="002B2218">
              <w:rPr>
                <w:rFonts w:eastAsia="Times New Roman"/>
                <w:color w:val="000000"/>
                <w:sz w:val="20"/>
                <w:szCs w:val="20"/>
              </w:rPr>
              <w:t>2018 г.</w:t>
            </w:r>
          </w:p>
        </w:tc>
        <w:tc>
          <w:tcPr>
            <w:tcW w:w="1595"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color w:val="000000"/>
                <w:sz w:val="20"/>
                <w:szCs w:val="20"/>
              </w:rPr>
            </w:pPr>
            <w:r w:rsidRPr="002B2218">
              <w:rPr>
                <w:rFonts w:eastAsia="Times New Roman"/>
                <w:color w:val="000000"/>
                <w:sz w:val="20"/>
                <w:szCs w:val="20"/>
              </w:rPr>
              <w:t>2019 г.</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color w:val="000000"/>
                <w:sz w:val="20"/>
                <w:szCs w:val="20"/>
              </w:rPr>
            </w:pPr>
            <w:r w:rsidRPr="002B2218">
              <w:rPr>
                <w:rFonts w:eastAsia="Times New Roman"/>
                <w:color w:val="000000"/>
                <w:sz w:val="20"/>
                <w:szCs w:val="20"/>
              </w:rPr>
              <w:t>2020 г.</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color w:val="000000"/>
                <w:sz w:val="20"/>
                <w:szCs w:val="20"/>
              </w:rPr>
            </w:pPr>
            <w:r w:rsidRPr="002B2218">
              <w:rPr>
                <w:rFonts w:eastAsia="Times New Roman"/>
                <w:color w:val="000000"/>
                <w:sz w:val="20"/>
                <w:szCs w:val="20"/>
              </w:rPr>
              <w:t>2021 г.</w:t>
            </w:r>
          </w:p>
        </w:tc>
      </w:tr>
      <w:tr w:rsidR="00AF1FCC" w:rsidRPr="002B2218" w:rsidTr="0005249C">
        <w:trPr>
          <w:trHeight w:val="816"/>
        </w:trPr>
        <w:tc>
          <w:tcPr>
            <w:tcW w:w="1423"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максимальная сбытовая надбавка</w:t>
            </w:r>
          </w:p>
        </w:tc>
        <w:tc>
          <w:tcPr>
            <w:tcW w:w="1949"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Нижний Новгород - </w:t>
            </w:r>
            <w:r w:rsidRPr="002B2218">
              <w:rPr>
                <w:rFonts w:eastAsia="Times New Roman"/>
                <w:b/>
                <w:i/>
                <w:color w:val="000000"/>
                <w:sz w:val="20"/>
                <w:szCs w:val="20"/>
              </w:rPr>
              <w:t>0,34364</w:t>
            </w:r>
          </w:p>
        </w:tc>
        <w:tc>
          <w:tcPr>
            <w:tcW w:w="1595"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 </w:t>
            </w:r>
            <w:r w:rsidRPr="002B2218">
              <w:rPr>
                <w:rFonts w:eastAsia="Times New Roman"/>
                <w:b/>
                <w:i/>
                <w:color w:val="000000"/>
                <w:sz w:val="20"/>
                <w:szCs w:val="20"/>
              </w:rPr>
              <w:t>0,98302</w:t>
            </w:r>
          </w:p>
        </w:tc>
        <w:tc>
          <w:tcPr>
            <w:tcW w:w="1701"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 </w:t>
            </w:r>
            <w:r w:rsidRPr="002B2218">
              <w:rPr>
                <w:rFonts w:eastAsia="Times New Roman"/>
                <w:b/>
                <w:i/>
                <w:color w:val="000000"/>
                <w:sz w:val="20"/>
                <w:szCs w:val="20"/>
              </w:rPr>
              <w:t>1,03803</w:t>
            </w:r>
          </w:p>
        </w:tc>
        <w:tc>
          <w:tcPr>
            <w:tcW w:w="1842"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 </w:t>
            </w:r>
            <w:r w:rsidRPr="002B2218">
              <w:rPr>
                <w:rFonts w:eastAsia="Times New Roman"/>
                <w:b/>
                <w:i/>
                <w:color w:val="000000"/>
                <w:sz w:val="20"/>
                <w:szCs w:val="20"/>
              </w:rPr>
              <w:t>1,036</w:t>
            </w:r>
          </w:p>
        </w:tc>
      </w:tr>
      <w:tr w:rsidR="00AF1FCC" w:rsidRPr="002B2218" w:rsidTr="0005249C">
        <w:trPr>
          <w:trHeight w:val="558"/>
        </w:trPr>
        <w:tc>
          <w:tcPr>
            <w:tcW w:w="1423"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w:t>
            </w:r>
          </w:p>
        </w:tc>
        <w:tc>
          <w:tcPr>
            <w:tcW w:w="1949"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0,05516</w:t>
            </w:r>
          </w:p>
        </w:tc>
        <w:tc>
          <w:tcPr>
            <w:tcW w:w="1595"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0,11039</w:t>
            </w:r>
          </w:p>
        </w:tc>
        <w:tc>
          <w:tcPr>
            <w:tcW w:w="1701"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0,19076</w:t>
            </w:r>
          </w:p>
        </w:tc>
        <w:tc>
          <w:tcPr>
            <w:tcW w:w="1842"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0,13521</w:t>
            </w:r>
          </w:p>
        </w:tc>
      </w:tr>
      <w:tr w:rsidR="00AF1FCC" w:rsidRPr="002B2218" w:rsidTr="0005249C">
        <w:trPr>
          <w:trHeight w:val="600"/>
        </w:trPr>
        <w:tc>
          <w:tcPr>
            <w:tcW w:w="1423"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минимальная сбытовая надбавка</w:t>
            </w:r>
          </w:p>
        </w:tc>
        <w:tc>
          <w:tcPr>
            <w:tcW w:w="1949"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Самара </w:t>
            </w:r>
            <w:r w:rsidR="002B2218">
              <w:rPr>
                <w:rFonts w:eastAsia="Times New Roman"/>
                <w:color w:val="000000"/>
                <w:sz w:val="20"/>
                <w:szCs w:val="20"/>
              </w:rPr>
              <w:t>–</w:t>
            </w: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w:t>
            </w:r>
            <w:r w:rsidRPr="002B2218">
              <w:rPr>
                <w:rFonts w:eastAsia="Times New Roman"/>
                <w:b/>
                <w:i/>
                <w:color w:val="000000"/>
                <w:sz w:val="20"/>
                <w:szCs w:val="20"/>
              </w:rPr>
              <w:t>0,03315</w:t>
            </w:r>
          </w:p>
        </w:tc>
        <w:tc>
          <w:tcPr>
            <w:tcW w:w="1595"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Казань – </w:t>
            </w:r>
          </w:p>
          <w:p w:rsidR="00AF1FCC" w:rsidRPr="002B2218" w:rsidRDefault="00AF1FCC" w:rsidP="00AF1FCC">
            <w:pPr>
              <w:spacing w:after="0" w:line="240" w:lineRule="auto"/>
              <w:rPr>
                <w:rFonts w:eastAsia="Times New Roman"/>
                <w:color w:val="000000"/>
                <w:sz w:val="20"/>
                <w:szCs w:val="20"/>
              </w:rPr>
            </w:pPr>
            <w:r w:rsidRPr="002B2218">
              <w:rPr>
                <w:rFonts w:eastAsia="Times New Roman"/>
                <w:b/>
                <w:i/>
                <w:color w:val="000000"/>
                <w:sz w:val="20"/>
                <w:szCs w:val="20"/>
              </w:rPr>
              <w:t>0,0568</w:t>
            </w:r>
          </w:p>
        </w:tc>
        <w:tc>
          <w:tcPr>
            <w:tcW w:w="1701"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Казань – </w:t>
            </w:r>
          </w:p>
          <w:p w:rsidR="00AF1FCC" w:rsidRPr="002B2218" w:rsidRDefault="00AF1FCC" w:rsidP="00AF1FCC">
            <w:pPr>
              <w:spacing w:after="0" w:line="240" w:lineRule="auto"/>
              <w:rPr>
                <w:rFonts w:eastAsia="Times New Roman"/>
                <w:color w:val="000000"/>
                <w:sz w:val="20"/>
                <w:szCs w:val="20"/>
              </w:rPr>
            </w:pPr>
            <w:r w:rsidRPr="002B2218">
              <w:rPr>
                <w:rFonts w:eastAsia="Times New Roman"/>
                <w:b/>
                <w:i/>
                <w:color w:val="000000"/>
                <w:sz w:val="20"/>
                <w:szCs w:val="20"/>
              </w:rPr>
              <w:t>0,0838</w:t>
            </w:r>
          </w:p>
        </w:tc>
        <w:tc>
          <w:tcPr>
            <w:tcW w:w="1842" w:type="dxa"/>
            <w:tcBorders>
              <w:top w:val="nil"/>
              <w:left w:val="nil"/>
              <w:bottom w:val="single" w:sz="4" w:space="0" w:color="auto"/>
              <w:right w:val="single" w:sz="4" w:space="0" w:color="auto"/>
            </w:tcBorders>
            <w:shd w:val="clear" w:color="auto" w:fill="auto"/>
            <w:vAlign w:val="bottom"/>
            <w:hideMark/>
          </w:tcPr>
          <w:p w:rsidR="002B2218" w:rsidRDefault="002B2218" w:rsidP="00AF1FCC">
            <w:pPr>
              <w:spacing w:after="0" w:line="240" w:lineRule="auto"/>
              <w:rPr>
                <w:rFonts w:eastAsia="Times New Roman"/>
                <w:color w:val="000000"/>
                <w:sz w:val="20"/>
                <w:szCs w:val="20"/>
              </w:rPr>
            </w:pP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Казань – </w:t>
            </w:r>
          </w:p>
          <w:p w:rsidR="00AF1FCC" w:rsidRPr="002B2218" w:rsidRDefault="00AF1FCC" w:rsidP="00AF1FCC">
            <w:pPr>
              <w:spacing w:after="0" w:line="240" w:lineRule="auto"/>
              <w:rPr>
                <w:rFonts w:eastAsia="Times New Roman"/>
                <w:color w:val="000000"/>
                <w:sz w:val="20"/>
                <w:szCs w:val="20"/>
              </w:rPr>
            </w:pPr>
            <w:r w:rsidRPr="002B2218">
              <w:rPr>
                <w:rFonts w:eastAsia="Times New Roman"/>
                <w:b/>
                <w:i/>
                <w:color w:val="000000"/>
                <w:sz w:val="20"/>
                <w:szCs w:val="20"/>
              </w:rPr>
              <w:t>0,086</w:t>
            </w:r>
          </w:p>
        </w:tc>
      </w:tr>
    </w:tbl>
    <w:p w:rsidR="00AF1FCC" w:rsidRPr="00FB73AD" w:rsidRDefault="00AF1FCC" w:rsidP="00AF1FCC">
      <w:pPr>
        <w:spacing w:after="0" w:line="240" w:lineRule="auto"/>
        <w:ind w:firstLine="709"/>
        <w:jc w:val="both"/>
        <w:rPr>
          <w:rFonts w:eastAsia="Times New Roman"/>
          <w:sz w:val="28"/>
          <w:szCs w:val="28"/>
        </w:rPr>
      </w:pPr>
    </w:p>
    <w:p w:rsidR="00AF1FCC" w:rsidRPr="00FB73AD" w:rsidRDefault="00AF1FCC" w:rsidP="00AF1FCC">
      <w:pPr>
        <w:spacing w:after="0" w:line="240" w:lineRule="auto"/>
        <w:ind w:firstLine="709"/>
        <w:jc w:val="both"/>
        <w:rPr>
          <w:rFonts w:eastAsia="Times New Roman"/>
          <w:sz w:val="28"/>
          <w:szCs w:val="28"/>
        </w:rPr>
      </w:pPr>
      <w:r w:rsidRPr="00FB73AD">
        <w:rPr>
          <w:rFonts w:eastAsia="Times New Roman"/>
          <w:noProof/>
        </w:rPr>
        <w:drawing>
          <wp:inline distT="0" distB="0" distL="0" distR="0" wp14:anchorId="7D573B1E" wp14:editId="1683FB71">
            <wp:extent cx="5199797" cy="3500651"/>
            <wp:effectExtent l="0" t="0" r="20320" b="508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F1FCC" w:rsidRPr="00FB73AD" w:rsidRDefault="00AF1FCC" w:rsidP="00AF1FCC">
      <w:pPr>
        <w:spacing w:after="0" w:line="240" w:lineRule="auto"/>
        <w:ind w:firstLine="709"/>
        <w:jc w:val="right"/>
        <w:rPr>
          <w:rFonts w:eastAsia="Times New Roman"/>
          <w:i/>
          <w:szCs w:val="28"/>
        </w:rPr>
      </w:pPr>
    </w:p>
    <w:p w:rsidR="00AF1FCC" w:rsidRPr="00FB73AD" w:rsidRDefault="0005249C" w:rsidP="0005249C">
      <w:pPr>
        <w:spacing w:after="0" w:line="240" w:lineRule="auto"/>
        <w:ind w:firstLine="709"/>
        <w:jc w:val="center"/>
        <w:rPr>
          <w:rFonts w:eastAsia="Times New Roman"/>
          <w:i/>
          <w:szCs w:val="28"/>
        </w:rPr>
      </w:pPr>
      <w:r>
        <w:rPr>
          <w:rFonts w:eastAsia="Times New Roman"/>
          <w:i/>
          <w:szCs w:val="28"/>
        </w:rPr>
        <w:t xml:space="preserve">                                                                        </w:t>
      </w:r>
      <w:r w:rsidR="00AF1FCC" w:rsidRPr="00FB73AD">
        <w:rPr>
          <w:rFonts w:eastAsia="Times New Roman"/>
          <w:i/>
          <w:szCs w:val="28"/>
        </w:rPr>
        <w:t>руб./</w:t>
      </w:r>
      <w:proofErr w:type="spellStart"/>
      <w:r w:rsidR="00AF1FCC" w:rsidRPr="00FB73AD">
        <w:rPr>
          <w:rFonts w:eastAsia="Times New Roman"/>
          <w:i/>
          <w:szCs w:val="28"/>
        </w:rPr>
        <w:t>кВтч</w:t>
      </w:r>
      <w:proofErr w:type="spellEnd"/>
    </w:p>
    <w:tbl>
      <w:tblPr>
        <w:tblW w:w="8511" w:type="dxa"/>
        <w:tblInd w:w="103" w:type="dxa"/>
        <w:tblLayout w:type="fixed"/>
        <w:tblLook w:val="04A0" w:firstRow="1" w:lastRow="0" w:firstColumn="1" w:lastColumn="0" w:noHBand="0" w:noVBand="1"/>
      </w:tblPr>
      <w:tblGrid>
        <w:gridCol w:w="1706"/>
        <w:gridCol w:w="1843"/>
        <w:gridCol w:w="1701"/>
        <w:gridCol w:w="1701"/>
        <w:gridCol w:w="1560"/>
      </w:tblGrid>
      <w:tr w:rsidR="00AF1FCC" w:rsidRPr="002B2218" w:rsidTr="00845BA4">
        <w:trPr>
          <w:trHeight w:val="300"/>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Показатели</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color w:val="000000"/>
                <w:sz w:val="20"/>
                <w:szCs w:val="20"/>
              </w:rPr>
            </w:pPr>
            <w:r w:rsidRPr="002B2218">
              <w:rPr>
                <w:rFonts w:eastAsia="Times New Roman"/>
                <w:color w:val="000000"/>
                <w:sz w:val="20"/>
                <w:szCs w:val="20"/>
              </w:rPr>
              <w:t>2018 г.</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color w:val="000000"/>
                <w:sz w:val="20"/>
                <w:szCs w:val="20"/>
              </w:rPr>
            </w:pPr>
            <w:r w:rsidRPr="002B2218">
              <w:rPr>
                <w:rFonts w:eastAsia="Times New Roman"/>
                <w:color w:val="000000"/>
                <w:sz w:val="20"/>
                <w:szCs w:val="20"/>
              </w:rPr>
              <w:t>2019 г.</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color w:val="000000"/>
                <w:sz w:val="20"/>
                <w:szCs w:val="20"/>
              </w:rPr>
            </w:pPr>
            <w:r w:rsidRPr="002B2218">
              <w:rPr>
                <w:rFonts w:eastAsia="Times New Roman"/>
                <w:color w:val="000000"/>
                <w:sz w:val="20"/>
                <w:szCs w:val="20"/>
              </w:rPr>
              <w:t>2020 г.</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AF1FCC" w:rsidRPr="002B2218" w:rsidRDefault="00AF1FCC" w:rsidP="00AF1FCC">
            <w:pPr>
              <w:spacing w:after="0" w:line="240" w:lineRule="auto"/>
              <w:jc w:val="center"/>
              <w:rPr>
                <w:rFonts w:eastAsia="Times New Roman"/>
                <w:color w:val="000000"/>
                <w:sz w:val="20"/>
                <w:szCs w:val="20"/>
              </w:rPr>
            </w:pPr>
            <w:r w:rsidRPr="002B2218">
              <w:rPr>
                <w:rFonts w:eastAsia="Times New Roman"/>
                <w:color w:val="000000"/>
                <w:sz w:val="20"/>
                <w:szCs w:val="20"/>
              </w:rPr>
              <w:t>2021 г.</w:t>
            </w:r>
          </w:p>
        </w:tc>
      </w:tr>
      <w:tr w:rsidR="00AF1FCC" w:rsidRPr="002B2218" w:rsidTr="00845BA4">
        <w:trPr>
          <w:trHeight w:val="677"/>
        </w:trPr>
        <w:tc>
          <w:tcPr>
            <w:tcW w:w="1706"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максимальная сбытовая надбавка</w:t>
            </w:r>
          </w:p>
        </w:tc>
        <w:tc>
          <w:tcPr>
            <w:tcW w:w="1843"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Нижний Новгород - </w:t>
            </w:r>
            <w:r w:rsidRPr="002B2218">
              <w:rPr>
                <w:rFonts w:eastAsia="Times New Roman"/>
                <w:b/>
                <w:i/>
                <w:color w:val="000000"/>
                <w:sz w:val="20"/>
                <w:szCs w:val="20"/>
              </w:rPr>
              <w:t>0,24483</w:t>
            </w:r>
          </w:p>
        </w:tc>
        <w:tc>
          <w:tcPr>
            <w:tcW w:w="1701"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 </w:t>
            </w:r>
            <w:r w:rsidRPr="002B2218">
              <w:rPr>
                <w:rFonts w:eastAsia="Times New Roman"/>
                <w:b/>
                <w:i/>
                <w:color w:val="000000"/>
                <w:sz w:val="20"/>
                <w:szCs w:val="20"/>
              </w:rPr>
              <w:t>0,80817</w:t>
            </w:r>
          </w:p>
        </w:tc>
        <w:tc>
          <w:tcPr>
            <w:tcW w:w="1701"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 </w:t>
            </w:r>
            <w:r w:rsidRPr="002B2218">
              <w:rPr>
                <w:rFonts w:eastAsia="Times New Roman"/>
                <w:b/>
                <w:i/>
                <w:color w:val="000000"/>
                <w:sz w:val="20"/>
                <w:szCs w:val="20"/>
              </w:rPr>
              <w:t>0,96201</w:t>
            </w:r>
          </w:p>
        </w:tc>
        <w:tc>
          <w:tcPr>
            <w:tcW w:w="1560"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Екатеринбург - </w:t>
            </w:r>
            <w:r w:rsidRPr="002B2218">
              <w:rPr>
                <w:rFonts w:eastAsia="Times New Roman"/>
                <w:b/>
                <w:i/>
                <w:color w:val="000000"/>
                <w:sz w:val="20"/>
                <w:szCs w:val="20"/>
              </w:rPr>
              <w:t>0,34533</w:t>
            </w:r>
          </w:p>
        </w:tc>
      </w:tr>
      <w:tr w:rsidR="00AF1FCC" w:rsidRPr="002B2218" w:rsidTr="00845BA4">
        <w:trPr>
          <w:trHeight w:val="631"/>
        </w:trPr>
        <w:tc>
          <w:tcPr>
            <w:tcW w:w="1706"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w:t>
            </w:r>
          </w:p>
        </w:tc>
        <w:tc>
          <w:tcPr>
            <w:tcW w:w="1843"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Новосибирск </w:t>
            </w:r>
            <w:r w:rsidR="002B2218">
              <w:rPr>
                <w:rFonts w:eastAsia="Times New Roman"/>
                <w:color w:val="000000"/>
                <w:sz w:val="20"/>
                <w:szCs w:val="20"/>
              </w:rPr>
              <w:t>–</w:t>
            </w:r>
            <w:r w:rsidRPr="002B2218">
              <w:rPr>
                <w:rFonts w:eastAsia="Times New Roman"/>
                <w:color w:val="000000"/>
                <w:sz w:val="20"/>
                <w:szCs w:val="20"/>
              </w:rPr>
              <w:t xml:space="preserve"> </w:t>
            </w:r>
          </w:p>
          <w:p w:rsidR="00AF1FCC" w:rsidRPr="002B2218" w:rsidRDefault="00AF1FCC" w:rsidP="00AF1FCC">
            <w:pPr>
              <w:spacing w:after="0" w:line="240" w:lineRule="auto"/>
              <w:rPr>
                <w:rFonts w:eastAsia="Times New Roman"/>
                <w:color w:val="000000"/>
                <w:sz w:val="20"/>
                <w:szCs w:val="20"/>
              </w:rPr>
            </w:pPr>
            <w:r w:rsidRPr="002B2218">
              <w:rPr>
                <w:rFonts w:eastAsia="Times New Roman"/>
                <w:b/>
                <w:i/>
                <w:color w:val="000000"/>
                <w:sz w:val="20"/>
                <w:szCs w:val="20"/>
              </w:rPr>
              <w:t>0,04425</w:t>
            </w:r>
          </w:p>
        </w:tc>
        <w:tc>
          <w:tcPr>
            <w:tcW w:w="1701"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0,09468</w:t>
            </w:r>
          </w:p>
        </w:tc>
        <w:tc>
          <w:tcPr>
            <w:tcW w:w="1701"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Новосибирск - </w:t>
            </w:r>
            <w:r w:rsidRPr="002B2218">
              <w:rPr>
                <w:rFonts w:eastAsia="Times New Roman"/>
                <w:b/>
                <w:i/>
                <w:color w:val="000000"/>
                <w:sz w:val="20"/>
                <w:szCs w:val="20"/>
              </w:rPr>
              <w:t>0,17888</w:t>
            </w:r>
          </w:p>
        </w:tc>
        <w:tc>
          <w:tcPr>
            <w:tcW w:w="1560"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Новосибирск - </w:t>
            </w:r>
            <w:r w:rsidRPr="002B2218">
              <w:rPr>
                <w:rFonts w:eastAsia="Times New Roman"/>
                <w:b/>
                <w:i/>
                <w:color w:val="000000"/>
                <w:sz w:val="20"/>
                <w:szCs w:val="20"/>
              </w:rPr>
              <w:t>0,12671</w:t>
            </w:r>
          </w:p>
        </w:tc>
      </w:tr>
      <w:tr w:rsidR="00AF1FCC" w:rsidRPr="002B2218" w:rsidTr="00845BA4">
        <w:trPr>
          <w:trHeight w:val="413"/>
        </w:trPr>
        <w:tc>
          <w:tcPr>
            <w:tcW w:w="1706" w:type="dxa"/>
            <w:tcBorders>
              <w:top w:val="nil"/>
              <w:left w:val="single" w:sz="4" w:space="0" w:color="auto"/>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минимальная сбытовая надбавка</w:t>
            </w:r>
          </w:p>
        </w:tc>
        <w:tc>
          <w:tcPr>
            <w:tcW w:w="1843"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Самара </w:t>
            </w:r>
            <w:r w:rsidR="002B2218">
              <w:rPr>
                <w:rFonts w:eastAsia="Times New Roman"/>
                <w:color w:val="000000"/>
                <w:sz w:val="20"/>
                <w:szCs w:val="20"/>
              </w:rPr>
              <w:t>–</w:t>
            </w: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w:t>
            </w:r>
            <w:r w:rsidRPr="002B2218">
              <w:rPr>
                <w:rFonts w:eastAsia="Times New Roman"/>
                <w:b/>
                <w:i/>
                <w:color w:val="000000"/>
                <w:sz w:val="20"/>
                <w:szCs w:val="20"/>
              </w:rPr>
              <w:t>0,03235</w:t>
            </w:r>
          </w:p>
        </w:tc>
        <w:tc>
          <w:tcPr>
            <w:tcW w:w="1701" w:type="dxa"/>
            <w:tcBorders>
              <w:top w:val="nil"/>
              <w:left w:val="nil"/>
              <w:bottom w:val="single" w:sz="4" w:space="0" w:color="auto"/>
              <w:right w:val="single" w:sz="4" w:space="0" w:color="auto"/>
            </w:tcBorders>
            <w:shd w:val="clear" w:color="auto" w:fill="auto"/>
            <w:vAlign w:val="bottom"/>
            <w:hideMark/>
          </w:tcPr>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Казань – </w:t>
            </w:r>
          </w:p>
          <w:p w:rsidR="00AF1FCC" w:rsidRPr="002B2218" w:rsidRDefault="00AF1FCC" w:rsidP="00AF1FCC">
            <w:pPr>
              <w:spacing w:after="0" w:line="240" w:lineRule="auto"/>
              <w:rPr>
                <w:rFonts w:eastAsia="Times New Roman"/>
                <w:color w:val="000000"/>
                <w:sz w:val="20"/>
                <w:szCs w:val="20"/>
              </w:rPr>
            </w:pPr>
            <w:r w:rsidRPr="002B2218">
              <w:rPr>
                <w:rFonts w:eastAsia="Times New Roman"/>
                <w:b/>
                <w:i/>
                <w:color w:val="000000"/>
                <w:sz w:val="20"/>
                <w:szCs w:val="20"/>
              </w:rPr>
              <w:t>0,0568</w:t>
            </w:r>
          </w:p>
        </w:tc>
        <w:tc>
          <w:tcPr>
            <w:tcW w:w="1701"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Москва </w:t>
            </w:r>
            <w:r w:rsidR="002B2218">
              <w:rPr>
                <w:rFonts w:eastAsia="Times New Roman"/>
                <w:color w:val="000000"/>
                <w:sz w:val="20"/>
                <w:szCs w:val="20"/>
              </w:rPr>
              <w:t>–</w:t>
            </w:r>
          </w:p>
          <w:p w:rsidR="00AF1FCC" w:rsidRP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 </w:t>
            </w:r>
            <w:r w:rsidRPr="002B2218">
              <w:rPr>
                <w:rFonts w:eastAsia="Times New Roman"/>
                <w:b/>
                <w:i/>
                <w:color w:val="000000"/>
                <w:sz w:val="20"/>
                <w:szCs w:val="20"/>
              </w:rPr>
              <w:t>0,06001</w:t>
            </w:r>
          </w:p>
        </w:tc>
        <w:tc>
          <w:tcPr>
            <w:tcW w:w="1560" w:type="dxa"/>
            <w:tcBorders>
              <w:top w:val="nil"/>
              <w:left w:val="nil"/>
              <w:bottom w:val="single" w:sz="4" w:space="0" w:color="auto"/>
              <w:right w:val="single" w:sz="4" w:space="0" w:color="auto"/>
            </w:tcBorders>
            <w:shd w:val="clear" w:color="auto" w:fill="auto"/>
            <w:vAlign w:val="bottom"/>
            <w:hideMark/>
          </w:tcPr>
          <w:p w:rsidR="002B2218" w:rsidRDefault="00AF1FCC" w:rsidP="00AF1FCC">
            <w:pPr>
              <w:spacing w:after="0" w:line="240" w:lineRule="auto"/>
              <w:rPr>
                <w:rFonts w:eastAsia="Times New Roman"/>
                <w:color w:val="000000"/>
                <w:sz w:val="20"/>
                <w:szCs w:val="20"/>
              </w:rPr>
            </w:pPr>
            <w:r w:rsidRPr="002B2218">
              <w:rPr>
                <w:rFonts w:eastAsia="Times New Roman"/>
                <w:color w:val="000000"/>
                <w:sz w:val="20"/>
                <w:szCs w:val="20"/>
              </w:rPr>
              <w:t xml:space="preserve">Москва </w:t>
            </w:r>
            <w:r w:rsidR="002B2218">
              <w:rPr>
                <w:rFonts w:eastAsia="Times New Roman"/>
                <w:color w:val="000000"/>
                <w:sz w:val="20"/>
                <w:szCs w:val="20"/>
              </w:rPr>
              <w:t>–</w:t>
            </w:r>
            <w:r w:rsidRPr="002B2218">
              <w:rPr>
                <w:rFonts w:eastAsia="Times New Roman"/>
                <w:color w:val="000000"/>
                <w:sz w:val="20"/>
                <w:szCs w:val="20"/>
              </w:rPr>
              <w:t xml:space="preserve"> </w:t>
            </w:r>
          </w:p>
          <w:p w:rsidR="00AF1FCC" w:rsidRPr="002B2218" w:rsidRDefault="00AF1FCC" w:rsidP="00AF1FCC">
            <w:pPr>
              <w:spacing w:after="0" w:line="240" w:lineRule="auto"/>
              <w:rPr>
                <w:rFonts w:eastAsia="Times New Roman"/>
                <w:color w:val="000000"/>
                <w:sz w:val="20"/>
                <w:szCs w:val="20"/>
              </w:rPr>
            </w:pPr>
            <w:r w:rsidRPr="002B2218">
              <w:rPr>
                <w:rFonts w:eastAsia="Times New Roman"/>
                <w:b/>
                <w:i/>
                <w:color w:val="000000"/>
                <w:sz w:val="20"/>
                <w:szCs w:val="20"/>
              </w:rPr>
              <w:t>0,06982</w:t>
            </w:r>
          </w:p>
        </w:tc>
      </w:tr>
    </w:tbl>
    <w:p w:rsidR="00AF1FCC" w:rsidRPr="00FB73AD" w:rsidRDefault="00AF1FCC" w:rsidP="00AF1FCC">
      <w:pPr>
        <w:spacing w:after="0" w:line="240" w:lineRule="auto"/>
        <w:ind w:firstLine="709"/>
        <w:jc w:val="both"/>
        <w:rPr>
          <w:rFonts w:eastAsia="Times New Roman"/>
          <w:sz w:val="28"/>
          <w:szCs w:val="28"/>
        </w:rPr>
      </w:pPr>
    </w:p>
    <w:p w:rsidR="00AF1FCC" w:rsidRPr="00FB73AD" w:rsidRDefault="00AF1FCC" w:rsidP="00AF1FCC">
      <w:pPr>
        <w:spacing w:after="0" w:line="240" w:lineRule="auto"/>
        <w:ind w:firstLine="709"/>
        <w:jc w:val="both"/>
        <w:rPr>
          <w:rFonts w:eastAsia="Times New Roman"/>
          <w:sz w:val="28"/>
          <w:szCs w:val="28"/>
        </w:rPr>
      </w:pPr>
      <w:r w:rsidRPr="00FB73AD">
        <w:rPr>
          <w:rFonts w:eastAsia="Times New Roman"/>
          <w:sz w:val="28"/>
          <w:szCs w:val="28"/>
        </w:rPr>
        <w:t>Как видно на выше представленных графиках уровень сбытовых надбавок по прочим потребителям в 2018 г., 2019 и 2021 гг. по АО «</w:t>
      </w:r>
      <w:proofErr w:type="spellStart"/>
      <w:r w:rsidRPr="00FB73AD">
        <w:rPr>
          <w:rFonts w:eastAsia="Times New Roman"/>
          <w:sz w:val="28"/>
          <w:szCs w:val="28"/>
        </w:rPr>
        <w:t>Новосибирскэнергосбыт</w:t>
      </w:r>
      <w:proofErr w:type="spellEnd"/>
      <w:r w:rsidRPr="00FB73AD">
        <w:rPr>
          <w:rFonts w:eastAsia="Times New Roman"/>
          <w:sz w:val="28"/>
          <w:szCs w:val="28"/>
        </w:rPr>
        <w:t>» соответствовал минимальному значению в сравнении с городами-</w:t>
      </w:r>
      <w:proofErr w:type="spellStart"/>
      <w:r w:rsidRPr="00FB73AD">
        <w:rPr>
          <w:rFonts w:eastAsia="Times New Roman"/>
          <w:sz w:val="28"/>
          <w:szCs w:val="28"/>
        </w:rPr>
        <w:t>миллионниками</w:t>
      </w:r>
      <w:proofErr w:type="spellEnd"/>
      <w:r w:rsidRPr="00FB73AD">
        <w:rPr>
          <w:rFonts w:eastAsia="Times New Roman"/>
          <w:sz w:val="28"/>
          <w:szCs w:val="28"/>
        </w:rPr>
        <w:t xml:space="preserve">. В 2020 году (при переходе на формирование выручки методом аналогов в 100% объеме) наблюдается незначительный рост сбытовых надбавок относительно минимального уровня. </w:t>
      </w:r>
    </w:p>
    <w:p w:rsidR="00AF1FCC" w:rsidRPr="00FB73AD" w:rsidRDefault="00AF1FCC" w:rsidP="00AF1FCC">
      <w:pPr>
        <w:spacing w:after="0" w:line="240" w:lineRule="auto"/>
        <w:ind w:firstLine="709"/>
        <w:jc w:val="both"/>
        <w:rPr>
          <w:rFonts w:eastAsia="Times New Roman"/>
          <w:sz w:val="28"/>
          <w:szCs w:val="28"/>
        </w:rPr>
      </w:pPr>
    </w:p>
    <w:p w:rsidR="00AF1FCC" w:rsidRPr="00FB73AD" w:rsidRDefault="00AF1FCC" w:rsidP="00AF1FCC">
      <w:pPr>
        <w:spacing w:after="0" w:line="240" w:lineRule="auto"/>
        <w:jc w:val="center"/>
        <w:rPr>
          <w:rFonts w:eastAsia="Times New Roman"/>
          <w:sz w:val="28"/>
          <w:szCs w:val="28"/>
        </w:rPr>
      </w:pPr>
      <w:r w:rsidRPr="00FB73AD">
        <w:rPr>
          <w:rFonts w:eastAsia="Times New Roman"/>
          <w:noProof/>
        </w:rPr>
        <w:lastRenderedPageBreak/>
        <w:drawing>
          <wp:inline distT="0" distB="0" distL="0" distR="0" wp14:anchorId="4DD3D438" wp14:editId="528152F7">
            <wp:extent cx="4874149" cy="3180521"/>
            <wp:effectExtent l="0" t="0" r="3175" b="127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F1FCC" w:rsidRPr="00FB73AD" w:rsidRDefault="00AF1FCC" w:rsidP="00AF1FCC">
      <w:pPr>
        <w:spacing w:after="0" w:line="240" w:lineRule="auto"/>
        <w:rPr>
          <w:rFonts w:eastAsia="Times New Roman"/>
          <w:sz w:val="28"/>
          <w:szCs w:val="28"/>
        </w:rPr>
      </w:pPr>
    </w:p>
    <w:p w:rsidR="00AF1FCC" w:rsidRPr="00FB73AD" w:rsidRDefault="00AF1FCC" w:rsidP="00AF1FCC">
      <w:pPr>
        <w:spacing w:after="0" w:line="240" w:lineRule="auto"/>
        <w:ind w:firstLine="709"/>
        <w:jc w:val="both"/>
        <w:rPr>
          <w:rFonts w:eastAsia="Times New Roman"/>
          <w:sz w:val="28"/>
          <w:szCs w:val="28"/>
        </w:rPr>
      </w:pPr>
      <w:r w:rsidRPr="00FB73AD">
        <w:rPr>
          <w:rFonts w:eastAsia="Times New Roman"/>
          <w:sz w:val="28"/>
          <w:szCs w:val="28"/>
        </w:rPr>
        <w:t xml:space="preserve">После перехода на формирование выручки гарантирующего поставщика методом сравнения аналогов доля сбытовой надбавки в структуре конечной цены для прочих потребителей </w:t>
      </w:r>
      <w:r w:rsidRPr="00FB73AD">
        <w:rPr>
          <w:rFonts w:eastAsia="Times New Roman"/>
          <w:sz w:val="28"/>
          <w:szCs w:val="28"/>
          <w:lang w:val="en-US"/>
        </w:rPr>
        <w:t>I</w:t>
      </w:r>
      <w:r w:rsidRPr="00FB73AD">
        <w:rPr>
          <w:rFonts w:eastAsia="Times New Roman"/>
          <w:sz w:val="28"/>
          <w:szCs w:val="28"/>
        </w:rPr>
        <w:t xml:space="preserve"> ценовой категории возросла с 2,1% до 8,1%. </w:t>
      </w:r>
    </w:p>
    <w:p w:rsidR="00AF1FCC" w:rsidRDefault="00AF1FCC" w:rsidP="00AF1FCC">
      <w:pPr>
        <w:tabs>
          <w:tab w:val="center" w:pos="4677"/>
          <w:tab w:val="right" w:pos="9355"/>
        </w:tabs>
        <w:spacing w:after="0" w:line="240" w:lineRule="auto"/>
        <w:ind w:firstLine="709"/>
        <w:jc w:val="both"/>
        <w:rPr>
          <w:b/>
          <w:color w:val="000000"/>
          <w:sz w:val="28"/>
          <w:szCs w:val="28"/>
        </w:rPr>
      </w:pPr>
    </w:p>
    <w:p w:rsidR="00AF1FCC" w:rsidRPr="00B36D6C" w:rsidRDefault="00AF1FCC" w:rsidP="00AF1FCC">
      <w:pPr>
        <w:tabs>
          <w:tab w:val="center" w:pos="4677"/>
          <w:tab w:val="right" w:pos="9355"/>
        </w:tabs>
        <w:spacing w:after="0" w:line="240" w:lineRule="auto"/>
        <w:ind w:firstLine="709"/>
        <w:jc w:val="both"/>
        <w:rPr>
          <w:b/>
          <w:color w:val="000000"/>
          <w:sz w:val="28"/>
          <w:szCs w:val="28"/>
        </w:rPr>
      </w:pPr>
      <w:r w:rsidRPr="000B3935">
        <w:rPr>
          <w:b/>
          <w:color w:val="000000"/>
          <w:sz w:val="28"/>
          <w:szCs w:val="28"/>
        </w:rPr>
        <w:t>2.</w:t>
      </w:r>
      <w:r w:rsidR="00F9590D">
        <w:rPr>
          <w:b/>
          <w:color w:val="000000"/>
          <w:sz w:val="28"/>
          <w:szCs w:val="28"/>
        </w:rPr>
        <w:t>1.5</w:t>
      </w:r>
      <w:r w:rsidRPr="000B3935">
        <w:rPr>
          <w:b/>
          <w:color w:val="000000"/>
          <w:sz w:val="28"/>
          <w:szCs w:val="28"/>
        </w:rPr>
        <w:t>. Согласование инвестиционных программ территориальных сетевых организаций</w:t>
      </w:r>
    </w:p>
    <w:p w:rsidR="00AF1FCC" w:rsidRDefault="00AF1FCC" w:rsidP="00AF1FCC">
      <w:pPr>
        <w:autoSpaceDE w:val="0"/>
        <w:autoSpaceDN w:val="0"/>
        <w:spacing w:after="0" w:line="240" w:lineRule="auto"/>
        <w:ind w:firstLine="708"/>
        <w:jc w:val="both"/>
        <w:rPr>
          <w:rFonts w:eastAsia="Times New Roman"/>
          <w:sz w:val="28"/>
          <w:szCs w:val="28"/>
        </w:rPr>
      </w:pPr>
      <w:r>
        <w:rPr>
          <w:rFonts w:eastAsia="Times New Roman"/>
          <w:sz w:val="28"/>
          <w:szCs w:val="28"/>
        </w:rPr>
        <w:t>В</w:t>
      </w:r>
      <w:r w:rsidRPr="000B3935">
        <w:rPr>
          <w:rFonts w:eastAsia="Times New Roman"/>
          <w:sz w:val="28"/>
          <w:szCs w:val="28"/>
        </w:rPr>
        <w:t xml:space="preserve"> рамках рассмотрения инвестиционных проектов территориальных сетевых организаций, направляемых на утверждение в Министерство жилищно-коммунального хозяйства и эне</w:t>
      </w:r>
      <w:r w:rsidR="00845BA4">
        <w:rPr>
          <w:rFonts w:eastAsia="Times New Roman"/>
          <w:sz w:val="28"/>
          <w:szCs w:val="28"/>
        </w:rPr>
        <w:t>ргетики Новосибирской области, Д</w:t>
      </w:r>
      <w:r w:rsidRPr="000B3935">
        <w:rPr>
          <w:rFonts w:eastAsia="Times New Roman"/>
          <w:sz w:val="28"/>
          <w:szCs w:val="28"/>
        </w:rPr>
        <w:t xml:space="preserve">епартаментом произведена оценка финансирования инвестиционных мероприятий, </w:t>
      </w:r>
      <w:r w:rsidR="00845BA4">
        <w:rPr>
          <w:rFonts w:eastAsia="Times New Roman"/>
          <w:sz w:val="28"/>
          <w:szCs w:val="28"/>
        </w:rPr>
        <w:t xml:space="preserve">источники финансирования </w:t>
      </w:r>
      <w:r w:rsidRPr="000B3935">
        <w:rPr>
          <w:rFonts w:eastAsia="Times New Roman"/>
          <w:sz w:val="28"/>
          <w:szCs w:val="28"/>
        </w:rPr>
        <w:t xml:space="preserve">по которым, учтены при формировании (корректировки) </w:t>
      </w:r>
      <w:r w:rsidR="00845BA4">
        <w:rPr>
          <w:rFonts w:eastAsia="Times New Roman"/>
          <w:sz w:val="28"/>
          <w:szCs w:val="28"/>
        </w:rPr>
        <w:t>НВВ</w:t>
      </w:r>
      <w:r w:rsidRPr="000B3935">
        <w:rPr>
          <w:rFonts w:eastAsia="Times New Roman"/>
          <w:sz w:val="28"/>
          <w:szCs w:val="28"/>
        </w:rPr>
        <w:t xml:space="preserve"> организаций на 202</w:t>
      </w:r>
      <w:r>
        <w:rPr>
          <w:rFonts w:eastAsia="Times New Roman"/>
          <w:sz w:val="28"/>
          <w:szCs w:val="28"/>
        </w:rPr>
        <w:t>1</w:t>
      </w:r>
      <w:r w:rsidRPr="000B3935">
        <w:rPr>
          <w:rFonts w:eastAsia="Times New Roman"/>
          <w:sz w:val="28"/>
          <w:szCs w:val="28"/>
        </w:rPr>
        <w:t xml:space="preserve"> год. </w:t>
      </w:r>
    </w:p>
    <w:p w:rsidR="00AF1FCC" w:rsidRDefault="00AF1FCC" w:rsidP="00AF1FCC">
      <w:pPr>
        <w:autoSpaceDE w:val="0"/>
        <w:autoSpaceDN w:val="0"/>
        <w:spacing w:after="0" w:line="240" w:lineRule="auto"/>
        <w:ind w:firstLine="709"/>
        <w:jc w:val="both"/>
        <w:rPr>
          <w:rFonts w:eastAsia="Times New Roman"/>
          <w:sz w:val="28"/>
          <w:szCs w:val="28"/>
        </w:rPr>
      </w:pPr>
      <w:r>
        <w:rPr>
          <w:rFonts w:eastAsia="Times New Roman"/>
          <w:sz w:val="28"/>
          <w:szCs w:val="28"/>
        </w:rPr>
        <w:t>Финансирование и</w:t>
      </w:r>
      <w:r w:rsidRPr="000B3935">
        <w:rPr>
          <w:rFonts w:eastAsia="Times New Roman"/>
          <w:sz w:val="28"/>
          <w:szCs w:val="28"/>
        </w:rPr>
        <w:t>нвестиционны</w:t>
      </w:r>
      <w:r>
        <w:rPr>
          <w:rFonts w:eastAsia="Times New Roman"/>
          <w:sz w:val="28"/>
          <w:szCs w:val="28"/>
        </w:rPr>
        <w:t>х</w:t>
      </w:r>
      <w:r w:rsidRPr="000B3935">
        <w:rPr>
          <w:rFonts w:eastAsia="Times New Roman"/>
          <w:sz w:val="28"/>
          <w:szCs w:val="28"/>
        </w:rPr>
        <w:t xml:space="preserve"> программ за счет тариф</w:t>
      </w:r>
      <w:r>
        <w:rPr>
          <w:rFonts w:eastAsia="Times New Roman"/>
          <w:sz w:val="28"/>
          <w:szCs w:val="28"/>
        </w:rPr>
        <w:t>ов</w:t>
      </w:r>
      <w:r w:rsidRPr="000B3935">
        <w:rPr>
          <w:rFonts w:eastAsia="Times New Roman"/>
          <w:sz w:val="28"/>
          <w:szCs w:val="28"/>
        </w:rPr>
        <w:t xml:space="preserve"> на услуги по передаче электрической энергии на 2020 </w:t>
      </w:r>
      <w:r>
        <w:rPr>
          <w:rFonts w:eastAsia="Times New Roman"/>
          <w:sz w:val="28"/>
          <w:szCs w:val="28"/>
        </w:rPr>
        <w:t xml:space="preserve">и 2021 </w:t>
      </w:r>
      <w:r w:rsidRPr="000B3935">
        <w:rPr>
          <w:rFonts w:eastAsia="Times New Roman"/>
          <w:sz w:val="28"/>
          <w:szCs w:val="28"/>
        </w:rPr>
        <w:t>год</w:t>
      </w:r>
      <w:r>
        <w:rPr>
          <w:rFonts w:eastAsia="Times New Roman"/>
          <w:sz w:val="28"/>
          <w:szCs w:val="28"/>
        </w:rPr>
        <w:t>ы</w:t>
      </w:r>
      <w:r w:rsidRPr="000B3935">
        <w:rPr>
          <w:rFonts w:eastAsia="Times New Roman"/>
          <w:sz w:val="28"/>
          <w:szCs w:val="28"/>
        </w:rPr>
        <w:t xml:space="preserve"> </w:t>
      </w:r>
      <w:r>
        <w:rPr>
          <w:rFonts w:eastAsia="Times New Roman"/>
          <w:sz w:val="28"/>
          <w:szCs w:val="28"/>
        </w:rPr>
        <w:t>согласовано</w:t>
      </w:r>
      <w:r w:rsidRPr="000B3935">
        <w:rPr>
          <w:rFonts w:eastAsia="Times New Roman"/>
          <w:sz w:val="28"/>
          <w:szCs w:val="28"/>
        </w:rPr>
        <w:t xml:space="preserve"> в установленном порядке для </w:t>
      </w:r>
      <w:r>
        <w:rPr>
          <w:rFonts w:eastAsia="Times New Roman"/>
          <w:sz w:val="28"/>
          <w:szCs w:val="28"/>
        </w:rPr>
        <w:t>семи</w:t>
      </w:r>
      <w:r w:rsidRPr="000B3935">
        <w:rPr>
          <w:rFonts w:eastAsia="Times New Roman"/>
          <w:sz w:val="28"/>
          <w:szCs w:val="28"/>
        </w:rPr>
        <w:t xml:space="preserve"> регулируемых организаций Новосибирской области: </w:t>
      </w:r>
      <w:proofErr w:type="gramStart"/>
      <w:r w:rsidRPr="000B3935">
        <w:rPr>
          <w:rFonts w:eastAsia="Times New Roman"/>
          <w:sz w:val="28"/>
          <w:szCs w:val="28"/>
        </w:rPr>
        <w:t xml:space="preserve">АО «РЭС», ФГУП «Энергетик», </w:t>
      </w:r>
      <w:r>
        <w:rPr>
          <w:rFonts w:eastAsia="Times New Roman"/>
          <w:sz w:val="28"/>
          <w:szCs w:val="28"/>
        </w:rPr>
        <w:t>ф</w:t>
      </w:r>
      <w:r w:rsidRPr="000B3935">
        <w:rPr>
          <w:rFonts w:eastAsia="Times New Roman"/>
          <w:sz w:val="28"/>
          <w:szCs w:val="28"/>
        </w:rPr>
        <w:t>илиал</w:t>
      </w:r>
      <w:r>
        <w:rPr>
          <w:rFonts w:eastAsia="Times New Roman"/>
          <w:sz w:val="28"/>
          <w:szCs w:val="28"/>
        </w:rPr>
        <w:t>а</w:t>
      </w:r>
      <w:r w:rsidRPr="000B3935">
        <w:rPr>
          <w:rFonts w:eastAsia="Times New Roman"/>
          <w:sz w:val="28"/>
          <w:szCs w:val="28"/>
        </w:rPr>
        <w:t xml:space="preserve"> «Сибирский» АО «</w:t>
      </w:r>
      <w:proofErr w:type="spellStart"/>
      <w:r w:rsidRPr="000B3935">
        <w:rPr>
          <w:rFonts w:eastAsia="Times New Roman"/>
          <w:sz w:val="28"/>
          <w:szCs w:val="28"/>
        </w:rPr>
        <w:t>Оборонэнерго</w:t>
      </w:r>
      <w:proofErr w:type="spellEnd"/>
      <w:r w:rsidRPr="000B3935">
        <w:rPr>
          <w:rFonts w:eastAsia="Times New Roman"/>
          <w:sz w:val="28"/>
          <w:szCs w:val="28"/>
        </w:rPr>
        <w:t>», филиал</w:t>
      </w:r>
      <w:r>
        <w:rPr>
          <w:rFonts w:eastAsia="Times New Roman"/>
          <w:sz w:val="28"/>
          <w:szCs w:val="28"/>
        </w:rPr>
        <w:t>а</w:t>
      </w:r>
      <w:r w:rsidRPr="000B3935">
        <w:rPr>
          <w:rFonts w:eastAsia="Times New Roman"/>
          <w:sz w:val="28"/>
          <w:szCs w:val="28"/>
        </w:rPr>
        <w:t xml:space="preserve"> «Сибирский» ОАО «ОЭК», филиал</w:t>
      </w:r>
      <w:r>
        <w:rPr>
          <w:rFonts w:eastAsia="Times New Roman"/>
          <w:sz w:val="28"/>
          <w:szCs w:val="28"/>
        </w:rPr>
        <w:t>а «ОАО «РЖД», ООО «Новосибирская городская сетевая компания» и ООО «НРСК-Сибирь».</w:t>
      </w:r>
      <w:r w:rsidRPr="000B3935">
        <w:rPr>
          <w:rFonts w:eastAsia="Times New Roman"/>
          <w:sz w:val="28"/>
          <w:szCs w:val="28"/>
        </w:rPr>
        <w:t xml:space="preserve"> </w:t>
      </w:r>
      <w:proofErr w:type="gramEnd"/>
    </w:p>
    <w:p w:rsidR="00AF1FCC" w:rsidRPr="00007EFB" w:rsidRDefault="00AF1FCC" w:rsidP="00AF1FCC">
      <w:pPr>
        <w:spacing w:after="0"/>
        <w:jc w:val="both"/>
        <w:rPr>
          <w:sz w:val="28"/>
          <w:szCs w:val="28"/>
        </w:rPr>
      </w:pPr>
      <w:r>
        <w:rPr>
          <w:sz w:val="28"/>
          <w:szCs w:val="28"/>
        </w:rPr>
        <w:tab/>
        <w:t xml:space="preserve">Кроме того в соответствии с Положением о государственном контроле (надзоре) в области регулируемых государством цен (тарифов), утвержденным постановлением Правительства РФ от 27.06.2013 № 543, департаментом проведен анализ исполнения инвестиционных программ территориальных сетевых организаций в 2019 году. </w:t>
      </w:r>
      <w:proofErr w:type="gramStart"/>
      <w:r>
        <w:rPr>
          <w:sz w:val="28"/>
          <w:szCs w:val="28"/>
        </w:rPr>
        <w:t>По результатам анализа произведена корректировка НВВ 4 сетевых организаций на общую сумму 6748 тыс. руб. (-Δ НВВ), в том числе 311 тыс. руб. за счет экономии (ООО «СЭТ 54» и</w:t>
      </w:r>
      <w:r w:rsidRPr="00935C66">
        <w:rPr>
          <w:sz w:val="28"/>
          <w:szCs w:val="28"/>
        </w:rPr>
        <w:t xml:space="preserve"> </w:t>
      </w:r>
      <w:r>
        <w:rPr>
          <w:sz w:val="28"/>
          <w:szCs w:val="28"/>
        </w:rPr>
        <w:t>филиал «Сибирский» АО «ОЭК») и 6437 тыс. руб. – нецелевое использование средств (АО «Региональные электрические сети» и филиал «Забайкальский» АО «</w:t>
      </w:r>
      <w:proofErr w:type="spellStart"/>
      <w:r>
        <w:rPr>
          <w:sz w:val="28"/>
          <w:szCs w:val="28"/>
        </w:rPr>
        <w:t>Оборонэнерго</w:t>
      </w:r>
      <w:proofErr w:type="spellEnd"/>
      <w:r>
        <w:rPr>
          <w:sz w:val="28"/>
          <w:szCs w:val="28"/>
        </w:rPr>
        <w:t>»).</w:t>
      </w:r>
      <w:proofErr w:type="gramEnd"/>
    </w:p>
    <w:p w:rsidR="00AF1FCC" w:rsidRDefault="00AF1FCC" w:rsidP="00AF1FCC">
      <w:pPr>
        <w:ind w:left="1069"/>
        <w:contextualSpacing/>
        <w:rPr>
          <w:rFonts w:eastAsia="Calibri"/>
          <w:b/>
          <w:color w:val="000000"/>
          <w:sz w:val="28"/>
          <w:szCs w:val="28"/>
        </w:rPr>
      </w:pPr>
    </w:p>
    <w:p w:rsidR="00AF1FCC" w:rsidRPr="00B36D6C" w:rsidRDefault="00AF1FCC" w:rsidP="00AF1FCC">
      <w:pPr>
        <w:ind w:left="709"/>
        <w:contextualSpacing/>
        <w:rPr>
          <w:rFonts w:eastAsia="Calibri"/>
          <w:b/>
          <w:color w:val="000000"/>
          <w:sz w:val="28"/>
          <w:szCs w:val="28"/>
        </w:rPr>
      </w:pPr>
      <w:r w:rsidRPr="00B36D6C">
        <w:rPr>
          <w:rFonts w:eastAsia="Calibri"/>
          <w:b/>
          <w:color w:val="000000"/>
          <w:sz w:val="28"/>
          <w:szCs w:val="28"/>
        </w:rPr>
        <w:lastRenderedPageBreak/>
        <w:t>2.</w:t>
      </w:r>
      <w:r w:rsidR="00F9590D">
        <w:rPr>
          <w:rFonts w:eastAsia="Calibri"/>
          <w:b/>
          <w:color w:val="000000"/>
          <w:sz w:val="28"/>
          <w:szCs w:val="28"/>
        </w:rPr>
        <w:t>1.6</w:t>
      </w:r>
      <w:r w:rsidRPr="00B36D6C">
        <w:rPr>
          <w:rFonts w:eastAsia="Calibri"/>
          <w:b/>
          <w:color w:val="000000"/>
          <w:sz w:val="28"/>
          <w:szCs w:val="28"/>
        </w:rPr>
        <w:t>. Энергосбережение.</w:t>
      </w:r>
    </w:p>
    <w:p w:rsidR="00AF1FCC" w:rsidRPr="005D50FE" w:rsidRDefault="00AF1FCC" w:rsidP="00AF1FCC">
      <w:pPr>
        <w:spacing w:after="0" w:line="240" w:lineRule="auto"/>
        <w:ind w:firstLine="709"/>
        <w:jc w:val="both"/>
        <w:rPr>
          <w:rFonts w:eastAsia="Calibri"/>
          <w:bCs/>
          <w:sz w:val="28"/>
          <w:szCs w:val="28"/>
        </w:rPr>
      </w:pPr>
      <w:proofErr w:type="gramStart"/>
      <w:r w:rsidRPr="005D50FE">
        <w:rPr>
          <w:rFonts w:eastAsia="Calibri"/>
          <w:sz w:val="28"/>
          <w:szCs w:val="28"/>
        </w:rPr>
        <w:t>Во исполнение Федерального закона от 23.11.2009г. №261-ФЗ «Об энергосбережении и о повышении энергетической эффективности и о внесении изменений в отдельные законодательные акты Российской Федерации», в соответствии с постановлением Правительства Российской Федерации от 15.05.2010г. №340 «О порядке установления требований к программам в области энергосбережения и повышения энергетической эффективности организаций, осуществляющих регулируемые виды деятельности» (далее постановление №340) отделом регулирования электроэнергетики</w:t>
      </w:r>
      <w:proofErr w:type="gramEnd"/>
      <w:r w:rsidRPr="005D50FE">
        <w:rPr>
          <w:rFonts w:eastAsia="Calibri"/>
          <w:sz w:val="28"/>
          <w:szCs w:val="28"/>
        </w:rPr>
        <w:t xml:space="preserve"> </w:t>
      </w:r>
      <w:proofErr w:type="gramStart"/>
      <w:r w:rsidRPr="005D50FE">
        <w:rPr>
          <w:rFonts w:eastAsia="Calibri"/>
          <w:sz w:val="28"/>
          <w:szCs w:val="28"/>
        </w:rPr>
        <w:t xml:space="preserve">скорректированы требования </w:t>
      </w:r>
      <w:r w:rsidRPr="005D50FE">
        <w:rPr>
          <w:rFonts w:eastAsia="Calibri"/>
          <w:bCs/>
          <w:sz w:val="28"/>
          <w:szCs w:val="28"/>
        </w:rPr>
        <w:t xml:space="preserve">к программам в области энергосбережения и повышения энергетической эффективности организаций, осуществляющих регулируемые виды деятельности, </w:t>
      </w:r>
      <w:r w:rsidRPr="005D50FE">
        <w:rPr>
          <w:rFonts w:eastAsia="Calibri"/>
          <w:sz w:val="28"/>
          <w:szCs w:val="28"/>
        </w:rPr>
        <w:t xml:space="preserve">а именно </w:t>
      </w:r>
      <w:r w:rsidR="00845BA4">
        <w:rPr>
          <w:rFonts w:eastAsia="Calibri"/>
          <w:sz w:val="28"/>
          <w:szCs w:val="28"/>
        </w:rPr>
        <w:t xml:space="preserve">Департаментом </w:t>
      </w:r>
      <w:r w:rsidRPr="005D50FE">
        <w:rPr>
          <w:rFonts w:eastAsia="Calibri"/>
          <w:sz w:val="28"/>
          <w:szCs w:val="28"/>
        </w:rPr>
        <w:t>утверждены следующие приказы: от 10.01.2020 №1-ЭЭ «</w:t>
      </w:r>
      <w:r w:rsidRPr="005D50FE">
        <w:rPr>
          <w:rFonts w:eastAsia="Calibri"/>
          <w:bCs/>
          <w:color w:val="000000"/>
          <w:sz w:val="28"/>
          <w:szCs w:val="28"/>
        </w:rPr>
        <w:t xml:space="preserve">Об установлении на период 2020-2022 годов требований к программам в области энергосбережения и повышения энергетической эффективности для </w:t>
      </w:r>
      <w:r w:rsidR="00845BA4">
        <w:rPr>
          <w:rFonts w:eastAsia="Calibri"/>
          <w:sz w:val="28"/>
          <w:szCs w:val="28"/>
        </w:rPr>
        <w:t>ООО</w:t>
      </w:r>
      <w:r w:rsidRPr="005D50FE">
        <w:rPr>
          <w:rFonts w:eastAsia="Calibri"/>
          <w:sz w:val="28"/>
          <w:szCs w:val="28"/>
        </w:rPr>
        <w:t xml:space="preserve"> «НСК Электросеть»</w:t>
      </w:r>
      <w:r w:rsidRPr="005D50FE">
        <w:rPr>
          <w:rFonts w:eastAsia="Calibri"/>
          <w:bCs/>
          <w:color w:val="000000"/>
          <w:sz w:val="28"/>
          <w:szCs w:val="28"/>
        </w:rPr>
        <w:t xml:space="preserve">, </w:t>
      </w:r>
      <w:r w:rsidRPr="005D50FE">
        <w:rPr>
          <w:rFonts w:eastAsia="Calibri"/>
          <w:sz w:val="28"/>
          <w:szCs w:val="28"/>
        </w:rPr>
        <w:t>О</w:t>
      </w:r>
      <w:r w:rsidR="00845BA4">
        <w:rPr>
          <w:rFonts w:eastAsia="Calibri"/>
          <w:sz w:val="28"/>
          <w:szCs w:val="28"/>
        </w:rPr>
        <w:t>ОО</w:t>
      </w:r>
      <w:r w:rsidRPr="005D50FE">
        <w:rPr>
          <w:rFonts w:eastAsia="Calibri"/>
          <w:sz w:val="28"/>
          <w:szCs w:val="28"/>
        </w:rPr>
        <w:t xml:space="preserve"> Инжиниринговый центр «</w:t>
      </w:r>
      <w:proofErr w:type="spellStart"/>
      <w:r w:rsidRPr="005D50FE">
        <w:rPr>
          <w:rFonts w:eastAsia="Calibri"/>
          <w:sz w:val="28"/>
          <w:szCs w:val="28"/>
        </w:rPr>
        <w:t>Сибирьэнергия</w:t>
      </w:r>
      <w:proofErr w:type="spellEnd"/>
      <w:r w:rsidRPr="005D50FE">
        <w:rPr>
          <w:rFonts w:eastAsia="Calibri"/>
          <w:sz w:val="28"/>
          <w:szCs w:val="28"/>
        </w:rPr>
        <w:t xml:space="preserve">», </w:t>
      </w:r>
      <w:r w:rsidRPr="005D50FE">
        <w:rPr>
          <w:rFonts w:eastAsia="Calibri"/>
          <w:color w:val="000000"/>
          <w:sz w:val="28"/>
          <w:szCs w:val="28"/>
        </w:rPr>
        <w:t>О</w:t>
      </w:r>
      <w:r w:rsidR="00845BA4">
        <w:rPr>
          <w:rFonts w:eastAsia="Calibri"/>
          <w:color w:val="000000"/>
          <w:sz w:val="28"/>
          <w:szCs w:val="28"/>
        </w:rPr>
        <w:t>ОО</w:t>
      </w:r>
      <w:r w:rsidRPr="005D50FE">
        <w:rPr>
          <w:rFonts w:eastAsia="Calibri"/>
          <w:color w:val="000000"/>
          <w:sz w:val="28"/>
          <w:szCs w:val="28"/>
        </w:rPr>
        <w:t xml:space="preserve"> «КВТ-СЕТЬ», </w:t>
      </w:r>
      <w:r w:rsidRPr="005D50FE">
        <w:rPr>
          <w:rFonts w:eastAsia="Calibri"/>
          <w:bCs/>
          <w:color w:val="000000"/>
          <w:sz w:val="28"/>
          <w:szCs w:val="28"/>
        </w:rPr>
        <w:t>оказывающих услуги по передаче электрической энергии»,</w:t>
      </w:r>
      <w:r w:rsidRPr="005D50FE">
        <w:rPr>
          <w:rFonts w:eastAsia="Calibri"/>
          <w:sz w:val="28"/>
          <w:szCs w:val="28"/>
        </w:rPr>
        <w:t xml:space="preserve"> от 17.03.2020 №67-ЭЭ</w:t>
      </w:r>
      <w:proofErr w:type="gramEnd"/>
      <w:r w:rsidRPr="005D50FE">
        <w:rPr>
          <w:rFonts w:eastAsia="Calibri"/>
          <w:sz w:val="28"/>
          <w:szCs w:val="28"/>
        </w:rPr>
        <w:t xml:space="preserve"> «</w:t>
      </w:r>
      <w:r w:rsidRPr="005D50FE">
        <w:rPr>
          <w:rFonts w:eastAsia="Calibri"/>
          <w:bCs/>
          <w:sz w:val="28"/>
          <w:szCs w:val="28"/>
        </w:rPr>
        <w:t xml:space="preserve">Об установлении на период 2021-2023 годов требований к программе в области энергосбережения и повышения энергетической эффективности для </w:t>
      </w:r>
      <w:r w:rsidR="00845BA4">
        <w:rPr>
          <w:rFonts w:eastAsia="Calibri"/>
          <w:bCs/>
          <w:sz w:val="28"/>
          <w:szCs w:val="28"/>
        </w:rPr>
        <w:t xml:space="preserve">ООО </w:t>
      </w:r>
      <w:r w:rsidRPr="005D50FE">
        <w:rPr>
          <w:rFonts w:eastAsia="Calibri"/>
          <w:bCs/>
          <w:color w:val="000000"/>
          <w:sz w:val="28"/>
          <w:szCs w:val="28"/>
        </w:rPr>
        <w:t xml:space="preserve">«Новосибирская городская сетевая компания», </w:t>
      </w:r>
      <w:r w:rsidR="00845BA4">
        <w:rPr>
          <w:rFonts w:eastAsia="Calibri"/>
          <w:bCs/>
          <w:color w:val="000000"/>
          <w:sz w:val="28"/>
          <w:szCs w:val="28"/>
        </w:rPr>
        <w:t xml:space="preserve">ООО </w:t>
      </w:r>
      <w:r w:rsidRPr="005D50FE">
        <w:rPr>
          <w:rFonts w:eastAsia="Calibri"/>
          <w:bCs/>
          <w:color w:val="000000"/>
          <w:sz w:val="28"/>
          <w:szCs w:val="28"/>
        </w:rPr>
        <w:t xml:space="preserve">«Национальная распределительно-сетевая компания-Сибирь», </w:t>
      </w:r>
      <w:r w:rsidR="00845BA4">
        <w:rPr>
          <w:rFonts w:eastAsia="Calibri"/>
          <w:bCs/>
          <w:color w:val="000000"/>
          <w:sz w:val="28"/>
          <w:szCs w:val="28"/>
        </w:rPr>
        <w:t xml:space="preserve">ООО </w:t>
      </w:r>
      <w:r w:rsidRPr="005D50FE">
        <w:rPr>
          <w:rFonts w:eastAsia="Calibri"/>
          <w:bCs/>
          <w:color w:val="000000"/>
          <w:sz w:val="28"/>
          <w:szCs w:val="28"/>
        </w:rPr>
        <w:t>Проектно-ремонтная фирма «</w:t>
      </w:r>
      <w:proofErr w:type="spellStart"/>
      <w:r w:rsidRPr="005D50FE">
        <w:rPr>
          <w:rFonts w:eastAsia="Calibri"/>
          <w:bCs/>
          <w:color w:val="000000"/>
          <w:sz w:val="28"/>
          <w:szCs w:val="28"/>
        </w:rPr>
        <w:t>АльянсЭнерго</w:t>
      </w:r>
      <w:proofErr w:type="spellEnd"/>
      <w:r w:rsidRPr="005D50FE">
        <w:rPr>
          <w:rFonts w:eastAsia="Calibri"/>
          <w:bCs/>
          <w:color w:val="000000"/>
          <w:sz w:val="28"/>
          <w:szCs w:val="28"/>
        </w:rPr>
        <w:t xml:space="preserve">», Муниципального унитарного предприятия города Новосибирска «Новосибирская </w:t>
      </w:r>
      <w:proofErr w:type="spellStart"/>
      <w:r w:rsidRPr="005D50FE">
        <w:rPr>
          <w:rFonts w:eastAsia="Calibri"/>
          <w:bCs/>
          <w:color w:val="000000"/>
          <w:sz w:val="28"/>
          <w:szCs w:val="28"/>
        </w:rPr>
        <w:t>энергосетевая</w:t>
      </w:r>
      <w:proofErr w:type="spellEnd"/>
      <w:r w:rsidRPr="005D50FE">
        <w:rPr>
          <w:rFonts w:eastAsia="Calibri"/>
          <w:bCs/>
          <w:color w:val="000000"/>
          <w:sz w:val="28"/>
          <w:szCs w:val="28"/>
        </w:rPr>
        <w:t xml:space="preserve"> компания», оказывающих услуги по передаче электрической энергии».</w:t>
      </w:r>
    </w:p>
    <w:p w:rsidR="00AF1FCC" w:rsidRPr="005D50FE" w:rsidRDefault="00AF1FCC" w:rsidP="00AF1FCC">
      <w:pPr>
        <w:autoSpaceDE w:val="0"/>
        <w:autoSpaceDN w:val="0"/>
        <w:adjustRightInd w:val="0"/>
        <w:spacing w:after="0" w:line="240" w:lineRule="auto"/>
        <w:ind w:firstLine="709"/>
        <w:jc w:val="both"/>
        <w:rPr>
          <w:rFonts w:eastAsia="Calibri"/>
          <w:sz w:val="28"/>
          <w:szCs w:val="28"/>
        </w:rPr>
      </w:pPr>
      <w:proofErr w:type="gramStart"/>
      <w:r w:rsidRPr="005D50FE">
        <w:rPr>
          <w:rFonts w:eastAsia="Calibri"/>
          <w:sz w:val="28"/>
          <w:szCs w:val="28"/>
        </w:rPr>
        <w:t xml:space="preserve">Отчеты о фактическом исполнении установленных требований за 2019 год (вид деятельности: оказание услуг по передаче электрической энергии)  регулируемые организации (до 1 февраля </w:t>
      </w:r>
      <w:r w:rsidR="00845BA4">
        <w:rPr>
          <w:rFonts w:eastAsia="Calibri"/>
          <w:sz w:val="28"/>
          <w:szCs w:val="28"/>
        </w:rPr>
        <w:t>2020г.) предоставили в Д</w:t>
      </w:r>
      <w:r w:rsidRPr="005D50FE">
        <w:rPr>
          <w:rFonts w:eastAsia="Calibri"/>
          <w:sz w:val="28"/>
          <w:szCs w:val="28"/>
        </w:rPr>
        <w:t>епартамент согласно постановлению №340 и</w:t>
      </w:r>
      <w:r w:rsidR="00845BA4">
        <w:rPr>
          <w:rFonts w:eastAsia="Times New Roman"/>
          <w:color w:val="000000"/>
          <w:sz w:val="28"/>
          <w:szCs w:val="28"/>
        </w:rPr>
        <w:t xml:space="preserve"> приказу Де</w:t>
      </w:r>
      <w:r w:rsidRPr="005D50FE">
        <w:rPr>
          <w:rFonts w:eastAsia="Times New Roman"/>
          <w:color w:val="000000"/>
          <w:sz w:val="28"/>
          <w:szCs w:val="28"/>
        </w:rPr>
        <w:t xml:space="preserve">партамента от 31.01.2011 № 11 «Об утверждении форм ежегодных отчетов организаций, осуществляющих регулируемые виды деятельности, о фактическом исполнении установленных требований к Программам в области </w:t>
      </w:r>
      <w:r w:rsidRPr="005D50FE">
        <w:rPr>
          <w:rFonts w:eastAsia="Times New Roman"/>
          <w:sz w:val="28"/>
          <w:szCs w:val="28"/>
        </w:rPr>
        <w:t xml:space="preserve">энергосбережения  и повышения энергетической эффективности». </w:t>
      </w:r>
      <w:proofErr w:type="gramEnd"/>
    </w:p>
    <w:p w:rsidR="00AF1FCC" w:rsidRPr="005D50FE" w:rsidRDefault="00AF1FCC" w:rsidP="00AF1FCC">
      <w:pPr>
        <w:spacing w:after="0" w:line="240" w:lineRule="auto"/>
        <w:ind w:firstLine="709"/>
        <w:jc w:val="both"/>
        <w:rPr>
          <w:rFonts w:eastAsia="Calibri"/>
          <w:sz w:val="28"/>
          <w:szCs w:val="28"/>
        </w:rPr>
      </w:pPr>
      <w:proofErr w:type="gramStart"/>
      <w:r w:rsidRPr="005D50FE">
        <w:rPr>
          <w:rFonts w:eastAsia="Calibri"/>
          <w:sz w:val="28"/>
          <w:szCs w:val="28"/>
        </w:rPr>
        <w:t>В рамках действующего законодательства в соответствии с «Административным регламентом исполнения департаментом по тарифам Новосибирской области государственной функции по осуществлению государственного контроля (надзора) за соблюдением организациями, осуществляющими регулируемые виды деятельности, в случае если цены (тарифы) на товары и услуги таких организаций подлежат установлению департаментом по тарифам Новосибирской области, требований о принятии программ в области энергосбережения и повышения энергетической эффективности и требований</w:t>
      </w:r>
      <w:proofErr w:type="gramEnd"/>
      <w:r w:rsidRPr="005D50FE">
        <w:rPr>
          <w:rFonts w:eastAsia="Calibri"/>
          <w:sz w:val="28"/>
          <w:szCs w:val="28"/>
        </w:rPr>
        <w:t xml:space="preserve"> к эт</w:t>
      </w:r>
      <w:r w:rsidR="00845BA4">
        <w:rPr>
          <w:rFonts w:eastAsia="Calibri"/>
          <w:sz w:val="28"/>
          <w:szCs w:val="28"/>
        </w:rPr>
        <w:t>им программам, устанавливаемых Д</w:t>
      </w:r>
      <w:r w:rsidRPr="005D50FE">
        <w:rPr>
          <w:rFonts w:eastAsia="Calibri"/>
          <w:sz w:val="28"/>
          <w:szCs w:val="28"/>
        </w:rPr>
        <w:t xml:space="preserve">епартаментом применительно к регулируемым видам деятельности указанных организаций» (приказ департамента от 10.07.2018 № 165) при осуществлении функции государственного контроля (надзора) подготовлен отчет о проведении систематического наблюдения и анализа итогов 2019 года по 34 организациям. </w:t>
      </w:r>
    </w:p>
    <w:p w:rsidR="00AF1FCC" w:rsidRPr="005D50FE" w:rsidRDefault="00AF1FCC" w:rsidP="00AF1FCC">
      <w:pPr>
        <w:spacing w:after="0" w:line="240" w:lineRule="auto"/>
        <w:ind w:firstLine="709"/>
        <w:jc w:val="both"/>
        <w:rPr>
          <w:rFonts w:eastAsia="Calibri"/>
          <w:sz w:val="28"/>
          <w:szCs w:val="28"/>
        </w:rPr>
      </w:pPr>
      <w:r w:rsidRPr="005D50FE">
        <w:rPr>
          <w:rFonts w:eastAsia="Calibri"/>
          <w:sz w:val="28"/>
          <w:szCs w:val="28"/>
        </w:rPr>
        <w:lastRenderedPageBreak/>
        <w:t xml:space="preserve">В результатах реализации программ проанализирован основной целевой показатель энергосбережения и повышения энергетической эффективности, а именно: показатель снижения </w:t>
      </w:r>
      <w:r w:rsidRPr="005D50FE">
        <w:rPr>
          <w:rFonts w:eastAsia="Calibri"/>
          <w:sz w:val="28"/>
          <w:szCs w:val="28"/>
          <w:u w:val="single"/>
        </w:rPr>
        <w:t xml:space="preserve">уровня потерь </w:t>
      </w:r>
      <w:r w:rsidRPr="005D50FE">
        <w:rPr>
          <w:rFonts w:eastAsia="Calibri"/>
          <w:bCs/>
          <w:sz w:val="28"/>
          <w:szCs w:val="28"/>
        </w:rPr>
        <w:t>электрической энергии при её передаче по электрическим сетям в отчетном году по отношению к уровню потерь в предшествующем году реализации программы, достигнутый по итогам реализации программы</w:t>
      </w:r>
      <w:r w:rsidRPr="005D50FE">
        <w:rPr>
          <w:rFonts w:eastAsia="Calibri"/>
          <w:color w:val="000000"/>
          <w:sz w:val="28"/>
          <w:szCs w:val="28"/>
        </w:rPr>
        <w:t>.</w:t>
      </w:r>
      <w:r w:rsidRPr="005D50FE">
        <w:rPr>
          <w:rFonts w:eastAsia="Calibri"/>
          <w:sz w:val="28"/>
          <w:szCs w:val="28"/>
        </w:rPr>
        <w:t xml:space="preserve"> Плановое значение данного показателя для сетевых организаций  в составе требований</w:t>
      </w:r>
      <w:r w:rsidRPr="005D50FE">
        <w:rPr>
          <w:rFonts w:eastAsia="Calibri"/>
          <w:b/>
          <w:bCs/>
          <w:sz w:val="28"/>
          <w:szCs w:val="28"/>
        </w:rPr>
        <w:t xml:space="preserve"> </w:t>
      </w:r>
      <w:r w:rsidRPr="005D50FE">
        <w:rPr>
          <w:rFonts w:eastAsia="Calibri"/>
          <w:bCs/>
          <w:sz w:val="28"/>
          <w:szCs w:val="28"/>
        </w:rPr>
        <w:t>к программам в области энергосбережения и повышения энергетической эффективности</w:t>
      </w:r>
      <w:r w:rsidR="004E2074">
        <w:rPr>
          <w:rFonts w:eastAsia="Calibri"/>
          <w:sz w:val="28"/>
          <w:szCs w:val="28"/>
        </w:rPr>
        <w:t xml:space="preserve"> утверждается приказами Д</w:t>
      </w:r>
      <w:r w:rsidRPr="005D50FE">
        <w:rPr>
          <w:rFonts w:eastAsia="Calibri"/>
          <w:sz w:val="28"/>
          <w:szCs w:val="28"/>
        </w:rPr>
        <w:t>епартамента в соответствии с постановлением Правительства РФ №340.</w:t>
      </w:r>
    </w:p>
    <w:p w:rsidR="00AF1FCC" w:rsidRDefault="00AF1FCC" w:rsidP="00AF1FCC">
      <w:pPr>
        <w:spacing w:after="0" w:line="240" w:lineRule="auto"/>
        <w:ind w:left="709"/>
        <w:contextualSpacing/>
        <w:rPr>
          <w:rFonts w:eastAsia="Calibri"/>
          <w:b/>
          <w:color w:val="000000"/>
          <w:sz w:val="28"/>
          <w:szCs w:val="28"/>
        </w:rPr>
      </w:pPr>
    </w:p>
    <w:p w:rsidR="00AF1FCC" w:rsidRPr="00B36D6C" w:rsidRDefault="00AF1FCC" w:rsidP="00AF1FCC">
      <w:pPr>
        <w:spacing w:after="0" w:line="240" w:lineRule="auto"/>
        <w:ind w:left="709"/>
        <w:contextualSpacing/>
        <w:rPr>
          <w:rFonts w:eastAsia="Calibri"/>
          <w:b/>
          <w:color w:val="000000"/>
          <w:sz w:val="28"/>
          <w:szCs w:val="28"/>
        </w:rPr>
      </w:pPr>
      <w:r w:rsidRPr="00B36D6C">
        <w:rPr>
          <w:rFonts w:eastAsia="Calibri"/>
          <w:b/>
          <w:color w:val="000000"/>
          <w:sz w:val="28"/>
          <w:szCs w:val="28"/>
        </w:rPr>
        <w:t>2.</w:t>
      </w:r>
      <w:r w:rsidR="00F9590D">
        <w:rPr>
          <w:rFonts w:eastAsia="Calibri"/>
          <w:b/>
          <w:color w:val="000000"/>
          <w:sz w:val="28"/>
          <w:szCs w:val="28"/>
        </w:rPr>
        <w:t>1.7</w:t>
      </w:r>
      <w:r w:rsidRPr="00B36D6C">
        <w:rPr>
          <w:rFonts w:eastAsia="Calibri"/>
          <w:b/>
          <w:color w:val="000000"/>
          <w:sz w:val="28"/>
          <w:szCs w:val="28"/>
        </w:rPr>
        <w:t>. Надежность и качество.</w:t>
      </w:r>
    </w:p>
    <w:p w:rsidR="00AF1FCC" w:rsidRPr="005D50FE" w:rsidRDefault="00AF1FCC" w:rsidP="00AF1FCC">
      <w:pPr>
        <w:spacing w:after="0" w:line="240" w:lineRule="auto"/>
        <w:ind w:firstLine="709"/>
        <w:jc w:val="both"/>
        <w:rPr>
          <w:rFonts w:eastAsia="Calibri"/>
          <w:sz w:val="27"/>
          <w:szCs w:val="27"/>
        </w:rPr>
      </w:pPr>
      <w:proofErr w:type="gramStart"/>
      <w:r w:rsidRPr="005D50FE">
        <w:rPr>
          <w:rFonts w:eastAsia="Calibri"/>
          <w:sz w:val="28"/>
          <w:szCs w:val="28"/>
        </w:rPr>
        <w:t>В соответствии с постановлением Правительства РФ от 31.12.2009г. №1220 «Об определении применяемых при установлении долгосрочных тарифов показателей надежности и качества поставляемых товаров и оказываемых услуг», (далее постановление №1220) с применением Методических указаний по расчету уровня надежности и качества поставляемых товаров и оказываемых услуг для организации по управлению единой национальной (общероссийской) электрической сетью и территориальных сетевых организаций (приказ Минэнерго РФ</w:t>
      </w:r>
      <w:proofErr w:type="gramEnd"/>
      <w:r w:rsidRPr="005D50FE">
        <w:rPr>
          <w:rFonts w:eastAsia="Calibri"/>
          <w:sz w:val="28"/>
          <w:szCs w:val="28"/>
        </w:rPr>
        <w:t xml:space="preserve"> от 29.11.2016г. №1256 </w:t>
      </w:r>
      <w:r w:rsidRPr="005D50FE">
        <w:rPr>
          <w:rFonts w:eastAsia="Calibri"/>
          <w:color w:val="000000"/>
          <w:sz w:val="28"/>
          <w:szCs w:val="28"/>
        </w:rPr>
        <w:t xml:space="preserve">в ред. приказа Минэнерго РФ от 21.06.2017г. №544) </w:t>
      </w:r>
      <w:r w:rsidRPr="005D50FE">
        <w:rPr>
          <w:rFonts w:eastAsia="Calibri"/>
          <w:sz w:val="28"/>
          <w:szCs w:val="28"/>
        </w:rPr>
        <w:t xml:space="preserve">проведены расчеты обобщенных показателей надежности и качества оказываемых услуг </w:t>
      </w:r>
      <w:r w:rsidRPr="004E2074">
        <w:rPr>
          <w:rFonts w:eastAsia="Calibri"/>
          <w:sz w:val="28"/>
          <w:szCs w:val="28"/>
          <w:u w:val="single"/>
        </w:rPr>
        <w:t xml:space="preserve">для </w:t>
      </w:r>
      <w:r w:rsidRPr="004E2074">
        <w:rPr>
          <w:rFonts w:eastAsia="Calibri"/>
          <w:color w:val="000000"/>
          <w:sz w:val="28"/>
          <w:szCs w:val="28"/>
          <w:u w:val="single"/>
        </w:rPr>
        <w:t>34</w:t>
      </w:r>
      <w:r w:rsidRPr="004E2074">
        <w:rPr>
          <w:rFonts w:eastAsia="Calibri"/>
          <w:sz w:val="28"/>
          <w:szCs w:val="28"/>
          <w:u w:val="single"/>
        </w:rPr>
        <w:t xml:space="preserve"> регулируем</w:t>
      </w:r>
      <w:r w:rsidR="004E2074">
        <w:rPr>
          <w:rFonts w:eastAsia="Calibri"/>
          <w:sz w:val="28"/>
          <w:szCs w:val="28"/>
          <w:u w:val="single"/>
        </w:rPr>
        <w:t>ых</w:t>
      </w:r>
      <w:r w:rsidRPr="005D50FE">
        <w:rPr>
          <w:rFonts w:eastAsia="Calibri"/>
          <w:sz w:val="28"/>
          <w:szCs w:val="28"/>
        </w:rPr>
        <w:t xml:space="preserve"> организаци</w:t>
      </w:r>
      <w:r w:rsidR="004E2074">
        <w:rPr>
          <w:rFonts w:eastAsia="Calibri"/>
          <w:sz w:val="28"/>
          <w:szCs w:val="28"/>
        </w:rPr>
        <w:t>й</w:t>
      </w:r>
      <w:r w:rsidRPr="005D50FE">
        <w:rPr>
          <w:rFonts w:eastAsia="Calibri"/>
          <w:sz w:val="28"/>
          <w:szCs w:val="28"/>
        </w:rPr>
        <w:t>, предоставившей отчетные данные, используемые при расчете фактических значений показателей надежности и качества по итогам 2019</w:t>
      </w:r>
      <w:r w:rsidR="004E2074">
        <w:rPr>
          <w:rFonts w:eastAsia="Calibri"/>
          <w:sz w:val="28"/>
          <w:szCs w:val="28"/>
        </w:rPr>
        <w:t xml:space="preserve"> </w:t>
      </w:r>
      <w:r w:rsidRPr="005D50FE">
        <w:rPr>
          <w:rFonts w:eastAsia="Calibri"/>
          <w:sz w:val="28"/>
          <w:szCs w:val="28"/>
        </w:rPr>
        <w:t>года. Как следствие, определены параметры для корректировки необходимой валовой выручки на 2021 год (ряда организаций) с применением повышающего коэффициента,</w:t>
      </w:r>
      <w:r w:rsidRPr="005D50FE">
        <w:rPr>
          <w:rFonts w:ascii="Calibri" w:eastAsia="Calibri" w:hAnsi="Calibri"/>
          <w:sz w:val="28"/>
          <w:szCs w:val="28"/>
        </w:rPr>
        <w:t xml:space="preserve"> </w:t>
      </w:r>
      <w:r w:rsidRPr="005D50FE">
        <w:rPr>
          <w:rFonts w:eastAsia="Calibri"/>
          <w:sz w:val="28"/>
          <w:szCs w:val="28"/>
        </w:rPr>
        <w:t xml:space="preserve">позволяющего обеспечить соответствие уровня тарифа, установленного для организации, осуществляющей регулируемую деятельность, уровню надежности и качества оказываемых услуг. </w:t>
      </w:r>
      <w:r w:rsidRPr="005D50FE">
        <w:rPr>
          <w:rFonts w:ascii="Calibri" w:eastAsia="Calibri" w:hAnsi="Calibri"/>
          <w:sz w:val="27"/>
          <w:szCs w:val="27"/>
        </w:rPr>
        <w:t xml:space="preserve">   </w:t>
      </w:r>
      <w:r w:rsidRPr="005D50FE">
        <w:rPr>
          <w:rFonts w:eastAsia="Calibri"/>
          <w:sz w:val="27"/>
          <w:szCs w:val="27"/>
        </w:rPr>
        <w:t xml:space="preserve">  </w:t>
      </w:r>
    </w:p>
    <w:p w:rsidR="00AF1FCC" w:rsidRDefault="00AF1FCC" w:rsidP="00AF1FCC">
      <w:pPr>
        <w:spacing w:after="0" w:line="240" w:lineRule="auto"/>
        <w:ind w:firstLine="709"/>
        <w:jc w:val="both"/>
        <w:rPr>
          <w:rFonts w:eastAsia="Calibri"/>
          <w:sz w:val="28"/>
          <w:szCs w:val="28"/>
        </w:rPr>
      </w:pPr>
      <w:r>
        <w:rPr>
          <w:rFonts w:eastAsia="Calibri"/>
          <w:sz w:val="28"/>
          <w:szCs w:val="28"/>
        </w:rPr>
        <w:t>В р</w:t>
      </w:r>
      <w:r w:rsidRPr="005D50FE">
        <w:rPr>
          <w:rFonts w:eastAsia="Calibri"/>
          <w:sz w:val="28"/>
          <w:szCs w:val="28"/>
        </w:rPr>
        <w:t>езультат</w:t>
      </w:r>
      <w:r>
        <w:rPr>
          <w:rFonts w:eastAsia="Calibri"/>
          <w:sz w:val="28"/>
          <w:szCs w:val="28"/>
        </w:rPr>
        <w:t xml:space="preserve">е на основании </w:t>
      </w:r>
      <w:r w:rsidRPr="005D50FE">
        <w:rPr>
          <w:rFonts w:eastAsia="Calibri"/>
          <w:sz w:val="28"/>
          <w:szCs w:val="28"/>
        </w:rPr>
        <w:t xml:space="preserve"> отчетных данных при </w:t>
      </w:r>
      <w:r>
        <w:rPr>
          <w:rFonts w:eastAsia="Calibri"/>
          <w:sz w:val="28"/>
          <w:szCs w:val="28"/>
        </w:rPr>
        <w:t>установлении (корректировке)</w:t>
      </w:r>
      <w:r w:rsidRPr="005D50FE">
        <w:rPr>
          <w:rFonts w:eastAsia="Calibri"/>
          <w:sz w:val="28"/>
          <w:szCs w:val="28"/>
        </w:rPr>
        <w:t xml:space="preserve"> тарифов на 2021 год, </w:t>
      </w:r>
      <w:r>
        <w:rPr>
          <w:rFonts w:eastAsia="Calibri"/>
          <w:sz w:val="28"/>
          <w:szCs w:val="28"/>
        </w:rPr>
        <w:t xml:space="preserve">с повышающим коэффициентом </w:t>
      </w:r>
      <w:proofErr w:type="spellStart"/>
      <w:r w:rsidRPr="00833A07">
        <w:rPr>
          <w:rFonts w:eastAsia="Calibri"/>
          <w:i/>
          <w:sz w:val="28"/>
          <w:szCs w:val="28"/>
        </w:rPr>
        <w:t>КНК</w:t>
      </w:r>
      <w:proofErr w:type="gramStart"/>
      <w:r w:rsidRPr="00833A07">
        <w:rPr>
          <w:rFonts w:eastAsia="Calibri"/>
          <w:i/>
          <w:sz w:val="28"/>
          <w:szCs w:val="28"/>
        </w:rPr>
        <w:t>i</w:t>
      </w:r>
      <w:proofErr w:type="spellEnd"/>
      <w:proofErr w:type="gramEnd"/>
      <w:r>
        <w:rPr>
          <w:rFonts w:eastAsia="Calibri"/>
          <w:i/>
          <w:sz w:val="28"/>
          <w:szCs w:val="28"/>
        </w:rPr>
        <w:t xml:space="preserve">=+1,3% </w:t>
      </w:r>
      <w:r w:rsidRPr="00833A07">
        <w:rPr>
          <w:rFonts w:eastAsia="Calibri"/>
          <w:sz w:val="28"/>
          <w:szCs w:val="28"/>
        </w:rPr>
        <w:t>проведена корректировка</w:t>
      </w:r>
      <w:r>
        <w:rPr>
          <w:rFonts w:eastAsia="Calibri"/>
          <w:sz w:val="28"/>
          <w:szCs w:val="28"/>
        </w:rPr>
        <w:t xml:space="preserve"> НВВ</w:t>
      </w:r>
      <w:r w:rsidRPr="00833A07">
        <w:rPr>
          <w:rFonts w:eastAsia="Calibri"/>
          <w:sz w:val="28"/>
          <w:szCs w:val="28"/>
        </w:rPr>
        <w:t xml:space="preserve"> для 11 организаций, </w:t>
      </w:r>
      <w:r>
        <w:rPr>
          <w:rFonts w:eastAsia="Calibri"/>
          <w:sz w:val="28"/>
          <w:szCs w:val="28"/>
        </w:rPr>
        <w:t xml:space="preserve">с повышающим коэффициентом </w:t>
      </w:r>
      <w:proofErr w:type="spellStart"/>
      <w:r w:rsidRPr="00833A07">
        <w:rPr>
          <w:rFonts w:eastAsia="Calibri"/>
          <w:i/>
          <w:sz w:val="28"/>
          <w:szCs w:val="28"/>
        </w:rPr>
        <w:t>КНКi</w:t>
      </w:r>
      <w:proofErr w:type="spellEnd"/>
      <w:r>
        <w:rPr>
          <w:rFonts w:eastAsia="Calibri"/>
          <w:i/>
          <w:sz w:val="28"/>
          <w:szCs w:val="28"/>
        </w:rPr>
        <w:t>=+1,2%</w:t>
      </w:r>
      <w:r w:rsidRPr="00833A07">
        <w:rPr>
          <w:rFonts w:eastAsia="Calibri"/>
          <w:sz w:val="28"/>
          <w:szCs w:val="28"/>
        </w:rPr>
        <w:t xml:space="preserve"> </w:t>
      </w:r>
      <w:r>
        <w:rPr>
          <w:rFonts w:eastAsia="Calibri"/>
          <w:sz w:val="28"/>
          <w:szCs w:val="28"/>
        </w:rPr>
        <w:t xml:space="preserve">- </w:t>
      </w:r>
      <w:r w:rsidRPr="00833A07">
        <w:rPr>
          <w:rFonts w:eastAsia="Calibri"/>
          <w:sz w:val="28"/>
          <w:szCs w:val="28"/>
        </w:rPr>
        <w:t>для 11 организаций</w:t>
      </w:r>
      <w:r>
        <w:rPr>
          <w:rFonts w:eastAsia="Calibri"/>
          <w:sz w:val="28"/>
          <w:szCs w:val="28"/>
        </w:rPr>
        <w:t xml:space="preserve"> и для 12 организаций</w:t>
      </w:r>
      <w:r w:rsidRPr="00EB6FD0">
        <w:rPr>
          <w:rFonts w:eastAsia="Calibri"/>
          <w:i/>
          <w:sz w:val="28"/>
          <w:szCs w:val="28"/>
        </w:rPr>
        <w:t xml:space="preserve"> </w:t>
      </w:r>
      <w:r>
        <w:rPr>
          <w:rFonts w:eastAsia="Calibri"/>
          <w:sz w:val="28"/>
          <w:szCs w:val="28"/>
        </w:rPr>
        <w:t xml:space="preserve">корректировка не проводилась, так как коэффициент </w:t>
      </w:r>
      <w:proofErr w:type="spellStart"/>
      <w:r w:rsidRPr="00833A07">
        <w:rPr>
          <w:rFonts w:eastAsia="Calibri"/>
          <w:i/>
          <w:sz w:val="28"/>
          <w:szCs w:val="28"/>
        </w:rPr>
        <w:t>КНКi</w:t>
      </w:r>
      <w:proofErr w:type="spellEnd"/>
      <w:r>
        <w:rPr>
          <w:rFonts w:eastAsia="Calibri"/>
          <w:i/>
          <w:sz w:val="28"/>
          <w:szCs w:val="28"/>
        </w:rPr>
        <w:t>=0</w:t>
      </w:r>
      <w:r>
        <w:rPr>
          <w:rFonts w:eastAsia="Calibri"/>
          <w:sz w:val="28"/>
          <w:szCs w:val="28"/>
        </w:rPr>
        <w:t>. Следует отметить, что ни к одной из сетевых организаций не применялись понижающие коэффициенты (применяются в случаях невыполнения указанных показателей, либо непредставления отчета по их исполнению).</w:t>
      </w:r>
    </w:p>
    <w:p w:rsidR="00AF1FCC" w:rsidRPr="00273639" w:rsidRDefault="00AF1FCC" w:rsidP="00AF1FCC">
      <w:pPr>
        <w:spacing w:after="0" w:line="240" w:lineRule="auto"/>
        <w:ind w:firstLine="709"/>
        <w:jc w:val="both"/>
        <w:rPr>
          <w:rFonts w:eastAsia="Times New Roman"/>
          <w:sz w:val="27"/>
          <w:szCs w:val="27"/>
        </w:rPr>
      </w:pPr>
      <w:r>
        <w:rPr>
          <w:rFonts w:eastAsia="Calibri"/>
          <w:sz w:val="28"/>
          <w:szCs w:val="28"/>
        </w:rPr>
        <w:t xml:space="preserve">Суммарный размер корректировки по всем организациям составил </w:t>
      </w:r>
      <w:r w:rsidRPr="00833A07">
        <w:rPr>
          <w:rFonts w:eastAsia="Calibri"/>
          <w:sz w:val="28"/>
          <w:szCs w:val="28"/>
        </w:rPr>
        <w:t>123432,92</w:t>
      </w:r>
      <w:r>
        <w:rPr>
          <w:rFonts w:eastAsia="Calibri"/>
          <w:sz w:val="28"/>
          <w:szCs w:val="28"/>
        </w:rPr>
        <w:t xml:space="preserve"> тыс. руб. </w:t>
      </w:r>
    </w:p>
    <w:p w:rsidR="00AF1FCC" w:rsidRPr="005D50FE" w:rsidRDefault="00AF1FCC" w:rsidP="00AF1FCC">
      <w:pPr>
        <w:autoSpaceDE w:val="0"/>
        <w:autoSpaceDN w:val="0"/>
        <w:adjustRightInd w:val="0"/>
        <w:spacing w:after="0" w:line="240" w:lineRule="auto"/>
        <w:ind w:firstLine="708"/>
        <w:jc w:val="both"/>
        <w:rPr>
          <w:rFonts w:eastAsia="Times New Roman"/>
          <w:sz w:val="28"/>
          <w:szCs w:val="28"/>
        </w:rPr>
      </w:pPr>
      <w:proofErr w:type="gramStart"/>
      <w:r w:rsidRPr="005D50FE">
        <w:rPr>
          <w:rFonts w:eastAsia="Times New Roman"/>
          <w:sz w:val="28"/>
          <w:szCs w:val="28"/>
        </w:rPr>
        <w:t>В соответствии с требованиями постановления №1220 фактические значения показателей надежности и качества, а также индикативных показателей уровня надежности регулируемых электросетевых организаций (итоги 2019 года) опубликованы в срок</w:t>
      </w:r>
      <w:r w:rsidR="004E2074">
        <w:rPr>
          <w:rFonts w:eastAsia="Times New Roman"/>
          <w:sz w:val="28"/>
          <w:szCs w:val="28"/>
        </w:rPr>
        <w:t xml:space="preserve"> до 01 июня 2020 года на сайте Д</w:t>
      </w:r>
      <w:r w:rsidRPr="005D50FE">
        <w:rPr>
          <w:rFonts w:eastAsia="Times New Roman"/>
          <w:sz w:val="28"/>
          <w:szCs w:val="28"/>
        </w:rPr>
        <w:t xml:space="preserve">епартамента в сети Интернет: </w:t>
      </w:r>
      <w:hyperlink r:id="rId50" w:history="1">
        <w:r w:rsidRPr="005D50FE">
          <w:rPr>
            <w:rFonts w:eastAsia="Times New Roman"/>
            <w:sz w:val="28"/>
            <w:szCs w:val="28"/>
            <w:u w:val="single"/>
            <w:lang w:val="en-US"/>
          </w:rPr>
          <w:t>www</w:t>
        </w:r>
        <w:r w:rsidRPr="005D50FE">
          <w:rPr>
            <w:rFonts w:eastAsia="Times New Roman"/>
            <w:sz w:val="28"/>
            <w:szCs w:val="28"/>
            <w:u w:val="single"/>
          </w:rPr>
          <w:t>.</w:t>
        </w:r>
        <w:proofErr w:type="spellStart"/>
        <w:r w:rsidRPr="005D50FE">
          <w:rPr>
            <w:rFonts w:eastAsia="Times New Roman"/>
            <w:sz w:val="28"/>
            <w:szCs w:val="28"/>
            <w:u w:val="single"/>
            <w:lang w:val="en-US"/>
          </w:rPr>
          <w:t>tarif</w:t>
        </w:r>
        <w:proofErr w:type="spellEnd"/>
        <w:r w:rsidRPr="005D50FE">
          <w:rPr>
            <w:rFonts w:eastAsia="Times New Roman"/>
            <w:sz w:val="28"/>
            <w:szCs w:val="28"/>
            <w:u w:val="single"/>
          </w:rPr>
          <w:t>.</w:t>
        </w:r>
        <w:proofErr w:type="spellStart"/>
        <w:r w:rsidRPr="005D50FE">
          <w:rPr>
            <w:rFonts w:eastAsia="Times New Roman"/>
            <w:sz w:val="28"/>
            <w:szCs w:val="28"/>
            <w:u w:val="single"/>
            <w:lang w:val="en-US"/>
          </w:rPr>
          <w:t>nso</w:t>
        </w:r>
        <w:proofErr w:type="spellEnd"/>
        <w:r w:rsidRPr="005D50FE">
          <w:rPr>
            <w:rFonts w:eastAsia="Times New Roman"/>
            <w:sz w:val="28"/>
            <w:szCs w:val="28"/>
            <w:u w:val="single"/>
          </w:rPr>
          <w:t>.</w:t>
        </w:r>
        <w:proofErr w:type="spellStart"/>
        <w:r w:rsidRPr="005D50FE">
          <w:rPr>
            <w:rFonts w:eastAsia="Times New Roman"/>
            <w:sz w:val="28"/>
            <w:szCs w:val="28"/>
            <w:u w:val="single"/>
            <w:lang w:val="en-US"/>
          </w:rPr>
          <w:t>ru</w:t>
        </w:r>
        <w:proofErr w:type="spellEnd"/>
      </w:hyperlink>
      <w:r w:rsidRPr="005D50FE">
        <w:rPr>
          <w:rFonts w:eastAsia="Times New Roman"/>
          <w:sz w:val="28"/>
          <w:szCs w:val="28"/>
        </w:rPr>
        <w:t>. (приказ департамента от 19.05.2020г. №95-ЭЭ «Об определении фактических значений показателей надежности и качества оказываемых услуг для территориальных</w:t>
      </w:r>
      <w:proofErr w:type="gramEnd"/>
      <w:r w:rsidRPr="005D50FE">
        <w:rPr>
          <w:rFonts w:eastAsia="Times New Roman"/>
          <w:sz w:val="28"/>
          <w:szCs w:val="28"/>
        </w:rPr>
        <w:t xml:space="preserve"> сетевых организаций Новосибирской области за 2019 год»).</w:t>
      </w:r>
    </w:p>
    <w:p w:rsidR="00AF1FCC" w:rsidRPr="005D50FE" w:rsidRDefault="00AF1FCC" w:rsidP="00AF1FCC">
      <w:pPr>
        <w:autoSpaceDE w:val="0"/>
        <w:autoSpaceDN w:val="0"/>
        <w:adjustRightInd w:val="0"/>
        <w:spacing w:after="0" w:line="240" w:lineRule="auto"/>
        <w:ind w:firstLine="708"/>
        <w:jc w:val="both"/>
        <w:rPr>
          <w:rFonts w:eastAsia="Times New Roman"/>
          <w:color w:val="000000"/>
          <w:sz w:val="28"/>
          <w:szCs w:val="28"/>
        </w:rPr>
      </w:pPr>
      <w:proofErr w:type="gramStart"/>
      <w:r w:rsidRPr="005D50FE">
        <w:rPr>
          <w:rFonts w:eastAsia="Times New Roman"/>
          <w:color w:val="000000"/>
          <w:sz w:val="28"/>
          <w:szCs w:val="28"/>
        </w:rPr>
        <w:t xml:space="preserve">В соответствии </w:t>
      </w:r>
      <w:r w:rsidRPr="005D50FE">
        <w:rPr>
          <w:rFonts w:eastAsia="Times New Roman"/>
          <w:color w:val="000000"/>
          <w:sz w:val="28"/>
          <w:szCs w:val="28"/>
          <w:lang w:val="en-US"/>
        </w:rPr>
        <w:t>c</w:t>
      </w:r>
      <w:r w:rsidRPr="005D50FE">
        <w:rPr>
          <w:rFonts w:eastAsia="Times New Roman"/>
          <w:color w:val="000000"/>
          <w:sz w:val="28"/>
          <w:szCs w:val="28"/>
        </w:rPr>
        <w:t xml:space="preserve"> требованиями постановления Правительства Российской Федерации от 30.09.2016г. №990 «</w:t>
      </w:r>
      <w:r w:rsidRPr="005D50FE">
        <w:rPr>
          <w:rFonts w:eastAsia="Calibri"/>
          <w:sz w:val="28"/>
          <w:szCs w:val="28"/>
        </w:rPr>
        <w:t xml:space="preserve">Об определении применяемых при установлении </w:t>
      </w:r>
      <w:r w:rsidRPr="005D50FE">
        <w:rPr>
          <w:rFonts w:eastAsia="Calibri"/>
          <w:sz w:val="28"/>
          <w:szCs w:val="28"/>
        </w:rPr>
        <w:lastRenderedPageBreak/>
        <w:t>долгосрочных тарифов показателей надежности и качества поставляемых товаров и оказываемых услуг»</w:t>
      </w:r>
      <w:r w:rsidRPr="005D50FE">
        <w:rPr>
          <w:rFonts w:eastAsia="Times New Roman"/>
          <w:color w:val="000000"/>
          <w:sz w:val="28"/>
          <w:szCs w:val="28"/>
        </w:rPr>
        <w:t xml:space="preserve"> в срок до 1 июля 2020 года в личный кабинет комплексной системы сбора, передачи, обработки и проверки достоверности исходных данных, используемых для определения фактических показателей надежности сетевых организаций и базовых значений показателей</w:t>
      </w:r>
      <w:proofErr w:type="gramEnd"/>
      <w:r w:rsidRPr="005D50FE">
        <w:rPr>
          <w:rFonts w:eastAsia="Times New Roman"/>
          <w:color w:val="000000"/>
          <w:sz w:val="28"/>
          <w:szCs w:val="28"/>
        </w:rPr>
        <w:t xml:space="preserve"> надежности Минэнерго России – </w:t>
      </w:r>
      <w:r w:rsidRPr="005D50FE">
        <w:rPr>
          <w:rFonts w:eastAsia="Times New Roman"/>
          <w:color w:val="000000"/>
          <w:sz w:val="28"/>
          <w:szCs w:val="28"/>
          <w:lang w:val="en-US"/>
        </w:rPr>
        <w:t>http</w:t>
      </w:r>
      <w:r w:rsidRPr="005D50FE">
        <w:rPr>
          <w:rFonts w:eastAsia="Times New Roman"/>
          <w:color w:val="000000"/>
          <w:sz w:val="28"/>
          <w:szCs w:val="28"/>
        </w:rPr>
        <w:t>://</w:t>
      </w:r>
      <w:proofErr w:type="spellStart"/>
      <w:r w:rsidRPr="005D50FE">
        <w:rPr>
          <w:rFonts w:eastAsia="Times New Roman"/>
          <w:color w:val="000000"/>
          <w:sz w:val="28"/>
          <w:szCs w:val="28"/>
          <w:lang w:val="en-US"/>
        </w:rPr>
        <w:t>nadezhnost</w:t>
      </w:r>
      <w:proofErr w:type="spellEnd"/>
      <w:r w:rsidRPr="005D50FE">
        <w:rPr>
          <w:rFonts w:eastAsia="Times New Roman"/>
          <w:color w:val="000000"/>
          <w:sz w:val="28"/>
          <w:szCs w:val="28"/>
        </w:rPr>
        <w:t>.</w:t>
      </w:r>
      <w:proofErr w:type="spellStart"/>
      <w:r w:rsidRPr="005D50FE">
        <w:rPr>
          <w:rFonts w:eastAsia="Times New Roman"/>
          <w:color w:val="000000"/>
          <w:sz w:val="28"/>
          <w:szCs w:val="28"/>
          <w:lang w:val="en-US"/>
        </w:rPr>
        <w:t>minenergo</w:t>
      </w:r>
      <w:proofErr w:type="spellEnd"/>
      <w:r w:rsidRPr="005D50FE">
        <w:rPr>
          <w:rFonts w:eastAsia="Times New Roman"/>
          <w:color w:val="000000"/>
          <w:sz w:val="28"/>
          <w:szCs w:val="28"/>
        </w:rPr>
        <w:t>.</w:t>
      </w:r>
      <w:proofErr w:type="spellStart"/>
      <w:r w:rsidRPr="005D50FE">
        <w:rPr>
          <w:rFonts w:eastAsia="Times New Roman"/>
          <w:color w:val="000000"/>
          <w:sz w:val="28"/>
          <w:szCs w:val="28"/>
          <w:lang w:val="en-US"/>
        </w:rPr>
        <w:t>gov</w:t>
      </w:r>
      <w:proofErr w:type="spellEnd"/>
      <w:r w:rsidRPr="005D50FE">
        <w:rPr>
          <w:rFonts w:eastAsia="Times New Roman"/>
          <w:color w:val="000000"/>
          <w:sz w:val="28"/>
          <w:szCs w:val="28"/>
        </w:rPr>
        <w:t>.</w:t>
      </w:r>
      <w:proofErr w:type="spellStart"/>
      <w:r w:rsidRPr="005D50FE">
        <w:rPr>
          <w:rFonts w:eastAsia="Times New Roman"/>
          <w:color w:val="000000"/>
          <w:sz w:val="28"/>
          <w:szCs w:val="28"/>
          <w:lang w:val="en-US"/>
        </w:rPr>
        <w:t>ru</w:t>
      </w:r>
      <w:proofErr w:type="spellEnd"/>
      <w:r w:rsidRPr="005D50FE">
        <w:rPr>
          <w:rFonts w:eastAsia="Times New Roman"/>
          <w:color w:val="000000"/>
          <w:sz w:val="28"/>
          <w:szCs w:val="28"/>
        </w:rPr>
        <w:t xml:space="preserve"> внесены плановые значения показателей надежности, отчетные данные, используемые при расчете фактических значений показателей надежности и при расчете значений индикативных показателей надежности, фактические значения таких показателей по итогам 2019 года.</w:t>
      </w:r>
    </w:p>
    <w:p w:rsidR="00AF1FCC" w:rsidRPr="005D50FE" w:rsidRDefault="00AF1FCC" w:rsidP="00AF1FCC">
      <w:pPr>
        <w:spacing w:after="0" w:line="240" w:lineRule="auto"/>
        <w:ind w:firstLine="709"/>
        <w:jc w:val="both"/>
        <w:rPr>
          <w:rFonts w:eastAsia="Times New Roman"/>
          <w:smallCaps/>
          <w:sz w:val="27"/>
          <w:szCs w:val="27"/>
        </w:rPr>
      </w:pPr>
      <w:r w:rsidRPr="005D50FE">
        <w:rPr>
          <w:rFonts w:eastAsia="Calibri"/>
          <w:color w:val="000000"/>
          <w:sz w:val="28"/>
          <w:szCs w:val="28"/>
        </w:rPr>
        <w:t xml:space="preserve">Долгосрочные параметры регулирования рассчитаны на период 2021-2025гг. для 7 сетевых организаций, а именно: </w:t>
      </w:r>
      <w:proofErr w:type="gramStart"/>
      <w:r w:rsidRPr="005D50FE">
        <w:rPr>
          <w:rFonts w:eastAsia="Calibri"/>
          <w:color w:val="000000"/>
          <w:sz w:val="28"/>
          <w:szCs w:val="28"/>
        </w:rPr>
        <w:t xml:space="preserve">АО «Региональные электрические сети», </w:t>
      </w:r>
      <w:r w:rsidR="004E2074">
        <w:rPr>
          <w:rFonts w:eastAsia="Calibri"/>
          <w:color w:val="000000"/>
          <w:sz w:val="28"/>
          <w:szCs w:val="28"/>
        </w:rPr>
        <w:t xml:space="preserve">ООО </w:t>
      </w:r>
      <w:r w:rsidRPr="005D50FE">
        <w:rPr>
          <w:rFonts w:eastAsia="Times New Roman"/>
          <w:color w:val="000000"/>
          <w:sz w:val="27"/>
          <w:szCs w:val="27"/>
        </w:rPr>
        <w:t>«Сибирские Энергетические Сети»,</w:t>
      </w:r>
      <w:r w:rsidRPr="005D50FE">
        <w:rPr>
          <w:rFonts w:eastAsia="Times New Roman"/>
          <w:sz w:val="27"/>
          <w:szCs w:val="27"/>
        </w:rPr>
        <w:t xml:space="preserve"> </w:t>
      </w:r>
      <w:r w:rsidR="004E2074">
        <w:rPr>
          <w:rFonts w:eastAsia="Times New Roman"/>
          <w:sz w:val="27"/>
          <w:szCs w:val="27"/>
        </w:rPr>
        <w:t xml:space="preserve">АО </w:t>
      </w:r>
      <w:r w:rsidRPr="005D50FE">
        <w:rPr>
          <w:rFonts w:eastAsia="Times New Roman"/>
          <w:sz w:val="27"/>
          <w:szCs w:val="27"/>
        </w:rPr>
        <w:t xml:space="preserve">«Управляющая компания «Промышленно-логистический парк», </w:t>
      </w:r>
      <w:r w:rsidR="004E2074">
        <w:rPr>
          <w:rFonts w:eastAsia="Times New Roman"/>
          <w:sz w:val="27"/>
          <w:szCs w:val="27"/>
        </w:rPr>
        <w:t xml:space="preserve">МУП </w:t>
      </w:r>
      <w:r w:rsidRPr="005D50FE">
        <w:rPr>
          <w:rFonts w:eastAsia="Times New Roman"/>
          <w:sz w:val="27"/>
          <w:szCs w:val="27"/>
        </w:rPr>
        <w:t xml:space="preserve">города Новосибирска «Новосибирская </w:t>
      </w:r>
      <w:proofErr w:type="spellStart"/>
      <w:r w:rsidRPr="005D50FE">
        <w:rPr>
          <w:rFonts w:eastAsia="Times New Roman"/>
          <w:sz w:val="27"/>
          <w:szCs w:val="27"/>
        </w:rPr>
        <w:t>энергосетевая</w:t>
      </w:r>
      <w:proofErr w:type="spellEnd"/>
      <w:r w:rsidRPr="005D50FE">
        <w:rPr>
          <w:rFonts w:eastAsia="Times New Roman"/>
          <w:sz w:val="27"/>
          <w:szCs w:val="27"/>
        </w:rPr>
        <w:t xml:space="preserve"> компания», ООО </w:t>
      </w:r>
      <w:r w:rsidR="004E2074">
        <w:rPr>
          <w:rFonts w:eastAsia="Times New Roman"/>
          <w:sz w:val="27"/>
          <w:szCs w:val="27"/>
        </w:rPr>
        <w:t>«</w:t>
      </w:r>
      <w:r w:rsidRPr="005D50FE">
        <w:rPr>
          <w:rFonts w:eastAsia="Times New Roman"/>
          <w:sz w:val="27"/>
          <w:szCs w:val="27"/>
        </w:rPr>
        <w:t xml:space="preserve">Национальная распределительно-сетевая компания </w:t>
      </w:r>
      <w:r w:rsidR="004E2074">
        <w:rPr>
          <w:rFonts w:eastAsia="Times New Roman"/>
          <w:sz w:val="27"/>
          <w:szCs w:val="27"/>
        </w:rPr>
        <w:t>–</w:t>
      </w:r>
      <w:r w:rsidRPr="005D50FE">
        <w:rPr>
          <w:rFonts w:eastAsia="Times New Roman"/>
          <w:sz w:val="27"/>
          <w:szCs w:val="27"/>
        </w:rPr>
        <w:t xml:space="preserve"> Сибирь</w:t>
      </w:r>
      <w:r w:rsidR="004E2074">
        <w:rPr>
          <w:rFonts w:eastAsia="Times New Roman"/>
          <w:sz w:val="27"/>
          <w:szCs w:val="27"/>
        </w:rPr>
        <w:t>»</w:t>
      </w:r>
      <w:r w:rsidRPr="005D50FE">
        <w:rPr>
          <w:rFonts w:eastAsia="Times New Roman"/>
          <w:sz w:val="27"/>
          <w:szCs w:val="27"/>
        </w:rPr>
        <w:t xml:space="preserve">, </w:t>
      </w:r>
      <w:r w:rsidR="004E2074">
        <w:rPr>
          <w:rFonts w:eastAsia="Times New Roman"/>
          <w:sz w:val="27"/>
          <w:szCs w:val="27"/>
        </w:rPr>
        <w:t xml:space="preserve">ООО </w:t>
      </w:r>
      <w:r w:rsidRPr="005D50FE">
        <w:rPr>
          <w:rFonts w:eastAsia="Times New Roman"/>
          <w:sz w:val="27"/>
          <w:szCs w:val="27"/>
        </w:rPr>
        <w:t xml:space="preserve">«Новосибирская городская сетевая компания», </w:t>
      </w:r>
      <w:r w:rsidR="004E2074">
        <w:rPr>
          <w:rFonts w:eastAsia="Times New Roman"/>
          <w:sz w:val="27"/>
          <w:szCs w:val="27"/>
        </w:rPr>
        <w:t>ООО «</w:t>
      </w:r>
      <w:r w:rsidRPr="005D50FE">
        <w:rPr>
          <w:rFonts w:eastAsia="Times New Roman"/>
          <w:sz w:val="27"/>
          <w:szCs w:val="27"/>
        </w:rPr>
        <w:t xml:space="preserve">Проектно-ремонтная фирма </w:t>
      </w:r>
      <w:r w:rsidR="004E2074">
        <w:rPr>
          <w:rFonts w:eastAsia="Times New Roman"/>
          <w:sz w:val="27"/>
          <w:szCs w:val="27"/>
        </w:rPr>
        <w:t>«</w:t>
      </w:r>
      <w:proofErr w:type="spellStart"/>
      <w:r w:rsidRPr="005D50FE">
        <w:rPr>
          <w:rFonts w:eastAsia="Times New Roman"/>
          <w:sz w:val="27"/>
          <w:szCs w:val="27"/>
        </w:rPr>
        <w:t>АльянсЭнерго</w:t>
      </w:r>
      <w:proofErr w:type="spellEnd"/>
      <w:r w:rsidR="004E2074">
        <w:rPr>
          <w:rFonts w:eastAsia="Times New Roman"/>
          <w:sz w:val="27"/>
          <w:szCs w:val="27"/>
        </w:rPr>
        <w:t>»</w:t>
      </w:r>
      <w:r w:rsidRPr="005D50FE">
        <w:rPr>
          <w:rFonts w:eastAsia="Times New Roman"/>
          <w:sz w:val="27"/>
          <w:szCs w:val="27"/>
        </w:rPr>
        <w:t xml:space="preserve">, </w:t>
      </w:r>
      <w:r w:rsidRPr="005D50FE">
        <w:rPr>
          <w:rFonts w:eastAsia="Calibri"/>
          <w:color w:val="000000"/>
          <w:sz w:val="28"/>
          <w:szCs w:val="28"/>
        </w:rPr>
        <w:t>то есть в целом для 7 территориальных сетевых организаций проведен расчет уровня качества реализуемых услуг и уровней надежности на долгосрочный период регулирования в соответствии с приказом Минэнерго</w:t>
      </w:r>
      <w:proofErr w:type="gramEnd"/>
      <w:r w:rsidRPr="005D50FE">
        <w:rPr>
          <w:rFonts w:eastAsia="Calibri"/>
          <w:color w:val="000000"/>
          <w:sz w:val="28"/>
          <w:szCs w:val="28"/>
        </w:rPr>
        <w:t xml:space="preserve"> РФ от 29.11.2016г. №1256 «Об утверждении Методических указаний по расчету уровня надежности и качества поставляемых товаров и оказываемых услуг для организации единой национальной (общероссийской) электрической сетью и территориальных сетевых организаций» (в ред. приказа Минэнерго РФ от 21.06.2017г. №544).</w:t>
      </w:r>
    </w:p>
    <w:p w:rsidR="00AF1FCC" w:rsidRPr="005D50FE" w:rsidRDefault="00AF1FCC" w:rsidP="00AF1FCC">
      <w:pPr>
        <w:spacing w:after="0" w:line="240" w:lineRule="auto"/>
        <w:ind w:firstLine="709"/>
        <w:jc w:val="both"/>
        <w:rPr>
          <w:rFonts w:eastAsia="Calibri"/>
        </w:rPr>
      </w:pPr>
      <w:proofErr w:type="gramStart"/>
      <w:r w:rsidRPr="005D50FE">
        <w:rPr>
          <w:rFonts w:eastAsia="Calibri"/>
          <w:color w:val="000000"/>
          <w:sz w:val="28"/>
          <w:szCs w:val="28"/>
        </w:rPr>
        <w:t>Утверждены вышеу</w:t>
      </w:r>
      <w:r w:rsidR="004E2074">
        <w:rPr>
          <w:rFonts w:eastAsia="Calibri"/>
          <w:color w:val="000000"/>
          <w:sz w:val="28"/>
          <w:szCs w:val="28"/>
        </w:rPr>
        <w:t>казанные</w:t>
      </w:r>
      <w:r w:rsidRPr="005D50FE">
        <w:rPr>
          <w:rFonts w:eastAsia="Calibri"/>
          <w:color w:val="000000"/>
          <w:sz w:val="28"/>
          <w:szCs w:val="28"/>
        </w:rPr>
        <w:t xml:space="preserve"> параметры приказами </w:t>
      </w:r>
      <w:r w:rsidR="004E2074">
        <w:rPr>
          <w:rFonts w:eastAsia="Calibri"/>
          <w:color w:val="000000"/>
          <w:sz w:val="28"/>
          <w:szCs w:val="28"/>
        </w:rPr>
        <w:t>Д</w:t>
      </w:r>
      <w:r w:rsidRPr="005D50FE">
        <w:rPr>
          <w:rFonts w:eastAsia="Calibri"/>
          <w:color w:val="000000"/>
          <w:sz w:val="28"/>
          <w:szCs w:val="28"/>
        </w:rPr>
        <w:t>епартамента от 29.12.2020г. №663-ЭЭ «Об установлении долгосрочных параметров</w:t>
      </w:r>
      <w:r w:rsidRPr="005D50FE">
        <w:rPr>
          <w:rFonts w:eastAsia="Calibri"/>
          <w:bCs/>
          <w:sz w:val="28"/>
          <w:szCs w:val="28"/>
        </w:rPr>
        <w:t xml:space="preserve"> регулирования</w:t>
      </w:r>
      <w:r w:rsidRPr="005D50FE">
        <w:rPr>
          <w:rFonts w:eastAsia="Calibri"/>
          <w:bCs/>
          <w:szCs w:val="28"/>
        </w:rPr>
        <w:t xml:space="preserve"> </w:t>
      </w:r>
      <w:r w:rsidRPr="005D50FE">
        <w:rPr>
          <w:rFonts w:eastAsia="Calibri"/>
          <w:sz w:val="28"/>
          <w:szCs w:val="28"/>
        </w:rPr>
        <w:t xml:space="preserve">деятельности по оказанию услуг по передаче электрической энергии и необходимой валовой выручки Акционерного общества «Региональные электрические сети», в отношении которого применяется метод индексации  необходимой валовой выручки, на долгосрочный период регулирования 2021-2025годов» и от 24.12.2020г. №658-ЭЭ «Об </w:t>
      </w:r>
      <w:r w:rsidRPr="005D50FE">
        <w:rPr>
          <w:rFonts w:eastAsia="Calibri"/>
          <w:color w:val="000000"/>
          <w:sz w:val="28"/>
          <w:szCs w:val="28"/>
        </w:rPr>
        <w:t>установлении долгосрочных параметров</w:t>
      </w:r>
      <w:r w:rsidRPr="005D50FE">
        <w:rPr>
          <w:rFonts w:eastAsia="Calibri"/>
          <w:bCs/>
          <w:sz w:val="28"/>
          <w:szCs w:val="28"/>
        </w:rPr>
        <w:t xml:space="preserve"> регулирования</w:t>
      </w:r>
      <w:r w:rsidRPr="005D50FE">
        <w:rPr>
          <w:rFonts w:eastAsia="Calibri"/>
          <w:bCs/>
          <w:szCs w:val="28"/>
        </w:rPr>
        <w:t xml:space="preserve"> </w:t>
      </w:r>
      <w:r w:rsidRPr="005D50FE">
        <w:rPr>
          <w:rFonts w:eastAsia="Calibri"/>
          <w:sz w:val="28"/>
          <w:szCs w:val="28"/>
        </w:rPr>
        <w:t>для территориальных сетевых организаций в</w:t>
      </w:r>
      <w:proofErr w:type="gramEnd"/>
      <w:r w:rsidRPr="005D50FE">
        <w:rPr>
          <w:rFonts w:eastAsia="Calibri"/>
          <w:sz w:val="28"/>
          <w:szCs w:val="28"/>
        </w:rPr>
        <w:t xml:space="preserve"> Новосибирской области, </w:t>
      </w:r>
      <w:r w:rsidRPr="005D50FE">
        <w:rPr>
          <w:rFonts w:eastAsia="Calibri"/>
          <w:sz w:val="28"/>
          <w:szCs w:val="28"/>
        </w:rPr>
        <w:br/>
        <w:t>в отношении которых тарифы на услуги по передаче электрической энергии устанавливаются на основе долгосрочных параметров регулирования деятельности территориальных сетевых организаций, на 2021-2025 годы».</w:t>
      </w:r>
    </w:p>
    <w:p w:rsidR="00AF1FCC" w:rsidRPr="005D50FE" w:rsidRDefault="00AF1FCC" w:rsidP="00AF1FCC">
      <w:pPr>
        <w:autoSpaceDE w:val="0"/>
        <w:autoSpaceDN w:val="0"/>
        <w:adjustRightInd w:val="0"/>
        <w:spacing w:after="0" w:line="240" w:lineRule="auto"/>
        <w:ind w:firstLine="709"/>
        <w:jc w:val="both"/>
        <w:rPr>
          <w:rFonts w:eastAsia="Calibri"/>
          <w:b/>
          <w:sz w:val="28"/>
          <w:szCs w:val="28"/>
        </w:rPr>
      </w:pPr>
    </w:p>
    <w:p w:rsidR="00AF1FCC" w:rsidRPr="00B36D6C" w:rsidRDefault="00AF1FCC" w:rsidP="00AF1FCC">
      <w:pPr>
        <w:autoSpaceDE w:val="0"/>
        <w:autoSpaceDN w:val="0"/>
        <w:adjustRightInd w:val="0"/>
        <w:spacing w:after="0" w:line="240" w:lineRule="auto"/>
        <w:ind w:firstLine="709"/>
        <w:jc w:val="both"/>
        <w:rPr>
          <w:rFonts w:eastAsia="Calibri"/>
          <w:b/>
          <w:sz w:val="28"/>
          <w:szCs w:val="28"/>
        </w:rPr>
      </w:pPr>
      <w:r w:rsidRPr="00B36D6C">
        <w:rPr>
          <w:rFonts w:eastAsia="Calibri"/>
          <w:b/>
          <w:sz w:val="28"/>
          <w:szCs w:val="28"/>
        </w:rPr>
        <w:t>2.</w:t>
      </w:r>
      <w:r w:rsidR="00F9590D">
        <w:rPr>
          <w:rFonts w:eastAsia="Calibri"/>
          <w:b/>
          <w:sz w:val="28"/>
          <w:szCs w:val="28"/>
        </w:rPr>
        <w:t>1.8.</w:t>
      </w:r>
      <w:r w:rsidRPr="00B36D6C">
        <w:rPr>
          <w:rFonts w:eastAsia="Calibri"/>
          <w:b/>
          <w:sz w:val="28"/>
          <w:szCs w:val="28"/>
        </w:rPr>
        <w:t xml:space="preserve"> Технологическое присоединение к электрическим сетям</w:t>
      </w:r>
    </w:p>
    <w:p w:rsidR="00AF1FCC" w:rsidRPr="00E06B33" w:rsidRDefault="00AF1FCC" w:rsidP="00AF1FCC">
      <w:pPr>
        <w:spacing w:after="0" w:line="240" w:lineRule="auto"/>
        <w:ind w:firstLine="708"/>
        <w:jc w:val="both"/>
        <w:rPr>
          <w:rFonts w:eastAsia="Times New Roman"/>
          <w:sz w:val="28"/>
          <w:szCs w:val="28"/>
        </w:rPr>
      </w:pPr>
      <w:r w:rsidRPr="00E06B33">
        <w:rPr>
          <w:rFonts w:eastAsia="Times New Roman"/>
          <w:sz w:val="28"/>
          <w:szCs w:val="28"/>
        </w:rPr>
        <w:t xml:space="preserve">Департамент, осуществляя государственное регулирование платы за технологическое присоединение к электрическим сетям, руководствовался действующими нормативными правовыми актами Российской Федерации в области государственного регулирования цен (тарифов) в электроэнергетике, а также результатами анализа технико-экономических и финансовых показателей организаций, осуществляющих регулируемую деятельность, в периодах, предшествующих </w:t>
      </w:r>
      <w:proofErr w:type="gramStart"/>
      <w:r w:rsidRPr="00E06B33">
        <w:rPr>
          <w:rFonts w:eastAsia="Times New Roman"/>
          <w:sz w:val="28"/>
          <w:szCs w:val="28"/>
        </w:rPr>
        <w:t>регулируемому</w:t>
      </w:r>
      <w:proofErr w:type="gramEnd"/>
      <w:r w:rsidRPr="00E06B33">
        <w:rPr>
          <w:rFonts w:eastAsia="Times New Roman"/>
          <w:sz w:val="28"/>
          <w:szCs w:val="28"/>
        </w:rPr>
        <w:t>.</w:t>
      </w:r>
    </w:p>
    <w:p w:rsidR="00AF1FCC" w:rsidRPr="00E06B33" w:rsidRDefault="004E2074" w:rsidP="00AF1FCC">
      <w:pPr>
        <w:autoSpaceDE w:val="0"/>
        <w:autoSpaceDN w:val="0"/>
        <w:adjustRightInd w:val="0"/>
        <w:spacing w:after="0" w:line="240" w:lineRule="auto"/>
        <w:ind w:firstLine="709"/>
        <w:jc w:val="both"/>
        <w:rPr>
          <w:rFonts w:eastAsia="Times New Roman"/>
          <w:b/>
          <w:color w:val="000000"/>
          <w:sz w:val="28"/>
          <w:szCs w:val="28"/>
        </w:rPr>
      </w:pPr>
      <w:proofErr w:type="gramStart"/>
      <w:r>
        <w:rPr>
          <w:rFonts w:eastAsia="Times New Roman"/>
          <w:sz w:val="28"/>
          <w:szCs w:val="28"/>
        </w:rPr>
        <w:t>В</w:t>
      </w:r>
      <w:r w:rsidR="00AF1FCC" w:rsidRPr="00E06B33">
        <w:rPr>
          <w:rFonts w:eastAsia="Times New Roman"/>
          <w:sz w:val="28"/>
          <w:szCs w:val="28"/>
        </w:rPr>
        <w:t xml:space="preserve"> 2020 году </w:t>
      </w:r>
      <w:r>
        <w:rPr>
          <w:rFonts w:eastAsia="Times New Roman"/>
          <w:sz w:val="28"/>
          <w:szCs w:val="28"/>
        </w:rPr>
        <w:t>Д</w:t>
      </w:r>
      <w:r w:rsidR="00AF1FCC" w:rsidRPr="00E06B33">
        <w:rPr>
          <w:rFonts w:eastAsia="Times New Roman"/>
          <w:sz w:val="28"/>
          <w:szCs w:val="28"/>
        </w:rPr>
        <w:t xml:space="preserve">епартаментом проводилась экономическая экспертиза материалов по расчету платы за технологическое присоединение </w:t>
      </w:r>
      <w:proofErr w:type="spellStart"/>
      <w:r w:rsidR="00AF1FCC" w:rsidRPr="00E06B33">
        <w:rPr>
          <w:rFonts w:eastAsia="Times New Roman"/>
          <w:sz w:val="28"/>
          <w:szCs w:val="28"/>
        </w:rPr>
        <w:t>энергопринимающих</w:t>
      </w:r>
      <w:proofErr w:type="spellEnd"/>
      <w:r w:rsidR="00AF1FCC" w:rsidRPr="00E06B33">
        <w:rPr>
          <w:rFonts w:eastAsia="Times New Roman"/>
          <w:sz w:val="28"/>
          <w:szCs w:val="28"/>
        </w:rPr>
        <w:t xml:space="preserve"> устройств (энергетических установок) юридических и физических лиц к электрическим сетям территориальных сетевых организаций, </w:t>
      </w:r>
      <w:r w:rsidR="00AF1FCC" w:rsidRPr="00E06B33">
        <w:rPr>
          <w:rFonts w:eastAsia="Times New Roman"/>
          <w:sz w:val="28"/>
          <w:szCs w:val="28"/>
        </w:rPr>
        <w:lastRenderedPageBreak/>
        <w:t xml:space="preserve">платы за технологическое присоединение по индивидуальным проектам, стандартизированных тарифных ставок для определения размера платы за технологическое присоединение </w:t>
      </w:r>
      <w:proofErr w:type="spellStart"/>
      <w:r w:rsidR="00AF1FCC" w:rsidRPr="00E06B33">
        <w:rPr>
          <w:rFonts w:eastAsia="Times New Roman"/>
          <w:sz w:val="28"/>
          <w:szCs w:val="28"/>
        </w:rPr>
        <w:t>энергопринимающих</w:t>
      </w:r>
      <w:proofErr w:type="spellEnd"/>
      <w:r w:rsidR="00AF1FCC" w:rsidRPr="00E06B33">
        <w:rPr>
          <w:rFonts w:eastAsia="Times New Roman"/>
          <w:sz w:val="28"/>
          <w:szCs w:val="28"/>
        </w:rPr>
        <w:t xml:space="preserve"> устройств юридических и физических лиц к электрическим сетям территориальных сетевых организаций и формулы платы</w:t>
      </w:r>
      <w:proofErr w:type="gramEnd"/>
      <w:r w:rsidR="00AF1FCC" w:rsidRPr="00E06B33">
        <w:rPr>
          <w:rFonts w:eastAsia="Times New Roman"/>
          <w:sz w:val="28"/>
          <w:szCs w:val="28"/>
        </w:rPr>
        <w:t xml:space="preserve"> за технологическое присоединение на территории Новосибирской области. В течение 2020 года отделом подготовлено 96 экспертных заключений, н</w:t>
      </w:r>
      <w:r>
        <w:rPr>
          <w:rFonts w:eastAsia="Times New Roman"/>
          <w:sz w:val="28"/>
          <w:szCs w:val="28"/>
        </w:rPr>
        <w:t>а основании которых Правлением Д</w:t>
      </w:r>
      <w:r w:rsidR="00AF1FCC" w:rsidRPr="00E06B33">
        <w:rPr>
          <w:rFonts w:eastAsia="Times New Roman"/>
          <w:sz w:val="28"/>
          <w:szCs w:val="28"/>
        </w:rPr>
        <w:t>епартамента приняты решения по установлению платы за технологическое присоединение к электрическим сетям.</w:t>
      </w:r>
    </w:p>
    <w:p w:rsidR="00AF1FCC" w:rsidRPr="00E06B33" w:rsidRDefault="00AF1FCC" w:rsidP="00AF1FCC">
      <w:pPr>
        <w:tabs>
          <w:tab w:val="left" w:pos="708"/>
          <w:tab w:val="center" w:pos="4153"/>
          <w:tab w:val="right" w:pos="8306"/>
        </w:tabs>
        <w:spacing w:after="0" w:line="240" w:lineRule="auto"/>
        <w:ind w:firstLine="708"/>
        <w:jc w:val="both"/>
        <w:rPr>
          <w:rFonts w:eastAsia="Times New Roman"/>
          <w:sz w:val="28"/>
          <w:szCs w:val="28"/>
        </w:rPr>
      </w:pPr>
      <w:r w:rsidRPr="00E06B33">
        <w:rPr>
          <w:rFonts w:eastAsia="Times New Roman"/>
          <w:sz w:val="28"/>
          <w:szCs w:val="28"/>
        </w:rPr>
        <w:t xml:space="preserve">В 2020 году </w:t>
      </w:r>
      <w:r w:rsidR="00D9690D">
        <w:rPr>
          <w:rFonts w:eastAsia="Times New Roman"/>
          <w:sz w:val="28"/>
          <w:szCs w:val="28"/>
        </w:rPr>
        <w:t>Д</w:t>
      </w:r>
      <w:r w:rsidRPr="00E06B33">
        <w:rPr>
          <w:rFonts w:eastAsia="Times New Roman"/>
          <w:sz w:val="28"/>
          <w:szCs w:val="28"/>
        </w:rPr>
        <w:t xml:space="preserve">епартаментом утверждены стандартизированные тарифные ставки и формула платы за технологическое присоединение, а также ставки за единицу максимальной мощности на территории Новосибирской области на 2021 год, а также принято 25 приказов об установлении платы за технологическое присоединение к электрическим сетям по </w:t>
      </w:r>
      <w:proofErr w:type="gramStart"/>
      <w:r w:rsidRPr="00E06B33">
        <w:rPr>
          <w:rFonts w:eastAsia="Times New Roman"/>
          <w:sz w:val="28"/>
          <w:szCs w:val="28"/>
        </w:rPr>
        <w:t>индивидуальному проекту</w:t>
      </w:r>
      <w:proofErr w:type="gramEnd"/>
      <w:r w:rsidRPr="00E06B33">
        <w:rPr>
          <w:rFonts w:eastAsia="Times New Roman"/>
          <w:sz w:val="28"/>
          <w:szCs w:val="28"/>
        </w:rPr>
        <w:t xml:space="preserve">. Кроме того </w:t>
      </w:r>
      <w:r w:rsidR="00D9690D">
        <w:rPr>
          <w:rFonts w:eastAsia="Times New Roman"/>
          <w:sz w:val="28"/>
          <w:szCs w:val="28"/>
        </w:rPr>
        <w:t>Д</w:t>
      </w:r>
      <w:r w:rsidRPr="00E06B33">
        <w:rPr>
          <w:rFonts w:eastAsia="Times New Roman"/>
          <w:sz w:val="28"/>
          <w:szCs w:val="28"/>
        </w:rPr>
        <w:t>епартаментом внесены изменения в приказ об установлении  стандартизированных тарифных ставок и формулы платы за технологическое присоединение, а также ставок за единицу максимальной мощности на территории Новосибирской области на 2020 год.</w:t>
      </w:r>
    </w:p>
    <w:p w:rsidR="00AF1FCC" w:rsidRPr="00B36D6C" w:rsidRDefault="00AF1FCC" w:rsidP="00AF1FCC">
      <w:pPr>
        <w:spacing w:after="0" w:line="240" w:lineRule="auto"/>
        <w:ind w:left="720"/>
        <w:jc w:val="both"/>
        <w:rPr>
          <w:rFonts w:eastAsia="Times New Roman"/>
          <w:b/>
          <w:sz w:val="28"/>
          <w:szCs w:val="28"/>
        </w:rPr>
      </w:pPr>
      <w:r w:rsidRPr="00B36D6C">
        <w:rPr>
          <w:rFonts w:eastAsia="Times New Roman"/>
          <w:b/>
          <w:sz w:val="28"/>
          <w:szCs w:val="28"/>
        </w:rPr>
        <w:t>2.</w:t>
      </w:r>
      <w:r w:rsidR="00F9590D">
        <w:rPr>
          <w:rFonts w:eastAsia="Times New Roman"/>
          <w:b/>
          <w:sz w:val="28"/>
          <w:szCs w:val="28"/>
        </w:rPr>
        <w:t>1</w:t>
      </w:r>
      <w:r w:rsidRPr="00B36D6C">
        <w:rPr>
          <w:rFonts w:eastAsia="Times New Roman"/>
          <w:b/>
          <w:sz w:val="28"/>
          <w:szCs w:val="28"/>
        </w:rPr>
        <w:t>.</w:t>
      </w:r>
      <w:r w:rsidR="00F9590D">
        <w:rPr>
          <w:rFonts w:eastAsia="Times New Roman"/>
          <w:b/>
          <w:sz w:val="28"/>
          <w:szCs w:val="28"/>
        </w:rPr>
        <w:t>9</w:t>
      </w:r>
      <w:r w:rsidRPr="00B36D6C">
        <w:rPr>
          <w:rFonts w:eastAsia="Times New Roman"/>
          <w:b/>
          <w:sz w:val="28"/>
          <w:szCs w:val="28"/>
        </w:rPr>
        <w:t>. Установление платы за технологическое присоединен</w:t>
      </w:r>
      <w:r>
        <w:rPr>
          <w:rFonts w:eastAsia="Times New Roman"/>
          <w:b/>
          <w:sz w:val="28"/>
          <w:szCs w:val="28"/>
        </w:rPr>
        <w:t>ие к электрическим сетям на 2021</w:t>
      </w:r>
      <w:r w:rsidRPr="00B36D6C">
        <w:rPr>
          <w:rFonts w:eastAsia="Times New Roman"/>
          <w:b/>
          <w:sz w:val="28"/>
          <w:szCs w:val="28"/>
        </w:rPr>
        <w:t xml:space="preserve"> год.</w:t>
      </w:r>
    </w:p>
    <w:p w:rsidR="00AF1FCC" w:rsidRPr="00E06B33" w:rsidRDefault="00AF1FCC" w:rsidP="00AF1FCC">
      <w:pPr>
        <w:spacing w:after="0" w:line="240" w:lineRule="auto"/>
        <w:ind w:firstLine="708"/>
        <w:jc w:val="both"/>
        <w:rPr>
          <w:rFonts w:eastAsia="Times New Roman"/>
          <w:sz w:val="28"/>
          <w:szCs w:val="20"/>
        </w:rPr>
      </w:pPr>
      <w:r w:rsidRPr="00E06B33">
        <w:rPr>
          <w:rFonts w:eastAsia="Times New Roman"/>
          <w:sz w:val="28"/>
          <w:szCs w:val="28"/>
        </w:rPr>
        <w:t xml:space="preserve">Департаментом у всех территориальных сетевых организаций Новосибирской области  были запрошены </w:t>
      </w:r>
      <w:r w:rsidRPr="00E06B33">
        <w:rPr>
          <w:rFonts w:eastAsia="Times New Roman"/>
          <w:sz w:val="28"/>
          <w:szCs w:val="20"/>
        </w:rPr>
        <w:t>прогнозные сведения о расходах за технологическое присоединение на очередной календарный год согласно пунктам 23 и 31 Методических указаний № 1135/17 в формате приложений № 1, № 2 и № 5 к Методическим указаниям № 1135/17.</w:t>
      </w:r>
    </w:p>
    <w:p w:rsidR="00AF1FCC" w:rsidRPr="00E06B33" w:rsidRDefault="00AF1FCC" w:rsidP="00AF1FCC">
      <w:pPr>
        <w:spacing w:after="0" w:line="240" w:lineRule="auto"/>
        <w:ind w:firstLine="708"/>
        <w:jc w:val="both"/>
        <w:rPr>
          <w:rFonts w:eastAsia="Times New Roman"/>
          <w:sz w:val="28"/>
          <w:szCs w:val="28"/>
        </w:rPr>
      </w:pPr>
      <w:r w:rsidRPr="00E06B33">
        <w:rPr>
          <w:rFonts w:eastAsia="Times New Roman"/>
          <w:sz w:val="28"/>
          <w:szCs w:val="20"/>
        </w:rPr>
        <w:t>На основании представленных сведений рассчитаны и приказом департамента от 29.12.2020 № 666-ЭЭ утверждены стандартизированные тарифные ставки и ставки за единицу максимальной мощности для расчета платы за технологическое присоединение к электрическим сетям.</w:t>
      </w:r>
    </w:p>
    <w:p w:rsidR="00AF1FCC" w:rsidRPr="00E06B33" w:rsidRDefault="00AF1FCC" w:rsidP="00AF1FCC">
      <w:pPr>
        <w:autoSpaceDE w:val="0"/>
        <w:autoSpaceDN w:val="0"/>
        <w:adjustRightInd w:val="0"/>
        <w:spacing w:after="0" w:line="240" w:lineRule="auto"/>
        <w:ind w:firstLine="540"/>
        <w:jc w:val="both"/>
        <w:rPr>
          <w:rFonts w:eastAsia="Times New Roman"/>
          <w:sz w:val="28"/>
          <w:szCs w:val="28"/>
        </w:rPr>
      </w:pPr>
      <w:r w:rsidRPr="00E06B33">
        <w:rPr>
          <w:rFonts w:eastAsia="Times New Roman"/>
          <w:sz w:val="28"/>
          <w:szCs w:val="28"/>
        </w:rPr>
        <w:tab/>
        <w:t>По результатам расчетов величина ставки С</w:t>
      </w:r>
      <w:proofErr w:type="gramStart"/>
      <w:r w:rsidRPr="00E06B33">
        <w:rPr>
          <w:rFonts w:eastAsia="Times New Roman"/>
          <w:sz w:val="28"/>
          <w:szCs w:val="28"/>
          <w:vertAlign w:val="subscript"/>
        </w:rPr>
        <w:t>1</w:t>
      </w:r>
      <w:proofErr w:type="gramEnd"/>
      <w:r w:rsidRPr="00E06B33">
        <w:rPr>
          <w:rFonts w:eastAsia="Times New Roman"/>
          <w:sz w:val="28"/>
          <w:szCs w:val="28"/>
          <w:vertAlign w:val="subscript"/>
        </w:rPr>
        <w:t>.1</w:t>
      </w:r>
      <w:r w:rsidRPr="00E06B33">
        <w:rPr>
          <w:rFonts w:eastAsia="Times New Roman"/>
          <w:sz w:val="28"/>
          <w:szCs w:val="28"/>
        </w:rPr>
        <w:t xml:space="preserve"> за подготовку и выдачу сетевой организацией технических условий Заявителю составила 11193 руб./ТП, величина ставки С</w:t>
      </w:r>
      <w:r w:rsidRPr="00E06B33">
        <w:rPr>
          <w:rFonts w:eastAsia="Times New Roman"/>
          <w:sz w:val="28"/>
          <w:szCs w:val="28"/>
          <w:vertAlign w:val="subscript"/>
        </w:rPr>
        <w:t>1.2</w:t>
      </w:r>
      <w:r w:rsidRPr="00E06B33">
        <w:rPr>
          <w:rFonts w:eastAsia="Times New Roman"/>
          <w:sz w:val="28"/>
          <w:szCs w:val="28"/>
        </w:rPr>
        <w:t xml:space="preserve"> за проверку сетевой организацией выполнения Заявителем технических условий составила 73603 руб./ТП.</w:t>
      </w:r>
    </w:p>
    <w:p w:rsidR="00AF1FCC" w:rsidRPr="005A275A" w:rsidRDefault="00AF1FCC" w:rsidP="00AF1FCC">
      <w:pPr>
        <w:autoSpaceDE w:val="0"/>
        <w:autoSpaceDN w:val="0"/>
        <w:adjustRightInd w:val="0"/>
        <w:spacing w:after="0" w:line="240" w:lineRule="auto"/>
        <w:ind w:firstLine="540"/>
        <w:jc w:val="both"/>
        <w:rPr>
          <w:rFonts w:eastAsia="Times New Roman"/>
          <w:sz w:val="28"/>
          <w:szCs w:val="28"/>
        </w:rPr>
      </w:pPr>
      <w:r w:rsidRPr="00E06B33">
        <w:rPr>
          <w:rFonts w:eastAsia="Times New Roman"/>
          <w:sz w:val="28"/>
          <w:szCs w:val="28"/>
        </w:rPr>
        <w:t>Сравнительная динамика размера ставки С</w:t>
      </w:r>
      <w:proofErr w:type="gramStart"/>
      <w:r w:rsidRPr="00E06B33">
        <w:rPr>
          <w:rFonts w:eastAsia="Times New Roman"/>
          <w:sz w:val="28"/>
          <w:szCs w:val="28"/>
          <w:vertAlign w:val="subscript"/>
        </w:rPr>
        <w:t>1</w:t>
      </w:r>
      <w:proofErr w:type="gramEnd"/>
      <w:r w:rsidRPr="00E06B33">
        <w:rPr>
          <w:rFonts w:eastAsia="Times New Roman"/>
          <w:sz w:val="28"/>
          <w:szCs w:val="28"/>
        </w:rPr>
        <w:t xml:space="preserve"> среди городов-</w:t>
      </w:r>
      <w:proofErr w:type="spellStart"/>
      <w:r w:rsidRPr="00E06B33">
        <w:rPr>
          <w:rFonts w:eastAsia="Times New Roman"/>
          <w:sz w:val="28"/>
          <w:szCs w:val="28"/>
        </w:rPr>
        <w:t>миллионников</w:t>
      </w:r>
      <w:proofErr w:type="spellEnd"/>
      <w:r w:rsidRPr="00E06B33">
        <w:rPr>
          <w:rFonts w:eastAsia="Times New Roman"/>
          <w:sz w:val="28"/>
          <w:szCs w:val="28"/>
        </w:rPr>
        <w:t xml:space="preserve"> в 2018-2021 годах представлена на графике (Новосибирск – максимум, Санкт-Петербург – средние значения, Нижний Новгород – минимум).</w:t>
      </w:r>
    </w:p>
    <w:tbl>
      <w:tblPr>
        <w:tblW w:w="14660" w:type="dxa"/>
        <w:tblInd w:w="93" w:type="dxa"/>
        <w:tblLook w:val="04A0" w:firstRow="1" w:lastRow="0" w:firstColumn="1" w:lastColumn="0" w:noHBand="0" w:noVBand="1"/>
      </w:tblPr>
      <w:tblGrid>
        <w:gridCol w:w="2172"/>
        <w:gridCol w:w="6"/>
        <w:gridCol w:w="2515"/>
        <w:gridCol w:w="378"/>
        <w:gridCol w:w="756"/>
        <w:gridCol w:w="444"/>
        <w:gridCol w:w="690"/>
        <w:gridCol w:w="540"/>
        <w:gridCol w:w="736"/>
        <w:gridCol w:w="521"/>
        <w:gridCol w:w="613"/>
        <w:gridCol w:w="489"/>
        <w:gridCol w:w="960"/>
        <w:gridCol w:w="960"/>
        <w:gridCol w:w="960"/>
        <w:gridCol w:w="960"/>
        <w:gridCol w:w="960"/>
      </w:tblGrid>
      <w:tr w:rsidR="00533F6B" w:rsidRPr="00833A07" w:rsidTr="009D778F">
        <w:trPr>
          <w:trHeight w:val="330"/>
        </w:trPr>
        <w:tc>
          <w:tcPr>
            <w:tcW w:w="4693" w:type="dxa"/>
            <w:gridSpan w:val="3"/>
            <w:tcBorders>
              <w:top w:val="nil"/>
              <w:left w:val="nil"/>
              <w:bottom w:val="nil"/>
              <w:right w:val="nil"/>
            </w:tcBorders>
            <w:shd w:val="clear" w:color="auto" w:fill="auto"/>
            <w:noWrap/>
            <w:vAlign w:val="bottom"/>
            <w:hideMark/>
          </w:tcPr>
          <w:p w:rsidR="00533F6B" w:rsidRPr="00021BD2" w:rsidRDefault="00533F6B" w:rsidP="009D778F">
            <w:pPr>
              <w:spacing w:after="0" w:line="240" w:lineRule="auto"/>
              <w:rPr>
                <w:rFonts w:eastAsia="Times New Roman"/>
                <w:bCs/>
                <w:color w:val="000000"/>
                <w:sz w:val="28"/>
                <w:szCs w:val="28"/>
              </w:rPr>
            </w:pPr>
            <w:r w:rsidRPr="00021BD2">
              <w:rPr>
                <w:rFonts w:eastAsia="Times New Roman"/>
                <w:bCs/>
                <w:color w:val="000000"/>
                <w:sz w:val="28"/>
                <w:szCs w:val="28"/>
              </w:rPr>
              <w:t xml:space="preserve">Размер </w:t>
            </w:r>
            <w:r w:rsidRPr="00E06B33">
              <w:rPr>
                <w:rFonts w:eastAsia="Times New Roman"/>
                <w:sz w:val="28"/>
                <w:szCs w:val="28"/>
              </w:rPr>
              <w:t>став</w:t>
            </w:r>
            <w:r>
              <w:rPr>
                <w:rFonts w:eastAsia="Times New Roman"/>
                <w:sz w:val="28"/>
                <w:szCs w:val="28"/>
              </w:rPr>
              <w:t>ок</w:t>
            </w:r>
            <w:r w:rsidRPr="00E06B33">
              <w:rPr>
                <w:rFonts w:eastAsia="Times New Roman"/>
                <w:sz w:val="28"/>
                <w:szCs w:val="28"/>
              </w:rPr>
              <w:t xml:space="preserve"> С</w:t>
            </w:r>
            <w:proofErr w:type="gramStart"/>
            <w:r w:rsidRPr="00E06B33">
              <w:rPr>
                <w:rFonts w:eastAsia="Times New Roman"/>
                <w:sz w:val="28"/>
                <w:szCs w:val="28"/>
                <w:vertAlign w:val="subscript"/>
              </w:rPr>
              <w:t>1</w:t>
            </w:r>
            <w:proofErr w:type="gramEnd"/>
            <w:r>
              <w:rPr>
                <w:rFonts w:eastAsia="Times New Roman"/>
                <w:sz w:val="28"/>
                <w:szCs w:val="28"/>
              </w:rPr>
              <w:t xml:space="preserve"> приведен в таблице</w:t>
            </w:r>
          </w:p>
        </w:tc>
        <w:tc>
          <w:tcPr>
            <w:tcW w:w="378" w:type="dxa"/>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c>
          <w:tcPr>
            <w:tcW w:w="1200" w:type="dxa"/>
            <w:gridSpan w:val="2"/>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c>
          <w:tcPr>
            <w:tcW w:w="1230" w:type="dxa"/>
            <w:gridSpan w:val="2"/>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c>
          <w:tcPr>
            <w:tcW w:w="1257" w:type="dxa"/>
            <w:gridSpan w:val="2"/>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c>
          <w:tcPr>
            <w:tcW w:w="1102" w:type="dxa"/>
            <w:gridSpan w:val="2"/>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533F6B" w:rsidRPr="00833A07" w:rsidRDefault="00533F6B" w:rsidP="009D778F">
            <w:pPr>
              <w:spacing w:after="0" w:line="240" w:lineRule="auto"/>
              <w:rPr>
                <w:rFonts w:ascii="Calibri" w:eastAsia="Times New Roman" w:hAnsi="Calibri" w:cs="Calibri"/>
                <w:color w:val="000000"/>
              </w:rPr>
            </w:pPr>
          </w:p>
        </w:tc>
      </w:tr>
      <w:tr w:rsidR="00533F6B" w:rsidRPr="00833A07" w:rsidTr="009D778F">
        <w:trPr>
          <w:gridAfter w:val="6"/>
          <w:wAfter w:w="5289" w:type="dxa"/>
          <w:trHeight w:val="300"/>
        </w:trPr>
        <w:tc>
          <w:tcPr>
            <w:tcW w:w="2178" w:type="dxa"/>
            <w:gridSpan w:val="2"/>
            <w:tcBorders>
              <w:top w:val="single" w:sz="4" w:space="0" w:color="auto"/>
              <w:left w:val="single" w:sz="8" w:space="0" w:color="auto"/>
              <w:bottom w:val="single" w:sz="4" w:space="0" w:color="auto"/>
              <w:right w:val="single" w:sz="4" w:space="0" w:color="auto"/>
            </w:tcBorders>
            <w:shd w:val="clear" w:color="auto" w:fill="auto"/>
            <w:noWrap/>
            <w:vAlign w:val="center"/>
          </w:tcPr>
          <w:p w:rsidR="00533F6B" w:rsidRPr="00BF384A" w:rsidRDefault="00533F6B" w:rsidP="009D778F">
            <w:pPr>
              <w:spacing w:after="0" w:line="240" w:lineRule="auto"/>
              <w:jc w:val="center"/>
              <w:rPr>
                <w:rFonts w:eastAsia="Times New Roman"/>
                <w:color w:val="000000"/>
              </w:rPr>
            </w:pPr>
          </w:p>
        </w:tc>
        <w:tc>
          <w:tcPr>
            <w:tcW w:w="2515" w:type="dxa"/>
            <w:tcBorders>
              <w:top w:val="single" w:sz="8" w:space="0" w:color="auto"/>
              <w:left w:val="single" w:sz="4" w:space="0" w:color="auto"/>
              <w:bottom w:val="single" w:sz="4" w:space="0" w:color="auto"/>
              <w:right w:val="single" w:sz="4" w:space="0" w:color="auto"/>
            </w:tcBorders>
            <w:shd w:val="clear" w:color="auto" w:fill="auto"/>
            <w:vAlign w:val="bottom"/>
          </w:tcPr>
          <w:p w:rsidR="00533F6B" w:rsidRPr="00BF384A" w:rsidRDefault="00533F6B" w:rsidP="009D778F">
            <w:pPr>
              <w:spacing w:after="0" w:line="240" w:lineRule="auto"/>
              <w:rPr>
                <w:rFonts w:eastAsia="Times New Roman"/>
                <w:color w:val="000000"/>
              </w:rPr>
            </w:pPr>
            <w:r w:rsidRPr="00BF384A">
              <w:rPr>
                <w:rFonts w:eastAsia="Times New Roman"/>
                <w:color w:val="000000"/>
              </w:rPr>
              <w:t>Год</w:t>
            </w:r>
          </w:p>
        </w:tc>
        <w:tc>
          <w:tcPr>
            <w:tcW w:w="1134" w:type="dxa"/>
            <w:gridSpan w:val="2"/>
            <w:tcBorders>
              <w:top w:val="single" w:sz="8" w:space="0" w:color="auto"/>
              <w:left w:val="nil"/>
              <w:bottom w:val="single" w:sz="4"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2018</w:t>
            </w:r>
          </w:p>
        </w:tc>
        <w:tc>
          <w:tcPr>
            <w:tcW w:w="1134" w:type="dxa"/>
            <w:gridSpan w:val="2"/>
            <w:tcBorders>
              <w:top w:val="single" w:sz="8" w:space="0" w:color="auto"/>
              <w:left w:val="nil"/>
              <w:bottom w:val="single" w:sz="4"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2019</w:t>
            </w:r>
          </w:p>
        </w:tc>
        <w:tc>
          <w:tcPr>
            <w:tcW w:w="1276" w:type="dxa"/>
            <w:gridSpan w:val="2"/>
            <w:tcBorders>
              <w:top w:val="single" w:sz="8" w:space="0" w:color="auto"/>
              <w:left w:val="nil"/>
              <w:bottom w:val="single" w:sz="4"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2020</w:t>
            </w:r>
          </w:p>
        </w:tc>
        <w:tc>
          <w:tcPr>
            <w:tcW w:w="1134" w:type="dxa"/>
            <w:gridSpan w:val="2"/>
            <w:tcBorders>
              <w:top w:val="single" w:sz="8" w:space="0" w:color="auto"/>
              <w:left w:val="nil"/>
              <w:bottom w:val="single" w:sz="4" w:space="0" w:color="auto"/>
              <w:right w:val="single" w:sz="8"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2021</w:t>
            </w:r>
          </w:p>
        </w:tc>
      </w:tr>
      <w:tr w:rsidR="00533F6B" w:rsidRPr="00833A07" w:rsidTr="009D778F">
        <w:trPr>
          <w:gridAfter w:val="6"/>
          <w:wAfter w:w="5289" w:type="dxa"/>
          <w:trHeight w:val="315"/>
        </w:trPr>
        <w:tc>
          <w:tcPr>
            <w:tcW w:w="2178" w:type="dxa"/>
            <w:gridSpan w:val="2"/>
            <w:tcBorders>
              <w:top w:val="single" w:sz="4" w:space="0" w:color="auto"/>
              <w:left w:val="single" w:sz="8" w:space="0" w:color="auto"/>
              <w:bottom w:val="single" w:sz="8" w:space="0" w:color="auto"/>
              <w:right w:val="single" w:sz="4" w:space="0" w:color="auto"/>
            </w:tcBorders>
            <w:shd w:val="clear" w:color="auto" w:fill="auto"/>
            <w:noWrap/>
            <w:vAlign w:val="center"/>
          </w:tcPr>
          <w:p w:rsidR="00533F6B" w:rsidRPr="00BF384A" w:rsidRDefault="00533F6B" w:rsidP="009D778F">
            <w:pPr>
              <w:spacing w:after="0" w:line="240" w:lineRule="auto"/>
              <w:jc w:val="center"/>
              <w:rPr>
                <w:rFonts w:eastAsia="Times New Roman"/>
                <w:color w:val="000000"/>
              </w:rPr>
            </w:pPr>
            <w:r w:rsidRPr="00BF384A">
              <w:rPr>
                <w:rFonts w:eastAsia="Times New Roman"/>
                <w:bCs/>
                <w:color w:val="000000"/>
              </w:rPr>
              <w:t>Новосибирск</w:t>
            </w:r>
          </w:p>
        </w:tc>
        <w:tc>
          <w:tcPr>
            <w:tcW w:w="2515" w:type="dxa"/>
            <w:tcBorders>
              <w:top w:val="nil"/>
              <w:left w:val="single" w:sz="4" w:space="0" w:color="auto"/>
              <w:bottom w:val="single" w:sz="8" w:space="0" w:color="auto"/>
              <w:right w:val="single" w:sz="4" w:space="0" w:color="auto"/>
            </w:tcBorders>
            <w:shd w:val="clear" w:color="auto" w:fill="auto"/>
            <w:vAlign w:val="bottom"/>
          </w:tcPr>
          <w:p w:rsidR="00533F6B" w:rsidRPr="00BF384A" w:rsidRDefault="00533F6B" w:rsidP="009D778F">
            <w:pPr>
              <w:spacing w:after="0" w:line="240" w:lineRule="auto"/>
              <w:rPr>
                <w:rFonts w:eastAsia="Times New Roman"/>
                <w:color w:val="000000"/>
              </w:rPr>
            </w:pPr>
            <w:r w:rsidRPr="00BF384A">
              <w:rPr>
                <w:rFonts w:eastAsia="Times New Roman"/>
                <w:color w:val="000000"/>
              </w:rPr>
              <w:t>Величина ставки С</w:t>
            </w:r>
            <w:proofErr w:type="gramStart"/>
            <w:r w:rsidRPr="00BF384A">
              <w:rPr>
                <w:rFonts w:eastAsia="Times New Roman"/>
                <w:color w:val="000000"/>
                <w:vertAlign w:val="subscript"/>
              </w:rPr>
              <w:t>1</w:t>
            </w:r>
            <w:proofErr w:type="gramEnd"/>
            <w:r w:rsidRPr="00BF384A">
              <w:rPr>
                <w:rFonts w:eastAsia="Times New Roman"/>
                <w:color w:val="000000"/>
              </w:rPr>
              <w:t>, руб./присоединение</w:t>
            </w:r>
          </w:p>
        </w:tc>
        <w:tc>
          <w:tcPr>
            <w:tcW w:w="1134" w:type="dxa"/>
            <w:gridSpan w:val="2"/>
            <w:tcBorders>
              <w:top w:val="nil"/>
              <w:left w:val="nil"/>
              <w:bottom w:val="single" w:sz="8"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74391</w:t>
            </w:r>
          </w:p>
        </w:tc>
        <w:tc>
          <w:tcPr>
            <w:tcW w:w="1134" w:type="dxa"/>
            <w:gridSpan w:val="2"/>
            <w:tcBorders>
              <w:top w:val="nil"/>
              <w:left w:val="nil"/>
              <w:bottom w:val="single" w:sz="8"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77911</w:t>
            </w:r>
          </w:p>
        </w:tc>
        <w:tc>
          <w:tcPr>
            <w:tcW w:w="1276" w:type="dxa"/>
            <w:gridSpan w:val="2"/>
            <w:tcBorders>
              <w:top w:val="nil"/>
              <w:left w:val="nil"/>
              <w:bottom w:val="single" w:sz="8"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81404</w:t>
            </w:r>
          </w:p>
        </w:tc>
        <w:tc>
          <w:tcPr>
            <w:tcW w:w="1134" w:type="dxa"/>
            <w:gridSpan w:val="2"/>
            <w:tcBorders>
              <w:top w:val="nil"/>
              <w:left w:val="nil"/>
              <w:bottom w:val="single" w:sz="8" w:space="0" w:color="auto"/>
              <w:right w:val="single" w:sz="8"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84796</w:t>
            </w:r>
          </w:p>
        </w:tc>
      </w:tr>
      <w:tr w:rsidR="00533F6B" w:rsidRPr="00833A07" w:rsidTr="009D778F">
        <w:trPr>
          <w:gridAfter w:val="6"/>
          <w:wAfter w:w="5289" w:type="dxa"/>
          <w:trHeight w:val="315"/>
        </w:trPr>
        <w:tc>
          <w:tcPr>
            <w:tcW w:w="2172" w:type="dxa"/>
            <w:tcBorders>
              <w:top w:val="nil"/>
              <w:left w:val="single" w:sz="4" w:space="0" w:color="auto"/>
              <w:bottom w:val="single" w:sz="8" w:space="0" w:color="auto"/>
              <w:right w:val="single" w:sz="4" w:space="0" w:color="auto"/>
            </w:tcBorders>
            <w:shd w:val="clear" w:color="auto" w:fill="auto"/>
            <w:vAlign w:val="center"/>
          </w:tcPr>
          <w:p w:rsidR="00533F6B" w:rsidRPr="00BF384A" w:rsidRDefault="00533F6B" w:rsidP="009D778F">
            <w:pPr>
              <w:spacing w:after="0" w:line="240" w:lineRule="auto"/>
              <w:jc w:val="center"/>
              <w:rPr>
                <w:rFonts w:eastAsia="Times New Roman"/>
                <w:bCs/>
                <w:color w:val="000000"/>
              </w:rPr>
            </w:pPr>
            <w:r w:rsidRPr="00BF384A">
              <w:rPr>
                <w:rFonts w:eastAsia="Times New Roman"/>
                <w:bCs/>
                <w:color w:val="000000"/>
              </w:rPr>
              <w:t>Санкт - Петербург</w:t>
            </w:r>
          </w:p>
        </w:tc>
        <w:tc>
          <w:tcPr>
            <w:tcW w:w="2521" w:type="dxa"/>
            <w:gridSpan w:val="2"/>
            <w:tcBorders>
              <w:top w:val="nil"/>
              <w:left w:val="single" w:sz="4" w:space="0" w:color="auto"/>
              <w:bottom w:val="single" w:sz="8" w:space="0" w:color="auto"/>
              <w:right w:val="single" w:sz="4" w:space="0" w:color="auto"/>
            </w:tcBorders>
            <w:shd w:val="clear" w:color="auto" w:fill="auto"/>
            <w:vAlign w:val="bottom"/>
          </w:tcPr>
          <w:p w:rsidR="00533F6B" w:rsidRPr="00BF384A" w:rsidRDefault="00533F6B" w:rsidP="009D778F">
            <w:pPr>
              <w:spacing w:after="0" w:line="240" w:lineRule="auto"/>
              <w:rPr>
                <w:rFonts w:eastAsia="Times New Roman"/>
                <w:color w:val="000000"/>
              </w:rPr>
            </w:pPr>
            <w:r w:rsidRPr="00BF384A">
              <w:rPr>
                <w:rFonts w:eastAsia="Times New Roman"/>
                <w:color w:val="000000"/>
              </w:rPr>
              <w:t>Величина ставки С</w:t>
            </w:r>
            <w:proofErr w:type="gramStart"/>
            <w:r w:rsidRPr="00BF384A">
              <w:rPr>
                <w:rFonts w:eastAsia="Times New Roman"/>
                <w:color w:val="000000"/>
                <w:vertAlign w:val="subscript"/>
              </w:rPr>
              <w:t>1</w:t>
            </w:r>
            <w:proofErr w:type="gramEnd"/>
            <w:r w:rsidRPr="00BF384A">
              <w:rPr>
                <w:rFonts w:eastAsia="Times New Roman"/>
                <w:color w:val="000000"/>
              </w:rPr>
              <w:t>, руб./присоединение</w:t>
            </w:r>
          </w:p>
        </w:tc>
        <w:tc>
          <w:tcPr>
            <w:tcW w:w="1134" w:type="dxa"/>
            <w:gridSpan w:val="2"/>
            <w:tcBorders>
              <w:top w:val="nil"/>
              <w:left w:val="nil"/>
              <w:bottom w:val="single" w:sz="8"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41011</w:t>
            </w:r>
          </w:p>
        </w:tc>
        <w:tc>
          <w:tcPr>
            <w:tcW w:w="1134" w:type="dxa"/>
            <w:gridSpan w:val="2"/>
            <w:tcBorders>
              <w:top w:val="nil"/>
              <w:left w:val="nil"/>
              <w:bottom w:val="single" w:sz="8"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42102</w:t>
            </w:r>
          </w:p>
        </w:tc>
        <w:tc>
          <w:tcPr>
            <w:tcW w:w="1276" w:type="dxa"/>
            <w:gridSpan w:val="2"/>
            <w:tcBorders>
              <w:top w:val="nil"/>
              <w:left w:val="nil"/>
              <w:bottom w:val="single" w:sz="8"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43606,52</w:t>
            </w:r>
          </w:p>
        </w:tc>
        <w:tc>
          <w:tcPr>
            <w:tcW w:w="1134" w:type="dxa"/>
            <w:gridSpan w:val="2"/>
            <w:tcBorders>
              <w:top w:val="nil"/>
              <w:left w:val="nil"/>
              <w:bottom w:val="single" w:sz="8" w:space="0" w:color="auto"/>
              <w:right w:val="single" w:sz="8"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41011</w:t>
            </w:r>
          </w:p>
        </w:tc>
      </w:tr>
      <w:tr w:rsidR="00533F6B" w:rsidRPr="00833A07" w:rsidTr="009D778F">
        <w:trPr>
          <w:gridAfter w:val="6"/>
          <w:wAfter w:w="5289" w:type="dxa"/>
          <w:trHeight w:val="315"/>
        </w:trPr>
        <w:tc>
          <w:tcPr>
            <w:tcW w:w="2172" w:type="dxa"/>
            <w:tcBorders>
              <w:top w:val="nil"/>
              <w:left w:val="single" w:sz="4" w:space="0" w:color="auto"/>
              <w:bottom w:val="single" w:sz="8" w:space="0" w:color="auto"/>
              <w:right w:val="single" w:sz="4" w:space="0" w:color="auto"/>
            </w:tcBorders>
            <w:shd w:val="clear" w:color="auto" w:fill="auto"/>
            <w:vAlign w:val="center"/>
          </w:tcPr>
          <w:p w:rsidR="00533F6B" w:rsidRPr="00BF384A" w:rsidRDefault="00533F6B" w:rsidP="009D778F">
            <w:pPr>
              <w:spacing w:after="0" w:line="240" w:lineRule="auto"/>
              <w:jc w:val="center"/>
              <w:rPr>
                <w:rFonts w:eastAsia="Times New Roman"/>
                <w:bCs/>
                <w:color w:val="000000"/>
              </w:rPr>
            </w:pPr>
            <w:r w:rsidRPr="00BF384A">
              <w:rPr>
                <w:rFonts w:eastAsia="Times New Roman"/>
                <w:bCs/>
                <w:color w:val="000000"/>
              </w:rPr>
              <w:t>Нижний Новгород</w:t>
            </w:r>
          </w:p>
        </w:tc>
        <w:tc>
          <w:tcPr>
            <w:tcW w:w="2521" w:type="dxa"/>
            <w:gridSpan w:val="2"/>
            <w:tcBorders>
              <w:top w:val="nil"/>
              <w:left w:val="single" w:sz="4" w:space="0" w:color="auto"/>
              <w:bottom w:val="single" w:sz="8" w:space="0" w:color="auto"/>
              <w:right w:val="single" w:sz="4" w:space="0" w:color="auto"/>
            </w:tcBorders>
            <w:shd w:val="clear" w:color="auto" w:fill="auto"/>
            <w:vAlign w:val="bottom"/>
          </w:tcPr>
          <w:p w:rsidR="00533F6B" w:rsidRPr="00BF384A" w:rsidRDefault="00533F6B" w:rsidP="009D778F">
            <w:pPr>
              <w:spacing w:after="0" w:line="240" w:lineRule="auto"/>
              <w:rPr>
                <w:rFonts w:eastAsia="Times New Roman"/>
                <w:color w:val="000000"/>
              </w:rPr>
            </w:pPr>
            <w:r w:rsidRPr="00BF384A">
              <w:rPr>
                <w:rFonts w:eastAsia="Times New Roman"/>
                <w:color w:val="000000"/>
              </w:rPr>
              <w:t>Величина ставки С</w:t>
            </w:r>
            <w:proofErr w:type="gramStart"/>
            <w:r w:rsidRPr="00BF384A">
              <w:rPr>
                <w:rFonts w:eastAsia="Times New Roman"/>
                <w:color w:val="000000"/>
                <w:vertAlign w:val="subscript"/>
              </w:rPr>
              <w:t>1</w:t>
            </w:r>
            <w:proofErr w:type="gramEnd"/>
            <w:r w:rsidRPr="00BF384A">
              <w:rPr>
                <w:rFonts w:eastAsia="Times New Roman"/>
                <w:color w:val="000000"/>
              </w:rPr>
              <w:t>, руб./присоединение</w:t>
            </w:r>
          </w:p>
        </w:tc>
        <w:tc>
          <w:tcPr>
            <w:tcW w:w="1134" w:type="dxa"/>
            <w:gridSpan w:val="2"/>
            <w:tcBorders>
              <w:top w:val="nil"/>
              <w:left w:val="nil"/>
              <w:bottom w:val="single" w:sz="8"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5871,98</w:t>
            </w:r>
          </w:p>
        </w:tc>
        <w:tc>
          <w:tcPr>
            <w:tcW w:w="1134" w:type="dxa"/>
            <w:gridSpan w:val="2"/>
            <w:tcBorders>
              <w:top w:val="nil"/>
              <w:left w:val="nil"/>
              <w:bottom w:val="single" w:sz="8"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5884,65</w:t>
            </w:r>
          </w:p>
        </w:tc>
        <w:tc>
          <w:tcPr>
            <w:tcW w:w="1276" w:type="dxa"/>
            <w:gridSpan w:val="2"/>
            <w:tcBorders>
              <w:top w:val="nil"/>
              <w:left w:val="nil"/>
              <w:bottom w:val="single" w:sz="8" w:space="0" w:color="auto"/>
              <w:right w:val="single" w:sz="4"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5848,37</w:t>
            </w:r>
          </w:p>
        </w:tc>
        <w:tc>
          <w:tcPr>
            <w:tcW w:w="1134" w:type="dxa"/>
            <w:gridSpan w:val="2"/>
            <w:tcBorders>
              <w:top w:val="nil"/>
              <w:left w:val="nil"/>
              <w:bottom w:val="single" w:sz="8" w:space="0" w:color="auto"/>
              <w:right w:val="single" w:sz="8" w:space="0" w:color="auto"/>
            </w:tcBorders>
            <w:shd w:val="clear" w:color="auto" w:fill="auto"/>
            <w:noWrap/>
            <w:vAlign w:val="bottom"/>
            <w:hideMark/>
          </w:tcPr>
          <w:p w:rsidR="00533F6B" w:rsidRPr="00BF384A" w:rsidRDefault="00533F6B" w:rsidP="009D778F">
            <w:pPr>
              <w:spacing w:after="0" w:line="240" w:lineRule="auto"/>
              <w:jc w:val="center"/>
              <w:rPr>
                <w:rFonts w:eastAsia="Times New Roman"/>
                <w:color w:val="000000"/>
              </w:rPr>
            </w:pPr>
            <w:r w:rsidRPr="00BF384A">
              <w:rPr>
                <w:rFonts w:eastAsia="Times New Roman"/>
                <w:color w:val="000000"/>
              </w:rPr>
              <w:t>5871,98</w:t>
            </w:r>
          </w:p>
        </w:tc>
      </w:tr>
    </w:tbl>
    <w:p w:rsidR="00533F6B" w:rsidRDefault="00533F6B" w:rsidP="00533F6B">
      <w:pPr>
        <w:autoSpaceDE w:val="0"/>
        <w:autoSpaceDN w:val="0"/>
        <w:adjustRightInd w:val="0"/>
        <w:spacing w:after="0" w:line="240" w:lineRule="auto"/>
        <w:ind w:firstLine="708"/>
        <w:jc w:val="both"/>
        <w:rPr>
          <w:rFonts w:eastAsia="Times New Roman"/>
          <w:sz w:val="28"/>
          <w:szCs w:val="28"/>
          <w:lang w:val="en-US"/>
        </w:rPr>
      </w:pPr>
    </w:p>
    <w:p w:rsidR="00533F6B" w:rsidRDefault="00533F6B" w:rsidP="00533F6B">
      <w:pPr>
        <w:autoSpaceDE w:val="0"/>
        <w:autoSpaceDN w:val="0"/>
        <w:adjustRightInd w:val="0"/>
        <w:spacing w:after="0" w:line="240" w:lineRule="auto"/>
        <w:ind w:firstLine="708"/>
        <w:jc w:val="both"/>
        <w:rPr>
          <w:rFonts w:eastAsia="Times New Roman"/>
          <w:sz w:val="28"/>
          <w:szCs w:val="28"/>
        </w:rPr>
      </w:pPr>
      <w:r>
        <w:rPr>
          <w:rFonts w:eastAsia="Times New Roman"/>
          <w:sz w:val="28"/>
          <w:szCs w:val="28"/>
        </w:rPr>
        <w:t>Как видно из графика, уровень ставки С</w:t>
      </w:r>
      <w:proofErr w:type="gramStart"/>
      <w:r w:rsidRPr="00021BD2">
        <w:rPr>
          <w:rFonts w:eastAsia="Times New Roman"/>
          <w:sz w:val="28"/>
          <w:szCs w:val="28"/>
          <w:vertAlign w:val="subscript"/>
        </w:rPr>
        <w:t>1</w:t>
      </w:r>
      <w:proofErr w:type="gramEnd"/>
      <w:r>
        <w:rPr>
          <w:rFonts w:eastAsia="Times New Roman"/>
          <w:sz w:val="28"/>
          <w:szCs w:val="28"/>
        </w:rPr>
        <w:t xml:space="preserve"> в Новосибирске находится существенно выше других городов-</w:t>
      </w:r>
      <w:proofErr w:type="spellStart"/>
      <w:r>
        <w:rPr>
          <w:rFonts w:eastAsia="Times New Roman"/>
          <w:sz w:val="28"/>
          <w:szCs w:val="28"/>
        </w:rPr>
        <w:t>миллионников</w:t>
      </w:r>
      <w:proofErr w:type="spellEnd"/>
      <w:r>
        <w:rPr>
          <w:rFonts w:eastAsia="Times New Roman"/>
          <w:sz w:val="28"/>
          <w:szCs w:val="28"/>
        </w:rPr>
        <w:t>.</w:t>
      </w:r>
    </w:p>
    <w:p w:rsidR="00533F6B" w:rsidRPr="00533F6B" w:rsidRDefault="00533F6B" w:rsidP="00AF1FCC">
      <w:pPr>
        <w:autoSpaceDE w:val="0"/>
        <w:autoSpaceDN w:val="0"/>
        <w:adjustRightInd w:val="0"/>
        <w:spacing w:after="0" w:line="240" w:lineRule="auto"/>
        <w:ind w:firstLine="540"/>
        <w:jc w:val="both"/>
        <w:rPr>
          <w:rFonts w:eastAsia="Times New Roman"/>
          <w:sz w:val="28"/>
          <w:szCs w:val="28"/>
        </w:rPr>
      </w:pPr>
    </w:p>
    <w:p w:rsidR="00AF1FCC" w:rsidRPr="00E06B33" w:rsidRDefault="00AF1FCC" w:rsidP="00AF1FCC">
      <w:pPr>
        <w:autoSpaceDE w:val="0"/>
        <w:autoSpaceDN w:val="0"/>
        <w:adjustRightInd w:val="0"/>
        <w:spacing w:after="0" w:line="240" w:lineRule="auto"/>
        <w:jc w:val="both"/>
        <w:rPr>
          <w:rFonts w:eastAsia="Times New Roman"/>
          <w:sz w:val="28"/>
          <w:szCs w:val="28"/>
        </w:rPr>
      </w:pPr>
      <w:r w:rsidRPr="00E06B33">
        <w:rPr>
          <w:rFonts w:eastAsia="Times New Roman"/>
          <w:noProof/>
          <w:sz w:val="28"/>
          <w:szCs w:val="28"/>
        </w:rPr>
        <w:drawing>
          <wp:inline distT="0" distB="0" distL="0" distR="0" wp14:anchorId="4CD0F7C9" wp14:editId="07BEC060">
            <wp:extent cx="6025487" cy="3186335"/>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029131" cy="3188262"/>
                    </a:xfrm>
                    <a:prstGeom prst="rect">
                      <a:avLst/>
                    </a:prstGeom>
                  </pic:spPr>
                </pic:pic>
              </a:graphicData>
            </a:graphic>
          </wp:inline>
        </w:drawing>
      </w:r>
    </w:p>
    <w:p w:rsidR="00533F6B" w:rsidRPr="00533F6B" w:rsidRDefault="00533F6B" w:rsidP="00AF1FCC">
      <w:pPr>
        <w:autoSpaceDE w:val="0"/>
        <w:autoSpaceDN w:val="0"/>
        <w:adjustRightInd w:val="0"/>
        <w:spacing w:after="0" w:line="240" w:lineRule="auto"/>
        <w:jc w:val="both"/>
        <w:rPr>
          <w:rFonts w:eastAsia="Times New Roman"/>
          <w:sz w:val="28"/>
          <w:szCs w:val="28"/>
          <w:lang w:val="en-US"/>
        </w:rPr>
      </w:pPr>
    </w:p>
    <w:p w:rsidR="00AF1FCC" w:rsidRDefault="00AF1FCC" w:rsidP="00AF1FCC">
      <w:pPr>
        <w:autoSpaceDE w:val="0"/>
        <w:autoSpaceDN w:val="0"/>
        <w:adjustRightInd w:val="0"/>
        <w:spacing w:after="0" w:line="240" w:lineRule="auto"/>
        <w:ind w:firstLine="708"/>
        <w:jc w:val="both"/>
        <w:rPr>
          <w:rFonts w:eastAsia="Times New Roman"/>
          <w:sz w:val="28"/>
          <w:szCs w:val="28"/>
        </w:rPr>
      </w:pPr>
      <w:r w:rsidRPr="00E06B33">
        <w:rPr>
          <w:rFonts w:eastAsia="Times New Roman"/>
          <w:sz w:val="28"/>
          <w:szCs w:val="28"/>
        </w:rPr>
        <w:t>Расчет стандартизированных тарифных ставок</w:t>
      </w:r>
      <w:r w:rsidRPr="00E06B33">
        <w:rPr>
          <w:rFonts w:eastAsia="Times New Roman"/>
          <w:bCs/>
          <w:sz w:val="28"/>
          <w:szCs w:val="28"/>
        </w:rPr>
        <w:t xml:space="preserve"> по мероприятиям «последней мили» - С</w:t>
      </w:r>
      <w:proofErr w:type="gramStart"/>
      <w:r w:rsidRPr="00E06B33">
        <w:rPr>
          <w:rFonts w:eastAsia="Times New Roman"/>
          <w:bCs/>
          <w:sz w:val="28"/>
          <w:szCs w:val="28"/>
          <w:vertAlign w:val="subscript"/>
        </w:rPr>
        <w:t>2</w:t>
      </w:r>
      <w:proofErr w:type="gramEnd"/>
      <w:r w:rsidRPr="00E06B33">
        <w:rPr>
          <w:rFonts w:eastAsia="Times New Roman"/>
          <w:bCs/>
          <w:sz w:val="28"/>
          <w:szCs w:val="28"/>
        </w:rPr>
        <w:t>, С</w:t>
      </w:r>
      <w:r w:rsidRPr="00E06B33">
        <w:rPr>
          <w:rFonts w:eastAsia="Times New Roman"/>
          <w:bCs/>
          <w:sz w:val="28"/>
          <w:szCs w:val="28"/>
          <w:vertAlign w:val="subscript"/>
        </w:rPr>
        <w:t>3</w:t>
      </w:r>
      <w:r w:rsidRPr="00E06B33">
        <w:rPr>
          <w:rFonts w:eastAsia="Times New Roman"/>
          <w:bCs/>
          <w:sz w:val="28"/>
          <w:szCs w:val="28"/>
        </w:rPr>
        <w:t>, С</w:t>
      </w:r>
      <w:r w:rsidRPr="00E06B33">
        <w:rPr>
          <w:rFonts w:eastAsia="Times New Roman"/>
          <w:bCs/>
          <w:sz w:val="28"/>
          <w:szCs w:val="28"/>
          <w:vertAlign w:val="subscript"/>
        </w:rPr>
        <w:t>4</w:t>
      </w:r>
      <w:r w:rsidRPr="00E06B33">
        <w:rPr>
          <w:rFonts w:eastAsia="Times New Roman"/>
          <w:bCs/>
          <w:sz w:val="28"/>
          <w:szCs w:val="28"/>
        </w:rPr>
        <w:t>, С</w:t>
      </w:r>
      <w:r w:rsidRPr="00E06B33">
        <w:rPr>
          <w:rFonts w:eastAsia="Times New Roman"/>
          <w:bCs/>
          <w:sz w:val="28"/>
          <w:szCs w:val="28"/>
          <w:vertAlign w:val="subscript"/>
        </w:rPr>
        <w:t>5</w:t>
      </w:r>
      <w:r w:rsidRPr="00E06B33">
        <w:rPr>
          <w:rFonts w:eastAsia="Times New Roman"/>
          <w:bCs/>
          <w:sz w:val="28"/>
          <w:szCs w:val="28"/>
        </w:rPr>
        <w:t>, С</w:t>
      </w:r>
      <w:r w:rsidRPr="00E06B33">
        <w:rPr>
          <w:rFonts w:eastAsia="Times New Roman"/>
          <w:bCs/>
          <w:sz w:val="28"/>
          <w:szCs w:val="28"/>
          <w:vertAlign w:val="subscript"/>
        </w:rPr>
        <w:t>8</w:t>
      </w:r>
      <w:r w:rsidRPr="00E06B33">
        <w:rPr>
          <w:rFonts w:eastAsia="Times New Roman"/>
          <w:sz w:val="28"/>
          <w:szCs w:val="28"/>
        </w:rPr>
        <w:t xml:space="preserve"> выполнен  по формулам (29) - (32) и (34.1) пункта 27 Методических указаний № 1135/17.</w:t>
      </w:r>
    </w:p>
    <w:p w:rsidR="00AF1FCC" w:rsidRPr="00E06B33" w:rsidRDefault="00AF1FCC" w:rsidP="00AF1FCC">
      <w:pPr>
        <w:autoSpaceDE w:val="0"/>
        <w:autoSpaceDN w:val="0"/>
        <w:adjustRightInd w:val="0"/>
        <w:spacing w:after="0" w:line="240" w:lineRule="auto"/>
        <w:ind w:firstLine="708"/>
        <w:jc w:val="both"/>
        <w:rPr>
          <w:rFonts w:eastAsia="Times New Roman"/>
          <w:sz w:val="28"/>
          <w:szCs w:val="28"/>
        </w:rPr>
      </w:pPr>
      <w:r w:rsidRPr="00E06B33">
        <w:rPr>
          <w:rFonts w:eastAsia="Times New Roman"/>
          <w:sz w:val="28"/>
          <w:szCs w:val="28"/>
        </w:rPr>
        <w:t xml:space="preserve">Величина стандартизированных тарифных ставок определена едиными для городских населенных пунктов и для </w:t>
      </w:r>
      <w:proofErr w:type="gramStart"/>
      <w:r w:rsidRPr="00E06B33">
        <w:rPr>
          <w:rFonts w:eastAsia="Times New Roman"/>
          <w:sz w:val="28"/>
          <w:szCs w:val="28"/>
        </w:rPr>
        <w:t>поселений</w:t>
      </w:r>
      <w:proofErr w:type="gramEnd"/>
      <w:r w:rsidRPr="00E06B33">
        <w:rPr>
          <w:rFonts w:eastAsia="Times New Roman"/>
          <w:sz w:val="28"/>
          <w:szCs w:val="28"/>
        </w:rPr>
        <w:t xml:space="preserve"> не относящихся к городским населенным пунктам.</w:t>
      </w:r>
    </w:p>
    <w:p w:rsidR="00AF1FCC" w:rsidRPr="00E06B33" w:rsidRDefault="00AF1FCC" w:rsidP="00AF1FCC">
      <w:pPr>
        <w:autoSpaceDE w:val="0"/>
        <w:autoSpaceDN w:val="0"/>
        <w:adjustRightInd w:val="0"/>
        <w:spacing w:after="0" w:line="240" w:lineRule="auto"/>
        <w:ind w:firstLine="708"/>
        <w:jc w:val="both"/>
        <w:rPr>
          <w:rFonts w:eastAsia="Times New Roman"/>
          <w:sz w:val="28"/>
          <w:szCs w:val="28"/>
        </w:rPr>
      </w:pPr>
      <w:r w:rsidRPr="00E06B33">
        <w:rPr>
          <w:rFonts w:eastAsia="Times New Roman"/>
          <w:sz w:val="28"/>
          <w:szCs w:val="28"/>
        </w:rPr>
        <w:t xml:space="preserve">В соответствии с рассчитанными стандартизированными ставками </w:t>
      </w:r>
      <w:r w:rsidRPr="00E06B33">
        <w:rPr>
          <w:rFonts w:eastAsia="Times New Roman"/>
          <w:sz w:val="28"/>
          <w:szCs w:val="28"/>
          <w:lang w:val="en-US"/>
        </w:rPr>
        <w:t>C</w:t>
      </w:r>
      <w:r w:rsidRPr="00E06B33">
        <w:rPr>
          <w:rFonts w:eastAsia="Times New Roman"/>
          <w:sz w:val="28"/>
          <w:szCs w:val="28"/>
          <w:vertAlign w:val="subscript"/>
        </w:rPr>
        <w:t>1.1</w:t>
      </w:r>
      <w:r w:rsidRPr="00E06B33">
        <w:rPr>
          <w:rFonts w:eastAsia="Times New Roman"/>
          <w:sz w:val="28"/>
          <w:szCs w:val="28"/>
        </w:rPr>
        <w:t xml:space="preserve"> и С</w:t>
      </w:r>
      <w:proofErr w:type="gramStart"/>
      <w:r w:rsidRPr="00E06B33">
        <w:rPr>
          <w:rFonts w:eastAsia="Times New Roman"/>
          <w:sz w:val="28"/>
          <w:szCs w:val="28"/>
          <w:vertAlign w:val="subscript"/>
        </w:rPr>
        <w:t>1</w:t>
      </w:r>
      <w:proofErr w:type="gramEnd"/>
      <w:r w:rsidRPr="00E06B33">
        <w:rPr>
          <w:rFonts w:eastAsia="Times New Roman"/>
          <w:sz w:val="28"/>
          <w:szCs w:val="28"/>
          <w:vertAlign w:val="subscript"/>
        </w:rPr>
        <w:t>.2</w:t>
      </w:r>
      <w:r w:rsidRPr="00E06B33">
        <w:rPr>
          <w:rFonts w:eastAsia="Times New Roman"/>
          <w:sz w:val="28"/>
          <w:szCs w:val="28"/>
        </w:rPr>
        <w:t xml:space="preserve"> и представленными данными об общем количестве технологических присоединений и суммарной максимальной мощности </w:t>
      </w:r>
      <w:proofErr w:type="spellStart"/>
      <w:r w:rsidRPr="00E06B33">
        <w:rPr>
          <w:rFonts w:eastAsia="Times New Roman"/>
          <w:sz w:val="28"/>
          <w:szCs w:val="28"/>
        </w:rPr>
        <w:t>энергопринимающих</w:t>
      </w:r>
      <w:proofErr w:type="spellEnd"/>
      <w:r w:rsidRPr="00E06B33">
        <w:rPr>
          <w:rFonts w:eastAsia="Times New Roman"/>
          <w:sz w:val="28"/>
          <w:szCs w:val="28"/>
        </w:rPr>
        <w:t xml:space="preserve"> устройств </w:t>
      </w:r>
      <w:r>
        <w:rPr>
          <w:rFonts w:eastAsia="Times New Roman"/>
          <w:sz w:val="28"/>
          <w:szCs w:val="28"/>
        </w:rPr>
        <w:t xml:space="preserve">рассчитана </w:t>
      </w:r>
      <w:r w:rsidRPr="00E06B33">
        <w:rPr>
          <w:rFonts w:eastAsia="Times New Roman"/>
          <w:sz w:val="28"/>
          <w:szCs w:val="28"/>
        </w:rPr>
        <w:t>величина</w:t>
      </w:r>
      <w:r>
        <w:rPr>
          <w:rFonts w:eastAsia="Times New Roman"/>
          <w:sz w:val="28"/>
          <w:szCs w:val="28"/>
        </w:rPr>
        <w:t xml:space="preserve"> ставок за единицу максимальной мощности. Величина</w:t>
      </w:r>
      <w:r w:rsidRPr="00E06B33">
        <w:rPr>
          <w:rFonts w:eastAsia="Times New Roman"/>
          <w:sz w:val="28"/>
          <w:szCs w:val="28"/>
        </w:rPr>
        <w:t xml:space="preserve"> ставки</w:t>
      </w:r>
      <w:proofErr w:type="gramStart"/>
      <m:oMath>
        <m:r>
          <w:rPr>
            <w:rFonts w:ascii="Cambria Math" w:eastAsia="Times New Roman" w:hAnsi="Cambria Math"/>
            <w:sz w:val="28"/>
            <w:szCs w:val="28"/>
          </w:rPr>
          <m:t xml:space="preserve"> </m:t>
        </m:r>
        <m:sSubSup>
          <m:sSubSupPr>
            <m:ctrlPr>
              <w:rPr>
                <w:rFonts w:ascii="Cambria Math" w:eastAsia="Times New Roman" w:hAnsi="Cambria Math"/>
                <w:sz w:val="28"/>
                <w:szCs w:val="28"/>
              </w:rPr>
            </m:ctrlPr>
          </m:sSubSupPr>
          <m:e>
            <m:r>
              <m:rPr>
                <m:sty m:val="p"/>
              </m:rPr>
              <w:rPr>
                <w:rFonts w:ascii="Cambria Math" w:eastAsia="Times New Roman" w:hAnsi="Cambria Math"/>
                <w:sz w:val="28"/>
                <w:szCs w:val="28"/>
              </w:rPr>
              <m:t>С</m:t>
            </m:r>
            <w:proofErr w:type="gramEnd"/>
          </m:e>
          <m:sub>
            <m:r>
              <m:rPr>
                <m:sty m:val="p"/>
              </m:rPr>
              <w:rPr>
                <w:rFonts w:ascii="Cambria Math" w:eastAsia="Times New Roman" w:hAnsi="Cambria Math"/>
                <w:sz w:val="28"/>
                <w:szCs w:val="28"/>
              </w:rPr>
              <m:t>1.1</m:t>
            </m:r>
          </m:sub>
          <m:sup>
            <m:r>
              <m:rPr>
                <m:sty m:val="p"/>
              </m:rPr>
              <w:rPr>
                <w:rFonts w:ascii="Cambria Math" w:eastAsia="Times New Roman" w:hAnsi="Cambria Math"/>
                <w:sz w:val="28"/>
                <w:szCs w:val="28"/>
                <w:lang w:val="en-US"/>
              </w:rPr>
              <m:t>maxN</m:t>
            </m:r>
          </m:sup>
        </m:sSubSup>
      </m:oMath>
      <w:r w:rsidRPr="00E06B33">
        <w:rPr>
          <w:rFonts w:eastAsia="Times New Roman"/>
          <w:sz w:val="28"/>
          <w:szCs w:val="28"/>
        </w:rPr>
        <w:t xml:space="preserve"> за подготовку и выдачу сетевой организацией технических условий Заявителю  составила 173 руб./кВт величина ставки </w:t>
      </w:r>
      <m:oMath>
        <m:sSubSup>
          <m:sSubSupPr>
            <m:ctrlPr>
              <w:rPr>
                <w:rFonts w:ascii="Cambria Math" w:eastAsia="Times New Roman" w:hAnsi="Cambria Math"/>
                <w:sz w:val="28"/>
                <w:szCs w:val="28"/>
              </w:rPr>
            </m:ctrlPr>
          </m:sSubSupPr>
          <m:e>
            <m:r>
              <m:rPr>
                <m:sty m:val="p"/>
              </m:rPr>
              <w:rPr>
                <w:rFonts w:ascii="Cambria Math" w:eastAsia="Times New Roman" w:hAnsi="Cambria Math"/>
                <w:sz w:val="28"/>
                <w:szCs w:val="28"/>
              </w:rPr>
              <m:t>С</m:t>
            </m:r>
          </m:e>
          <m:sub>
            <m:r>
              <m:rPr>
                <m:sty m:val="p"/>
              </m:rPr>
              <w:rPr>
                <w:rFonts w:ascii="Cambria Math" w:eastAsia="Times New Roman" w:hAnsi="Cambria Math"/>
                <w:sz w:val="28"/>
                <w:szCs w:val="28"/>
              </w:rPr>
              <m:t>1.2</m:t>
            </m:r>
          </m:sub>
          <m:sup>
            <m:r>
              <m:rPr>
                <m:sty m:val="p"/>
              </m:rPr>
              <w:rPr>
                <w:rFonts w:ascii="Cambria Math" w:eastAsia="Times New Roman" w:hAnsi="Cambria Math"/>
                <w:sz w:val="28"/>
                <w:szCs w:val="28"/>
                <w:lang w:val="en-US"/>
              </w:rPr>
              <m:t>maxN</m:t>
            </m:r>
          </m:sup>
        </m:sSubSup>
      </m:oMath>
      <w:r w:rsidRPr="00E06B33">
        <w:rPr>
          <w:rFonts w:eastAsia="Times New Roman"/>
          <w:sz w:val="28"/>
          <w:szCs w:val="28"/>
        </w:rPr>
        <w:t xml:space="preserve"> за проверку сетевой организацией выполнения Заявителем технических условий составила 1138 руб./ТП.</w:t>
      </w:r>
    </w:p>
    <w:p w:rsidR="00AF1FCC" w:rsidRPr="005A275A" w:rsidRDefault="00AF1FCC" w:rsidP="00AF1FCC">
      <w:pPr>
        <w:autoSpaceDE w:val="0"/>
        <w:autoSpaceDN w:val="0"/>
        <w:adjustRightInd w:val="0"/>
        <w:spacing w:after="0" w:line="240" w:lineRule="auto"/>
        <w:ind w:firstLine="540"/>
        <w:jc w:val="both"/>
        <w:rPr>
          <w:rFonts w:eastAsia="Times New Roman"/>
          <w:sz w:val="28"/>
          <w:szCs w:val="28"/>
          <w:u w:val="single"/>
        </w:rPr>
      </w:pPr>
      <w:r w:rsidRPr="00E06B33">
        <w:rPr>
          <w:rFonts w:eastAsia="Times New Roman"/>
          <w:sz w:val="28"/>
          <w:szCs w:val="28"/>
        </w:rPr>
        <w:t xml:space="preserve">Сравнительная динамика размера ставки </w:t>
      </w:r>
      <w:r>
        <w:rPr>
          <w:rFonts w:eastAsia="Times New Roman"/>
          <w:sz w:val="28"/>
          <w:szCs w:val="28"/>
        </w:rPr>
        <w:t xml:space="preserve">за единицу максимальной мощности </w:t>
      </w:r>
      <w:r w:rsidRPr="00E06B33">
        <w:rPr>
          <w:rFonts w:eastAsia="Times New Roman"/>
          <w:sz w:val="28"/>
          <w:szCs w:val="28"/>
        </w:rPr>
        <w:t>С</w:t>
      </w:r>
      <w:proofErr w:type="gramStart"/>
      <w:r w:rsidRPr="00E06B33">
        <w:rPr>
          <w:rFonts w:eastAsia="Times New Roman"/>
          <w:sz w:val="28"/>
          <w:szCs w:val="28"/>
          <w:vertAlign w:val="subscript"/>
        </w:rPr>
        <w:t>1</w:t>
      </w:r>
      <w:proofErr w:type="gramEnd"/>
      <w:r w:rsidRPr="00E06B33">
        <w:rPr>
          <w:rFonts w:eastAsia="Times New Roman"/>
          <w:sz w:val="28"/>
          <w:szCs w:val="28"/>
        </w:rPr>
        <w:t xml:space="preserve"> среди городов-</w:t>
      </w:r>
      <w:proofErr w:type="spellStart"/>
      <w:r w:rsidRPr="00E06B33">
        <w:rPr>
          <w:rFonts w:eastAsia="Times New Roman"/>
          <w:sz w:val="28"/>
          <w:szCs w:val="28"/>
        </w:rPr>
        <w:t>миллионников</w:t>
      </w:r>
      <w:proofErr w:type="spellEnd"/>
      <w:r w:rsidRPr="00E06B33">
        <w:rPr>
          <w:rFonts w:eastAsia="Times New Roman"/>
          <w:sz w:val="28"/>
          <w:szCs w:val="28"/>
        </w:rPr>
        <w:t xml:space="preserve"> в 2012-2021 годах представлена на графике (</w:t>
      </w:r>
      <w:r w:rsidRPr="00D9690D">
        <w:rPr>
          <w:rFonts w:eastAsia="Times New Roman"/>
          <w:sz w:val="28"/>
          <w:szCs w:val="28"/>
          <w:u w:val="single"/>
        </w:rPr>
        <w:t>Казань – максимум, Новосибирск – средние значения, Нижний Новгород – минимум).</w:t>
      </w:r>
    </w:p>
    <w:p w:rsidR="00533F6B" w:rsidRPr="005A275A" w:rsidRDefault="00533F6B" w:rsidP="00533F6B">
      <w:pPr>
        <w:spacing w:after="0" w:line="240" w:lineRule="auto"/>
        <w:rPr>
          <w:rFonts w:eastAsia="Times New Roman"/>
          <w:sz w:val="28"/>
          <w:szCs w:val="28"/>
        </w:rPr>
      </w:pPr>
      <w:r w:rsidRPr="00021BD2">
        <w:rPr>
          <w:rFonts w:eastAsia="Times New Roman"/>
          <w:bCs/>
          <w:color w:val="000000"/>
          <w:sz w:val="28"/>
          <w:szCs w:val="28"/>
        </w:rPr>
        <w:t xml:space="preserve">Размер </w:t>
      </w:r>
      <w:r w:rsidRPr="00E06B33">
        <w:rPr>
          <w:rFonts w:eastAsia="Times New Roman"/>
          <w:sz w:val="28"/>
          <w:szCs w:val="28"/>
        </w:rPr>
        <w:t>став</w:t>
      </w:r>
      <w:r>
        <w:rPr>
          <w:rFonts w:eastAsia="Times New Roman"/>
          <w:sz w:val="28"/>
          <w:szCs w:val="28"/>
        </w:rPr>
        <w:t>ок за единицу максимальной мощности</w:t>
      </w:r>
      <w:r w:rsidRPr="00E06B33">
        <w:rPr>
          <w:rFonts w:eastAsia="Times New Roman"/>
          <w:sz w:val="28"/>
          <w:szCs w:val="28"/>
        </w:rPr>
        <w:t xml:space="preserve"> С</w:t>
      </w:r>
      <w:proofErr w:type="gramStart"/>
      <w:r w:rsidRPr="00E06B33">
        <w:rPr>
          <w:rFonts w:eastAsia="Times New Roman"/>
          <w:sz w:val="28"/>
          <w:szCs w:val="28"/>
          <w:vertAlign w:val="subscript"/>
        </w:rPr>
        <w:t>1</w:t>
      </w:r>
      <w:proofErr w:type="gramEnd"/>
      <w:r>
        <w:rPr>
          <w:rFonts w:eastAsia="Times New Roman"/>
          <w:sz w:val="28"/>
          <w:szCs w:val="28"/>
        </w:rPr>
        <w:t xml:space="preserve"> приведен в таблице</w:t>
      </w:r>
    </w:p>
    <w:p w:rsidR="00533F6B" w:rsidRPr="005A275A" w:rsidRDefault="00533F6B" w:rsidP="00533F6B">
      <w:pPr>
        <w:spacing w:after="0" w:line="240" w:lineRule="auto"/>
        <w:rPr>
          <w:rFonts w:eastAsia="Times New Roman"/>
          <w:sz w:val="28"/>
          <w:szCs w:val="28"/>
        </w:rPr>
      </w:pPr>
    </w:p>
    <w:tbl>
      <w:tblPr>
        <w:tblW w:w="9371" w:type="dxa"/>
        <w:tblInd w:w="93" w:type="dxa"/>
        <w:tblLayout w:type="fixed"/>
        <w:tblLook w:val="04A0" w:firstRow="1" w:lastRow="0" w:firstColumn="1" w:lastColumn="0" w:noHBand="0" w:noVBand="1"/>
      </w:tblPr>
      <w:tblGrid>
        <w:gridCol w:w="1291"/>
        <w:gridCol w:w="1134"/>
        <w:gridCol w:w="709"/>
        <w:gridCol w:w="709"/>
        <w:gridCol w:w="708"/>
        <w:gridCol w:w="709"/>
        <w:gridCol w:w="851"/>
        <w:gridCol w:w="850"/>
        <w:gridCol w:w="851"/>
        <w:gridCol w:w="708"/>
        <w:gridCol w:w="851"/>
      </w:tblGrid>
      <w:tr w:rsidR="00533F6B" w:rsidRPr="00D9690D" w:rsidTr="009D778F">
        <w:trPr>
          <w:trHeight w:val="300"/>
        </w:trPr>
        <w:tc>
          <w:tcPr>
            <w:tcW w:w="1291" w:type="dxa"/>
            <w:tcBorders>
              <w:top w:val="single" w:sz="4" w:space="0" w:color="auto"/>
              <w:left w:val="single" w:sz="8" w:space="0" w:color="auto"/>
              <w:bottom w:val="single" w:sz="4" w:space="0" w:color="auto"/>
              <w:right w:val="single" w:sz="4" w:space="0" w:color="auto"/>
            </w:tcBorders>
            <w:shd w:val="clear" w:color="auto" w:fill="auto"/>
            <w:noWrap/>
            <w:vAlign w:val="center"/>
          </w:tcPr>
          <w:p w:rsidR="00533F6B" w:rsidRPr="00D9690D" w:rsidRDefault="00533F6B" w:rsidP="009D778F">
            <w:pPr>
              <w:spacing w:after="0" w:line="240" w:lineRule="auto"/>
              <w:jc w:val="center"/>
              <w:rPr>
                <w:rFonts w:eastAsia="Times New Roman"/>
                <w:color w:val="000000"/>
                <w:sz w:val="20"/>
                <w:szCs w:val="20"/>
              </w:rPr>
            </w:pPr>
          </w:p>
        </w:tc>
        <w:tc>
          <w:tcPr>
            <w:tcW w:w="1134" w:type="dxa"/>
            <w:tcBorders>
              <w:top w:val="single" w:sz="8" w:space="0" w:color="auto"/>
              <w:left w:val="single" w:sz="4" w:space="0" w:color="auto"/>
              <w:bottom w:val="single" w:sz="4" w:space="0" w:color="auto"/>
              <w:right w:val="single" w:sz="4" w:space="0" w:color="auto"/>
            </w:tcBorders>
            <w:shd w:val="clear" w:color="auto" w:fill="auto"/>
            <w:vAlign w:val="bottom"/>
          </w:tcPr>
          <w:p w:rsidR="00533F6B" w:rsidRPr="00D9690D" w:rsidRDefault="00533F6B" w:rsidP="009D778F">
            <w:pPr>
              <w:spacing w:after="0" w:line="240" w:lineRule="auto"/>
              <w:rPr>
                <w:rFonts w:eastAsia="Times New Roman"/>
                <w:color w:val="000000"/>
                <w:sz w:val="20"/>
                <w:szCs w:val="20"/>
              </w:rPr>
            </w:pPr>
            <w:r w:rsidRPr="00D9690D">
              <w:rPr>
                <w:rFonts w:eastAsia="Times New Roman"/>
                <w:color w:val="000000"/>
                <w:sz w:val="20"/>
                <w:szCs w:val="20"/>
              </w:rPr>
              <w:t>Год</w:t>
            </w:r>
          </w:p>
        </w:tc>
        <w:tc>
          <w:tcPr>
            <w:tcW w:w="709" w:type="dxa"/>
            <w:tcBorders>
              <w:top w:val="single" w:sz="8" w:space="0" w:color="auto"/>
              <w:left w:val="single" w:sz="4" w:space="0" w:color="auto"/>
              <w:bottom w:val="single" w:sz="4" w:space="0" w:color="auto"/>
              <w:right w:val="single" w:sz="4" w:space="0" w:color="auto"/>
            </w:tcBorders>
            <w:shd w:val="clear" w:color="auto" w:fill="auto"/>
            <w:vAlign w:val="center"/>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color w:val="000000"/>
                <w:sz w:val="20"/>
                <w:szCs w:val="20"/>
              </w:rPr>
              <w:t>2013</w:t>
            </w:r>
          </w:p>
        </w:tc>
        <w:tc>
          <w:tcPr>
            <w:tcW w:w="709" w:type="dxa"/>
            <w:tcBorders>
              <w:top w:val="single" w:sz="8" w:space="0" w:color="auto"/>
              <w:left w:val="single" w:sz="4" w:space="0" w:color="auto"/>
              <w:bottom w:val="single" w:sz="4" w:space="0" w:color="auto"/>
              <w:right w:val="single" w:sz="4" w:space="0" w:color="auto"/>
            </w:tcBorders>
            <w:shd w:val="clear" w:color="auto" w:fill="auto"/>
            <w:vAlign w:val="center"/>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color w:val="000000"/>
                <w:sz w:val="20"/>
                <w:szCs w:val="20"/>
              </w:rPr>
              <w:t>2014</w:t>
            </w:r>
          </w:p>
        </w:tc>
        <w:tc>
          <w:tcPr>
            <w:tcW w:w="708" w:type="dxa"/>
            <w:tcBorders>
              <w:top w:val="single" w:sz="8" w:space="0" w:color="auto"/>
              <w:left w:val="single" w:sz="4" w:space="0" w:color="auto"/>
              <w:bottom w:val="single" w:sz="4" w:space="0" w:color="auto"/>
              <w:right w:val="single" w:sz="4" w:space="0" w:color="auto"/>
            </w:tcBorders>
            <w:shd w:val="clear" w:color="auto" w:fill="auto"/>
            <w:vAlign w:val="center"/>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color w:val="000000"/>
                <w:sz w:val="20"/>
                <w:szCs w:val="20"/>
              </w:rPr>
              <w:t>2015</w:t>
            </w:r>
          </w:p>
        </w:tc>
        <w:tc>
          <w:tcPr>
            <w:tcW w:w="709" w:type="dxa"/>
            <w:tcBorders>
              <w:top w:val="single" w:sz="8" w:space="0" w:color="auto"/>
              <w:left w:val="single" w:sz="4" w:space="0" w:color="auto"/>
              <w:bottom w:val="single" w:sz="4" w:space="0" w:color="auto"/>
              <w:right w:val="single" w:sz="4" w:space="0" w:color="auto"/>
            </w:tcBorders>
            <w:shd w:val="clear" w:color="auto" w:fill="auto"/>
            <w:vAlign w:val="center"/>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color w:val="000000"/>
                <w:sz w:val="20"/>
                <w:szCs w:val="20"/>
              </w:rPr>
              <w:t>2016</w:t>
            </w:r>
          </w:p>
        </w:tc>
        <w:tc>
          <w:tcPr>
            <w:tcW w:w="851" w:type="dxa"/>
            <w:tcBorders>
              <w:top w:val="single" w:sz="8" w:space="0" w:color="auto"/>
              <w:left w:val="single" w:sz="4" w:space="0" w:color="auto"/>
              <w:bottom w:val="single" w:sz="4" w:space="0" w:color="auto"/>
              <w:right w:val="single" w:sz="4" w:space="0" w:color="auto"/>
            </w:tcBorders>
            <w:shd w:val="clear" w:color="auto" w:fill="auto"/>
            <w:vAlign w:val="center"/>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color w:val="000000"/>
                <w:sz w:val="20"/>
                <w:szCs w:val="20"/>
              </w:rPr>
              <w:t>2017</w:t>
            </w:r>
          </w:p>
        </w:tc>
        <w:tc>
          <w:tcPr>
            <w:tcW w:w="850" w:type="dxa"/>
            <w:tcBorders>
              <w:top w:val="single" w:sz="8" w:space="0" w:color="auto"/>
              <w:left w:val="nil"/>
              <w:bottom w:val="single" w:sz="4" w:space="0" w:color="auto"/>
              <w:right w:val="single" w:sz="4" w:space="0" w:color="auto"/>
            </w:tcBorders>
            <w:shd w:val="clear" w:color="auto" w:fill="auto"/>
            <w:noWrap/>
            <w:vAlign w:val="center"/>
            <w:hideMark/>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color w:val="000000"/>
                <w:sz w:val="20"/>
                <w:szCs w:val="20"/>
              </w:rPr>
              <w:t>2018</w:t>
            </w:r>
          </w:p>
        </w:tc>
        <w:tc>
          <w:tcPr>
            <w:tcW w:w="851" w:type="dxa"/>
            <w:tcBorders>
              <w:top w:val="single" w:sz="8" w:space="0" w:color="auto"/>
              <w:left w:val="nil"/>
              <w:bottom w:val="single" w:sz="4" w:space="0" w:color="auto"/>
              <w:right w:val="single" w:sz="4" w:space="0" w:color="auto"/>
            </w:tcBorders>
            <w:shd w:val="clear" w:color="auto" w:fill="auto"/>
            <w:noWrap/>
            <w:vAlign w:val="center"/>
            <w:hideMark/>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color w:val="000000"/>
                <w:sz w:val="20"/>
                <w:szCs w:val="20"/>
              </w:rPr>
              <w:t>2019</w:t>
            </w:r>
          </w:p>
        </w:tc>
        <w:tc>
          <w:tcPr>
            <w:tcW w:w="708" w:type="dxa"/>
            <w:tcBorders>
              <w:top w:val="single" w:sz="8" w:space="0" w:color="auto"/>
              <w:left w:val="nil"/>
              <w:bottom w:val="single" w:sz="4" w:space="0" w:color="auto"/>
              <w:right w:val="single" w:sz="4" w:space="0" w:color="auto"/>
            </w:tcBorders>
            <w:shd w:val="clear" w:color="auto" w:fill="auto"/>
            <w:noWrap/>
            <w:vAlign w:val="center"/>
            <w:hideMark/>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color w:val="000000"/>
                <w:sz w:val="20"/>
                <w:szCs w:val="20"/>
              </w:rPr>
              <w:t>2020</w:t>
            </w:r>
          </w:p>
        </w:tc>
        <w:tc>
          <w:tcPr>
            <w:tcW w:w="851" w:type="dxa"/>
            <w:tcBorders>
              <w:top w:val="single" w:sz="8" w:space="0" w:color="auto"/>
              <w:left w:val="nil"/>
              <w:bottom w:val="single" w:sz="4" w:space="0" w:color="auto"/>
              <w:right w:val="single" w:sz="8" w:space="0" w:color="auto"/>
            </w:tcBorders>
            <w:shd w:val="clear" w:color="auto" w:fill="auto"/>
            <w:noWrap/>
            <w:vAlign w:val="center"/>
            <w:hideMark/>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color w:val="000000"/>
                <w:sz w:val="20"/>
                <w:szCs w:val="20"/>
              </w:rPr>
              <w:t>2021</w:t>
            </w:r>
          </w:p>
        </w:tc>
      </w:tr>
      <w:tr w:rsidR="00533F6B" w:rsidRPr="00D9690D" w:rsidTr="009D778F">
        <w:trPr>
          <w:trHeight w:val="315"/>
        </w:trPr>
        <w:tc>
          <w:tcPr>
            <w:tcW w:w="1291" w:type="dxa"/>
            <w:tcBorders>
              <w:top w:val="single" w:sz="4" w:space="0" w:color="auto"/>
              <w:left w:val="single" w:sz="8" w:space="0" w:color="auto"/>
              <w:bottom w:val="single" w:sz="8" w:space="0" w:color="auto"/>
              <w:right w:val="single" w:sz="4" w:space="0" w:color="auto"/>
            </w:tcBorders>
            <w:shd w:val="clear" w:color="auto" w:fill="auto"/>
            <w:noWrap/>
            <w:vAlign w:val="center"/>
          </w:tcPr>
          <w:p w:rsidR="00533F6B" w:rsidRPr="00D9690D" w:rsidRDefault="00533F6B" w:rsidP="009D778F">
            <w:pPr>
              <w:spacing w:after="0" w:line="240" w:lineRule="auto"/>
              <w:jc w:val="center"/>
              <w:rPr>
                <w:rFonts w:eastAsia="Times New Roman"/>
                <w:color w:val="000000"/>
                <w:sz w:val="20"/>
                <w:szCs w:val="20"/>
              </w:rPr>
            </w:pPr>
            <w:r w:rsidRPr="00D9690D">
              <w:rPr>
                <w:rFonts w:eastAsia="Times New Roman"/>
                <w:bCs/>
                <w:color w:val="000000"/>
                <w:sz w:val="20"/>
                <w:szCs w:val="20"/>
              </w:rPr>
              <w:t>Новосибирск</w:t>
            </w:r>
          </w:p>
        </w:tc>
        <w:tc>
          <w:tcPr>
            <w:tcW w:w="1134" w:type="dxa"/>
            <w:tcBorders>
              <w:top w:val="nil"/>
              <w:left w:val="single" w:sz="4" w:space="0" w:color="auto"/>
              <w:bottom w:val="single" w:sz="8" w:space="0" w:color="auto"/>
              <w:right w:val="single" w:sz="4" w:space="0" w:color="auto"/>
            </w:tcBorders>
            <w:shd w:val="clear" w:color="auto" w:fill="auto"/>
            <w:vAlign w:val="bottom"/>
          </w:tcPr>
          <w:p w:rsidR="00533F6B" w:rsidRPr="00D9690D" w:rsidRDefault="00533F6B" w:rsidP="009D778F">
            <w:pPr>
              <w:spacing w:after="0" w:line="240" w:lineRule="auto"/>
              <w:rPr>
                <w:rFonts w:eastAsia="Times New Roman"/>
                <w:color w:val="000000"/>
                <w:sz w:val="20"/>
                <w:szCs w:val="20"/>
              </w:rPr>
            </w:pPr>
            <w:r w:rsidRPr="00D9690D">
              <w:rPr>
                <w:rFonts w:eastAsia="Times New Roman"/>
                <w:color w:val="000000"/>
                <w:sz w:val="20"/>
                <w:szCs w:val="20"/>
              </w:rPr>
              <w:t>Величина ставки С</w:t>
            </w:r>
            <w:proofErr w:type="gramStart"/>
            <w:r w:rsidRPr="00D9690D">
              <w:rPr>
                <w:rFonts w:eastAsia="Times New Roman"/>
                <w:color w:val="000000"/>
                <w:sz w:val="20"/>
                <w:szCs w:val="20"/>
                <w:vertAlign w:val="subscript"/>
              </w:rPr>
              <w:t>1</w:t>
            </w:r>
            <w:proofErr w:type="gramEnd"/>
            <w:r w:rsidRPr="00D9690D">
              <w:rPr>
                <w:rFonts w:eastAsia="Times New Roman"/>
                <w:color w:val="000000"/>
                <w:sz w:val="20"/>
                <w:szCs w:val="20"/>
              </w:rPr>
              <w:t>, руб./Вт</w:t>
            </w:r>
          </w:p>
        </w:tc>
        <w:tc>
          <w:tcPr>
            <w:tcW w:w="709"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215</w:t>
            </w:r>
          </w:p>
        </w:tc>
        <w:tc>
          <w:tcPr>
            <w:tcW w:w="709"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229</w:t>
            </w:r>
          </w:p>
        </w:tc>
        <w:tc>
          <w:tcPr>
            <w:tcW w:w="708"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325</w:t>
            </w:r>
          </w:p>
        </w:tc>
        <w:tc>
          <w:tcPr>
            <w:tcW w:w="709"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466</w:t>
            </w:r>
          </w:p>
        </w:tc>
        <w:tc>
          <w:tcPr>
            <w:tcW w:w="851"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642</w:t>
            </w:r>
          </w:p>
        </w:tc>
        <w:tc>
          <w:tcPr>
            <w:tcW w:w="850" w:type="dxa"/>
            <w:tcBorders>
              <w:top w:val="nil"/>
              <w:left w:val="nil"/>
              <w:bottom w:val="single" w:sz="8" w:space="0" w:color="auto"/>
              <w:right w:val="single" w:sz="4"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650</w:t>
            </w:r>
          </w:p>
        </w:tc>
        <w:tc>
          <w:tcPr>
            <w:tcW w:w="851" w:type="dxa"/>
            <w:tcBorders>
              <w:top w:val="nil"/>
              <w:left w:val="nil"/>
              <w:bottom w:val="single" w:sz="8" w:space="0" w:color="auto"/>
              <w:right w:val="single" w:sz="4"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695</w:t>
            </w:r>
          </w:p>
        </w:tc>
        <w:tc>
          <w:tcPr>
            <w:tcW w:w="708" w:type="dxa"/>
            <w:tcBorders>
              <w:top w:val="nil"/>
              <w:left w:val="nil"/>
              <w:bottom w:val="single" w:sz="8" w:space="0" w:color="auto"/>
              <w:right w:val="single" w:sz="4"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718</w:t>
            </w:r>
          </w:p>
        </w:tc>
        <w:tc>
          <w:tcPr>
            <w:tcW w:w="851" w:type="dxa"/>
            <w:tcBorders>
              <w:top w:val="nil"/>
              <w:left w:val="nil"/>
              <w:bottom w:val="single" w:sz="8" w:space="0" w:color="auto"/>
              <w:right w:val="single" w:sz="8"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1311</w:t>
            </w:r>
          </w:p>
        </w:tc>
      </w:tr>
      <w:tr w:rsidR="00533F6B" w:rsidRPr="00D9690D" w:rsidTr="009D778F">
        <w:trPr>
          <w:trHeight w:val="315"/>
        </w:trPr>
        <w:tc>
          <w:tcPr>
            <w:tcW w:w="1291"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spacing w:after="0" w:line="240" w:lineRule="auto"/>
              <w:jc w:val="center"/>
              <w:rPr>
                <w:rFonts w:eastAsia="Times New Roman"/>
                <w:bCs/>
                <w:color w:val="000000"/>
                <w:sz w:val="20"/>
                <w:szCs w:val="20"/>
              </w:rPr>
            </w:pPr>
            <w:r w:rsidRPr="00D9690D">
              <w:rPr>
                <w:rFonts w:eastAsia="Times New Roman"/>
                <w:bCs/>
                <w:color w:val="000000"/>
                <w:sz w:val="20"/>
                <w:szCs w:val="20"/>
              </w:rPr>
              <w:t>Казань</w:t>
            </w:r>
          </w:p>
        </w:tc>
        <w:tc>
          <w:tcPr>
            <w:tcW w:w="1134" w:type="dxa"/>
            <w:tcBorders>
              <w:top w:val="nil"/>
              <w:left w:val="single" w:sz="4" w:space="0" w:color="auto"/>
              <w:bottom w:val="single" w:sz="8" w:space="0" w:color="auto"/>
              <w:right w:val="single" w:sz="4" w:space="0" w:color="auto"/>
            </w:tcBorders>
            <w:shd w:val="clear" w:color="auto" w:fill="auto"/>
            <w:vAlign w:val="bottom"/>
          </w:tcPr>
          <w:p w:rsidR="00533F6B" w:rsidRPr="00D9690D" w:rsidRDefault="00533F6B" w:rsidP="009D778F">
            <w:pPr>
              <w:spacing w:after="0" w:line="240" w:lineRule="auto"/>
              <w:rPr>
                <w:rFonts w:eastAsia="Times New Roman"/>
                <w:color w:val="000000"/>
                <w:sz w:val="20"/>
                <w:szCs w:val="20"/>
              </w:rPr>
            </w:pPr>
            <w:r w:rsidRPr="00D9690D">
              <w:rPr>
                <w:rFonts w:eastAsia="Times New Roman"/>
                <w:color w:val="000000"/>
                <w:sz w:val="20"/>
                <w:szCs w:val="20"/>
              </w:rPr>
              <w:t>Величина ставки С</w:t>
            </w:r>
            <w:proofErr w:type="gramStart"/>
            <w:r w:rsidRPr="00D9690D">
              <w:rPr>
                <w:rFonts w:eastAsia="Times New Roman"/>
                <w:color w:val="000000"/>
                <w:sz w:val="20"/>
                <w:szCs w:val="20"/>
                <w:vertAlign w:val="subscript"/>
              </w:rPr>
              <w:t>1</w:t>
            </w:r>
            <w:proofErr w:type="gramEnd"/>
            <w:r w:rsidRPr="00D9690D">
              <w:rPr>
                <w:rFonts w:eastAsia="Times New Roman"/>
                <w:color w:val="000000"/>
                <w:sz w:val="20"/>
                <w:szCs w:val="20"/>
              </w:rPr>
              <w:t>, руб./Вт</w:t>
            </w:r>
          </w:p>
        </w:tc>
        <w:tc>
          <w:tcPr>
            <w:tcW w:w="709"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34,98</w:t>
            </w:r>
          </w:p>
        </w:tc>
        <w:tc>
          <w:tcPr>
            <w:tcW w:w="709"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198</w:t>
            </w:r>
          </w:p>
        </w:tc>
        <w:tc>
          <w:tcPr>
            <w:tcW w:w="708"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216</w:t>
            </w:r>
          </w:p>
        </w:tc>
        <w:tc>
          <w:tcPr>
            <w:tcW w:w="709"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812</w:t>
            </w:r>
          </w:p>
        </w:tc>
        <w:tc>
          <w:tcPr>
            <w:tcW w:w="851"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998</w:t>
            </w:r>
          </w:p>
        </w:tc>
        <w:tc>
          <w:tcPr>
            <w:tcW w:w="850" w:type="dxa"/>
            <w:tcBorders>
              <w:top w:val="nil"/>
              <w:left w:val="nil"/>
              <w:bottom w:val="single" w:sz="8" w:space="0" w:color="auto"/>
              <w:right w:val="single" w:sz="4"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943</w:t>
            </w:r>
          </w:p>
        </w:tc>
        <w:tc>
          <w:tcPr>
            <w:tcW w:w="851" w:type="dxa"/>
            <w:tcBorders>
              <w:top w:val="nil"/>
              <w:left w:val="nil"/>
              <w:bottom w:val="single" w:sz="8" w:space="0" w:color="auto"/>
              <w:right w:val="single" w:sz="4"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893</w:t>
            </w:r>
          </w:p>
        </w:tc>
        <w:tc>
          <w:tcPr>
            <w:tcW w:w="708" w:type="dxa"/>
            <w:tcBorders>
              <w:top w:val="nil"/>
              <w:left w:val="nil"/>
              <w:bottom w:val="single" w:sz="8" w:space="0" w:color="auto"/>
              <w:right w:val="single" w:sz="4"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1004</w:t>
            </w:r>
          </w:p>
        </w:tc>
        <w:tc>
          <w:tcPr>
            <w:tcW w:w="851" w:type="dxa"/>
            <w:tcBorders>
              <w:top w:val="nil"/>
              <w:left w:val="nil"/>
              <w:bottom w:val="single" w:sz="8" w:space="0" w:color="auto"/>
              <w:right w:val="single" w:sz="8"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1709</w:t>
            </w:r>
          </w:p>
        </w:tc>
      </w:tr>
      <w:tr w:rsidR="00533F6B" w:rsidRPr="00D9690D" w:rsidTr="009D778F">
        <w:trPr>
          <w:trHeight w:val="315"/>
        </w:trPr>
        <w:tc>
          <w:tcPr>
            <w:tcW w:w="1291"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spacing w:after="0" w:line="240" w:lineRule="auto"/>
              <w:jc w:val="center"/>
              <w:rPr>
                <w:rFonts w:eastAsia="Times New Roman"/>
                <w:bCs/>
                <w:color w:val="000000"/>
                <w:sz w:val="20"/>
                <w:szCs w:val="20"/>
              </w:rPr>
            </w:pPr>
            <w:r w:rsidRPr="00D9690D">
              <w:rPr>
                <w:rFonts w:eastAsia="Times New Roman"/>
                <w:bCs/>
                <w:color w:val="000000"/>
                <w:sz w:val="20"/>
                <w:szCs w:val="20"/>
              </w:rPr>
              <w:t>Нижний Новгород</w:t>
            </w:r>
          </w:p>
        </w:tc>
        <w:tc>
          <w:tcPr>
            <w:tcW w:w="1134" w:type="dxa"/>
            <w:tcBorders>
              <w:top w:val="nil"/>
              <w:left w:val="single" w:sz="4" w:space="0" w:color="auto"/>
              <w:bottom w:val="single" w:sz="8" w:space="0" w:color="auto"/>
              <w:right w:val="single" w:sz="4" w:space="0" w:color="auto"/>
            </w:tcBorders>
            <w:shd w:val="clear" w:color="auto" w:fill="auto"/>
            <w:vAlign w:val="bottom"/>
          </w:tcPr>
          <w:p w:rsidR="00533F6B" w:rsidRPr="00D9690D" w:rsidRDefault="00533F6B" w:rsidP="009D778F">
            <w:pPr>
              <w:spacing w:after="0" w:line="240" w:lineRule="auto"/>
              <w:rPr>
                <w:rFonts w:eastAsia="Times New Roman"/>
                <w:color w:val="000000"/>
                <w:sz w:val="20"/>
                <w:szCs w:val="20"/>
              </w:rPr>
            </w:pPr>
            <w:r w:rsidRPr="00D9690D">
              <w:rPr>
                <w:rFonts w:eastAsia="Times New Roman"/>
                <w:color w:val="000000"/>
                <w:sz w:val="20"/>
                <w:szCs w:val="20"/>
              </w:rPr>
              <w:t>Величина ставки С</w:t>
            </w:r>
            <w:proofErr w:type="gramStart"/>
            <w:r w:rsidRPr="00D9690D">
              <w:rPr>
                <w:rFonts w:eastAsia="Times New Roman"/>
                <w:color w:val="000000"/>
                <w:sz w:val="20"/>
                <w:szCs w:val="20"/>
                <w:vertAlign w:val="subscript"/>
              </w:rPr>
              <w:t>1</w:t>
            </w:r>
            <w:proofErr w:type="gramEnd"/>
            <w:r w:rsidRPr="00D9690D">
              <w:rPr>
                <w:rFonts w:eastAsia="Times New Roman"/>
                <w:color w:val="000000"/>
                <w:sz w:val="20"/>
                <w:szCs w:val="20"/>
              </w:rPr>
              <w:t>, руб./Вт</w:t>
            </w:r>
          </w:p>
        </w:tc>
        <w:tc>
          <w:tcPr>
            <w:tcW w:w="709"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32,98</w:t>
            </w:r>
          </w:p>
        </w:tc>
        <w:tc>
          <w:tcPr>
            <w:tcW w:w="709" w:type="dxa"/>
            <w:tcBorders>
              <w:top w:val="nil"/>
              <w:left w:val="single" w:sz="4" w:space="0" w:color="auto"/>
              <w:bottom w:val="single" w:sz="8"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34,87</w:t>
            </w:r>
          </w:p>
        </w:tc>
        <w:tc>
          <w:tcPr>
            <w:tcW w:w="708" w:type="dxa"/>
            <w:tcBorders>
              <w:top w:val="nil"/>
              <w:left w:val="single" w:sz="4" w:space="0" w:color="auto"/>
              <w:bottom w:val="single" w:sz="4"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43,37</w:t>
            </w:r>
          </w:p>
        </w:tc>
        <w:tc>
          <w:tcPr>
            <w:tcW w:w="709" w:type="dxa"/>
            <w:tcBorders>
              <w:top w:val="nil"/>
              <w:left w:val="single" w:sz="4" w:space="0" w:color="auto"/>
              <w:bottom w:val="single" w:sz="4"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56,07</w:t>
            </w:r>
          </w:p>
        </w:tc>
        <w:tc>
          <w:tcPr>
            <w:tcW w:w="851" w:type="dxa"/>
            <w:tcBorders>
              <w:top w:val="nil"/>
              <w:left w:val="single" w:sz="4" w:space="0" w:color="auto"/>
              <w:bottom w:val="single" w:sz="4" w:space="0" w:color="auto"/>
              <w:right w:val="single" w:sz="4" w:space="0" w:color="auto"/>
            </w:tcBorders>
            <w:shd w:val="clear" w:color="auto" w:fill="auto"/>
            <w:vAlign w:val="center"/>
          </w:tcPr>
          <w:p w:rsidR="00533F6B" w:rsidRPr="00D9690D" w:rsidRDefault="00533F6B" w:rsidP="009D778F">
            <w:pPr>
              <w:jc w:val="center"/>
              <w:rPr>
                <w:color w:val="000000"/>
                <w:sz w:val="20"/>
                <w:szCs w:val="20"/>
              </w:rPr>
            </w:pPr>
            <w:r w:rsidRPr="00D9690D">
              <w:rPr>
                <w:color w:val="000000"/>
                <w:sz w:val="20"/>
                <w:szCs w:val="20"/>
              </w:rPr>
              <w:t>105,03</w:t>
            </w:r>
          </w:p>
        </w:tc>
        <w:tc>
          <w:tcPr>
            <w:tcW w:w="850" w:type="dxa"/>
            <w:tcBorders>
              <w:top w:val="nil"/>
              <w:left w:val="nil"/>
              <w:bottom w:val="single" w:sz="8" w:space="0" w:color="auto"/>
              <w:right w:val="single" w:sz="4"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448,24</w:t>
            </w:r>
          </w:p>
        </w:tc>
        <w:tc>
          <w:tcPr>
            <w:tcW w:w="851" w:type="dxa"/>
            <w:tcBorders>
              <w:top w:val="nil"/>
              <w:left w:val="nil"/>
              <w:bottom w:val="single" w:sz="8" w:space="0" w:color="auto"/>
              <w:right w:val="single" w:sz="4"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420,9</w:t>
            </w:r>
          </w:p>
        </w:tc>
        <w:tc>
          <w:tcPr>
            <w:tcW w:w="708" w:type="dxa"/>
            <w:tcBorders>
              <w:top w:val="nil"/>
              <w:left w:val="nil"/>
              <w:bottom w:val="single" w:sz="8" w:space="0" w:color="auto"/>
              <w:right w:val="single" w:sz="4"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336,3</w:t>
            </w:r>
          </w:p>
        </w:tc>
        <w:tc>
          <w:tcPr>
            <w:tcW w:w="851" w:type="dxa"/>
            <w:tcBorders>
              <w:top w:val="nil"/>
              <w:left w:val="nil"/>
              <w:bottom w:val="single" w:sz="8" w:space="0" w:color="auto"/>
              <w:right w:val="single" w:sz="8" w:space="0" w:color="auto"/>
            </w:tcBorders>
            <w:shd w:val="clear" w:color="auto" w:fill="auto"/>
            <w:noWrap/>
            <w:vAlign w:val="center"/>
          </w:tcPr>
          <w:p w:rsidR="00533F6B" w:rsidRPr="00D9690D" w:rsidRDefault="00533F6B" w:rsidP="009D778F">
            <w:pPr>
              <w:jc w:val="center"/>
              <w:rPr>
                <w:color w:val="000000"/>
                <w:sz w:val="20"/>
                <w:szCs w:val="20"/>
              </w:rPr>
            </w:pPr>
            <w:r w:rsidRPr="00D9690D">
              <w:rPr>
                <w:color w:val="000000"/>
                <w:sz w:val="20"/>
                <w:szCs w:val="20"/>
              </w:rPr>
              <w:t>343,79</w:t>
            </w:r>
          </w:p>
        </w:tc>
      </w:tr>
    </w:tbl>
    <w:p w:rsidR="00533F6B" w:rsidRDefault="00533F6B" w:rsidP="00533F6B">
      <w:pPr>
        <w:autoSpaceDE w:val="0"/>
        <w:autoSpaceDN w:val="0"/>
        <w:adjustRightInd w:val="0"/>
        <w:spacing w:after="0" w:line="240" w:lineRule="auto"/>
        <w:ind w:firstLine="708"/>
        <w:jc w:val="both"/>
        <w:rPr>
          <w:rFonts w:eastAsia="Times New Roman"/>
          <w:sz w:val="28"/>
          <w:szCs w:val="28"/>
        </w:rPr>
      </w:pPr>
      <w:r>
        <w:rPr>
          <w:rFonts w:eastAsia="Times New Roman"/>
          <w:sz w:val="28"/>
          <w:szCs w:val="28"/>
        </w:rPr>
        <w:t>Как видно из графика, уровень ставки за единицу максимальной мощности С</w:t>
      </w:r>
      <w:proofErr w:type="gramStart"/>
      <w:r w:rsidRPr="00021BD2">
        <w:rPr>
          <w:rFonts w:eastAsia="Times New Roman"/>
          <w:sz w:val="28"/>
          <w:szCs w:val="28"/>
          <w:vertAlign w:val="subscript"/>
        </w:rPr>
        <w:t>1</w:t>
      </w:r>
      <w:proofErr w:type="gramEnd"/>
      <w:r>
        <w:rPr>
          <w:rFonts w:eastAsia="Times New Roman"/>
          <w:sz w:val="28"/>
          <w:szCs w:val="28"/>
        </w:rPr>
        <w:t xml:space="preserve"> находится на среднем уровне относительно других городов-</w:t>
      </w:r>
      <w:proofErr w:type="spellStart"/>
      <w:r>
        <w:rPr>
          <w:rFonts w:eastAsia="Times New Roman"/>
          <w:sz w:val="28"/>
          <w:szCs w:val="28"/>
        </w:rPr>
        <w:t>миллионников</w:t>
      </w:r>
      <w:proofErr w:type="spellEnd"/>
      <w:r>
        <w:rPr>
          <w:rFonts w:eastAsia="Times New Roman"/>
          <w:sz w:val="28"/>
          <w:szCs w:val="28"/>
        </w:rPr>
        <w:t>.</w:t>
      </w:r>
    </w:p>
    <w:p w:rsidR="00533F6B" w:rsidRPr="00533F6B" w:rsidRDefault="00533F6B" w:rsidP="00AF1FCC">
      <w:pPr>
        <w:autoSpaceDE w:val="0"/>
        <w:autoSpaceDN w:val="0"/>
        <w:adjustRightInd w:val="0"/>
        <w:spacing w:after="0" w:line="240" w:lineRule="auto"/>
        <w:ind w:firstLine="540"/>
        <w:jc w:val="both"/>
        <w:rPr>
          <w:rFonts w:eastAsia="Times New Roman"/>
          <w:sz w:val="28"/>
          <w:szCs w:val="28"/>
        </w:rPr>
      </w:pPr>
    </w:p>
    <w:p w:rsidR="00AF1FCC" w:rsidRPr="00E06B33" w:rsidRDefault="00AF1FCC" w:rsidP="00AF1FCC">
      <w:pPr>
        <w:autoSpaceDE w:val="0"/>
        <w:autoSpaceDN w:val="0"/>
        <w:adjustRightInd w:val="0"/>
        <w:spacing w:after="0" w:line="240" w:lineRule="auto"/>
        <w:jc w:val="both"/>
        <w:rPr>
          <w:rFonts w:eastAsia="Times New Roman"/>
          <w:sz w:val="28"/>
          <w:szCs w:val="28"/>
        </w:rPr>
      </w:pPr>
      <w:r w:rsidRPr="00E06B33">
        <w:rPr>
          <w:rFonts w:eastAsia="Times New Roman"/>
          <w:noProof/>
          <w:sz w:val="28"/>
          <w:szCs w:val="28"/>
        </w:rPr>
        <w:drawing>
          <wp:inline distT="0" distB="0" distL="0" distR="0" wp14:anchorId="5B5FB1B6" wp14:editId="01318C6E">
            <wp:extent cx="5880172" cy="3923731"/>
            <wp:effectExtent l="0" t="0" r="6350" b="63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878407" cy="3922553"/>
                    </a:xfrm>
                    <a:prstGeom prst="rect">
                      <a:avLst/>
                    </a:prstGeom>
                  </pic:spPr>
                </pic:pic>
              </a:graphicData>
            </a:graphic>
          </wp:inline>
        </w:drawing>
      </w:r>
    </w:p>
    <w:tbl>
      <w:tblPr>
        <w:tblW w:w="6961" w:type="dxa"/>
        <w:tblInd w:w="93" w:type="dxa"/>
        <w:tblLayout w:type="fixed"/>
        <w:tblLook w:val="04A0" w:firstRow="1" w:lastRow="0" w:firstColumn="1" w:lastColumn="0" w:noHBand="0" w:noVBand="1"/>
      </w:tblPr>
      <w:tblGrid>
        <w:gridCol w:w="6961"/>
      </w:tblGrid>
      <w:tr w:rsidR="00AF1FCC" w:rsidRPr="00833A07" w:rsidTr="00AF1FCC">
        <w:trPr>
          <w:trHeight w:val="330"/>
        </w:trPr>
        <w:tc>
          <w:tcPr>
            <w:tcW w:w="6961" w:type="dxa"/>
            <w:tcBorders>
              <w:top w:val="nil"/>
              <w:left w:val="nil"/>
              <w:bottom w:val="nil"/>
              <w:right w:val="nil"/>
            </w:tcBorders>
            <w:shd w:val="clear" w:color="auto" w:fill="auto"/>
            <w:noWrap/>
            <w:vAlign w:val="bottom"/>
          </w:tcPr>
          <w:p w:rsidR="00AF1FCC" w:rsidRPr="00021BD2" w:rsidRDefault="00AF1FCC" w:rsidP="00AF1FCC">
            <w:pPr>
              <w:spacing w:after="0" w:line="240" w:lineRule="auto"/>
              <w:rPr>
                <w:rFonts w:eastAsia="Times New Roman"/>
                <w:bCs/>
                <w:color w:val="000000"/>
                <w:sz w:val="28"/>
                <w:szCs w:val="28"/>
              </w:rPr>
            </w:pPr>
          </w:p>
        </w:tc>
      </w:tr>
    </w:tbl>
    <w:p w:rsidR="00AF1FCC" w:rsidRPr="00E06B33" w:rsidRDefault="00AF1FCC" w:rsidP="00AF1FCC">
      <w:pPr>
        <w:autoSpaceDE w:val="0"/>
        <w:autoSpaceDN w:val="0"/>
        <w:adjustRightInd w:val="0"/>
        <w:spacing w:after="0" w:line="240" w:lineRule="auto"/>
        <w:ind w:firstLine="708"/>
        <w:jc w:val="both"/>
        <w:rPr>
          <w:rFonts w:eastAsia="Times New Roman"/>
          <w:sz w:val="28"/>
          <w:szCs w:val="28"/>
        </w:rPr>
      </w:pPr>
      <w:r w:rsidRPr="00E06B33">
        <w:rPr>
          <w:rFonts w:eastAsia="Times New Roman"/>
          <w:bCs/>
          <w:sz w:val="28"/>
          <w:szCs w:val="28"/>
        </w:rPr>
        <w:t xml:space="preserve">Расчет ставок </w:t>
      </w:r>
      <w:r w:rsidRPr="00E06B33">
        <w:rPr>
          <w:rFonts w:eastAsia="Times New Roman"/>
          <w:sz w:val="28"/>
          <w:szCs w:val="28"/>
        </w:rPr>
        <w:t xml:space="preserve">за единицу максимальной мощности на осуществление мероприятий «последней мили» для </w:t>
      </w:r>
      <w:proofErr w:type="gramStart"/>
      <w:r w:rsidRPr="00E06B33">
        <w:rPr>
          <w:rFonts w:eastAsia="Times New Roman"/>
          <w:sz w:val="28"/>
          <w:szCs w:val="28"/>
        </w:rPr>
        <w:t xml:space="preserve">Заявителей, осуществляющих технологическое присоединение своих </w:t>
      </w:r>
      <w:proofErr w:type="spellStart"/>
      <w:r w:rsidRPr="00E06B33">
        <w:rPr>
          <w:rFonts w:eastAsia="Times New Roman"/>
          <w:sz w:val="28"/>
          <w:szCs w:val="28"/>
        </w:rPr>
        <w:t>энергопринимающих</w:t>
      </w:r>
      <w:proofErr w:type="spellEnd"/>
      <w:r w:rsidRPr="00E06B33">
        <w:rPr>
          <w:rFonts w:eastAsia="Times New Roman"/>
          <w:sz w:val="28"/>
          <w:szCs w:val="28"/>
        </w:rPr>
        <w:t xml:space="preserve"> устройств максимальной мощностью менее 670 кВт и на уровне напряжения 20 </w:t>
      </w:r>
      <w:proofErr w:type="spellStart"/>
      <w:r w:rsidRPr="00E06B33">
        <w:rPr>
          <w:rFonts w:eastAsia="Times New Roman"/>
          <w:sz w:val="28"/>
          <w:szCs w:val="28"/>
        </w:rPr>
        <w:t>кВ</w:t>
      </w:r>
      <w:proofErr w:type="spellEnd"/>
      <w:r w:rsidRPr="00E06B33">
        <w:rPr>
          <w:rFonts w:eastAsia="Times New Roman"/>
          <w:sz w:val="28"/>
          <w:szCs w:val="28"/>
        </w:rPr>
        <w:t xml:space="preserve"> и менее произведен</w:t>
      </w:r>
      <w:proofErr w:type="gramEnd"/>
      <w:r w:rsidRPr="00E06B33">
        <w:rPr>
          <w:rFonts w:eastAsia="Times New Roman"/>
          <w:sz w:val="28"/>
          <w:szCs w:val="28"/>
        </w:rPr>
        <w:t xml:space="preserve"> исходя из рассчитанных стандартизированных тарифных ставок по формулам (43)-(45) и (45.1) Методических указаний № 1135/17.</w:t>
      </w:r>
    </w:p>
    <w:p w:rsidR="00AF1FCC" w:rsidRPr="00E06B33" w:rsidRDefault="00AF1FCC" w:rsidP="00AF1FCC">
      <w:pPr>
        <w:autoSpaceDE w:val="0"/>
        <w:autoSpaceDN w:val="0"/>
        <w:adjustRightInd w:val="0"/>
        <w:spacing w:after="0" w:line="240" w:lineRule="auto"/>
        <w:ind w:firstLine="708"/>
        <w:jc w:val="both"/>
        <w:rPr>
          <w:rFonts w:eastAsia="Times New Roman"/>
          <w:b/>
          <w:sz w:val="28"/>
          <w:szCs w:val="28"/>
        </w:rPr>
      </w:pPr>
      <w:r w:rsidRPr="00E06B33">
        <w:rPr>
          <w:rFonts w:eastAsia="Times New Roman"/>
          <w:bCs/>
          <w:sz w:val="28"/>
          <w:szCs w:val="28"/>
        </w:rPr>
        <w:t>Ставки за единицу максимальной мощности на осуществление мероприятий по строительству трансформаторных подстанций (ТП), за исключением распределительных трансформаторных подстанций (РТП), (</w:t>
      </w:r>
      <m:oMath>
        <m:sSubSup>
          <m:sSubSupPr>
            <m:ctrlPr>
              <w:rPr>
                <w:rFonts w:ascii="Cambria Math" w:eastAsia="Times New Roman" w:hAnsi="Cambria Math"/>
                <w:sz w:val="28"/>
                <w:szCs w:val="28"/>
              </w:rPr>
            </m:ctrlPr>
          </m:sSubSupPr>
          <m:e>
            <m:r>
              <m:rPr>
                <m:sty m:val="p"/>
              </m:rPr>
              <w:rPr>
                <w:rFonts w:ascii="Cambria Math" w:eastAsia="Times New Roman" w:hAnsi="Cambria Math"/>
                <w:sz w:val="28"/>
                <w:szCs w:val="28"/>
              </w:rPr>
              <m:t>С</m:t>
            </m:r>
          </m:e>
          <m:sub>
            <m:r>
              <m:rPr>
                <m:sty m:val="p"/>
              </m:rPr>
              <w:rPr>
                <w:rFonts w:ascii="Cambria Math" w:eastAsia="Times New Roman" w:hAnsi="Cambria Math"/>
                <w:sz w:val="28"/>
                <w:szCs w:val="28"/>
              </w:rPr>
              <m:t>5(s,t)</m:t>
            </m:r>
          </m:sub>
          <m:sup>
            <m:r>
              <m:rPr>
                <m:sty m:val="p"/>
              </m:rPr>
              <w:rPr>
                <w:rFonts w:ascii="Cambria Math" w:eastAsia="Times New Roman" w:hAnsi="Cambria Math"/>
                <w:sz w:val="28"/>
                <w:szCs w:val="28"/>
                <w:lang w:val="en-US"/>
              </w:rPr>
              <m:t>maxN</m:t>
            </m:r>
          </m:sup>
        </m:sSubSup>
      </m:oMath>
      <w:r w:rsidRPr="00E06B33">
        <w:rPr>
          <w:rFonts w:eastAsia="Times New Roman"/>
          <w:bCs/>
          <w:sz w:val="28"/>
          <w:szCs w:val="28"/>
        </w:rPr>
        <w:t xml:space="preserve">) с учетом положений пункта 36 Методических указаний № 1135/17 определены </w:t>
      </w:r>
      <w:proofErr w:type="gramStart"/>
      <w:r w:rsidRPr="00E06B33">
        <w:rPr>
          <w:rFonts w:eastAsia="Times New Roman"/>
          <w:bCs/>
          <w:sz w:val="28"/>
          <w:szCs w:val="28"/>
        </w:rPr>
        <w:t>равными</w:t>
      </w:r>
      <w:proofErr w:type="gramEnd"/>
      <w:r w:rsidRPr="00E06B33">
        <w:rPr>
          <w:rFonts w:eastAsia="Times New Roman"/>
          <w:bCs/>
          <w:sz w:val="28"/>
          <w:szCs w:val="28"/>
        </w:rPr>
        <w:t xml:space="preserve"> соответствующим </w:t>
      </w:r>
      <w:r w:rsidRPr="00E06B33">
        <w:rPr>
          <w:rFonts w:eastAsia="Times New Roman"/>
          <w:sz w:val="28"/>
          <w:szCs w:val="28"/>
        </w:rPr>
        <w:t xml:space="preserve">стандартизированным тарифным ставкам. </w:t>
      </w:r>
    </w:p>
    <w:p w:rsidR="00AF1FCC" w:rsidRPr="00E06B33" w:rsidRDefault="00AF1FCC" w:rsidP="00AF1FCC">
      <w:pPr>
        <w:autoSpaceDE w:val="0"/>
        <w:autoSpaceDN w:val="0"/>
        <w:adjustRightInd w:val="0"/>
        <w:spacing w:after="0" w:line="240" w:lineRule="auto"/>
        <w:ind w:firstLine="540"/>
        <w:jc w:val="both"/>
        <w:rPr>
          <w:rFonts w:eastAsia="Times New Roman"/>
          <w:b/>
          <w:sz w:val="28"/>
          <w:szCs w:val="28"/>
        </w:rPr>
      </w:pPr>
      <w:proofErr w:type="gramStart"/>
      <w:r w:rsidRPr="00E06B33">
        <w:rPr>
          <w:rFonts w:eastAsia="Times New Roman"/>
          <w:sz w:val="28"/>
          <w:szCs w:val="28"/>
        </w:rPr>
        <w:t xml:space="preserve">Для расчета ставок за единицу максимальной мощности (руб./кВт) для определения платы за технологическое присоединение к электрическим сетям на уровне напряжения 20 </w:t>
      </w:r>
      <w:proofErr w:type="spellStart"/>
      <w:r w:rsidRPr="00E06B33">
        <w:rPr>
          <w:rFonts w:eastAsia="Times New Roman"/>
          <w:sz w:val="28"/>
          <w:szCs w:val="28"/>
        </w:rPr>
        <w:t>кВ</w:t>
      </w:r>
      <w:proofErr w:type="spellEnd"/>
      <w:r w:rsidRPr="00E06B33">
        <w:rPr>
          <w:rFonts w:eastAsia="Times New Roman"/>
          <w:sz w:val="28"/>
          <w:szCs w:val="28"/>
        </w:rPr>
        <w:t xml:space="preserve"> и менее и мощности менее 670 кВт на обеспечение средствами коммерческого учета электрической энергии (мощности) департаментом использовались данные АО «Региональные электрические сети» о количестве приборов учета и мощности по исполненным договорам об осуществлении технологического присоединения за 2017-2019</w:t>
      </w:r>
      <w:proofErr w:type="gramEnd"/>
      <w:r w:rsidRPr="00E06B33">
        <w:rPr>
          <w:rFonts w:eastAsia="Times New Roman"/>
          <w:sz w:val="28"/>
          <w:szCs w:val="28"/>
        </w:rPr>
        <w:t xml:space="preserve"> годы, как организации, осуществляющей наибольшее количество технологических присоединений на территории Новосибирской области, и имеющей наиболее достоверные и репрезентативные сведения для расчета ставок. </w:t>
      </w:r>
    </w:p>
    <w:p w:rsidR="00AF1FCC" w:rsidRDefault="00AF1FCC" w:rsidP="00AF1FCC">
      <w:pPr>
        <w:tabs>
          <w:tab w:val="left" w:pos="0"/>
          <w:tab w:val="left" w:pos="2394"/>
        </w:tabs>
        <w:spacing w:after="0" w:line="240" w:lineRule="auto"/>
        <w:ind w:firstLine="709"/>
        <w:jc w:val="both"/>
        <w:rPr>
          <w:b/>
          <w:sz w:val="28"/>
          <w:szCs w:val="28"/>
        </w:rPr>
      </w:pPr>
    </w:p>
    <w:p w:rsidR="00AF1FCC" w:rsidRDefault="00AF1FCC" w:rsidP="00AF1FCC">
      <w:pPr>
        <w:tabs>
          <w:tab w:val="left" w:pos="0"/>
          <w:tab w:val="left" w:pos="2394"/>
        </w:tabs>
        <w:spacing w:after="0" w:line="240" w:lineRule="auto"/>
        <w:ind w:firstLine="709"/>
        <w:jc w:val="both"/>
        <w:rPr>
          <w:b/>
          <w:iCs/>
          <w:sz w:val="28"/>
          <w:szCs w:val="28"/>
        </w:rPr>
      </w:pPr>
      <w:r w:rsidRPr="00B36D6C">
        <w:rPr>
          <w:b/>
          <w:sz w:val="28"/>
          <w:szCs w:val="28"/>
        </w:rPr>
        <w:lastRenderedPageBreak/>
        <w:t>2.</w:t>
      </w:r>
      <w:r w:rsidR="00F9590D">
        <w:rPr>
          <w:b/>
          <w:sz w:val="28"/>
          <w:szCs w:val="28"/>
        </w:rPr>
        <w:t>1.10</w:t>
      </w:r>
      <w:r w:rsidRPr="00B36D6C">
        <w:rPr>
          <w:b/>
          <w:sz w:val="28"/>
          <w:szCs w:val="28"/>
        </w:rPr>
        <w:t xml:space="preserve">.2. </w:t>
      </w:r>
      <w:r w:rsidRPr="00B36D6C">
        <w:rPr>
          <w:b/>
          <w:iCs/>
          <w:sz w:val="28"/>
          <w:szCs w:val="28"/>
        </w:rPr>
        <w:t>Расчет выпадающих доходов, связанных с осуществлением технологического присоединения к электрическим сетям, подлежащих включению в состав тарифов на услуги по передаче электрической энергии.</w:t>
      </w:r>
    </w:p>
    <w:p w:rsidR="00B8348C" w:rsidRDefault="00B8348C" w:rsidP="00AF1FCC">
      <w:pPr>
        <w:tabs>
          <w:tab w:val="left" w:pos="0"/>
          <w:tab w:val="left" w:pos="2394"/>
        </w:tabs>
        <w:spacing w:after="0" w:line="240" w:lineRule="auto"/>
        <w:ind w:firstLine="709"/>
        <w:jc w:val="both"/>
        <w:rPr>
          <w:b/>
          <w:iCs/>
          <w:sz w:val="28"/>
          <w:szCs w:val="28"/>
        </w:rPr>
      </w:pPr>
    </w:p>
    <w:p w:rsidR="00BD094F" w:rsidRDefault="00B8348C" w:rsidP="00BD094F">
      <w:pPr>
        <w:widowControl w:val="0"/>
        <w:autoSpaceDE w:val="0"/>
        <w:autoSpaceDN w:val="0"/>
        <w:adjustRightInd w:val="0"/>
        <w:spacing w:after="0" w:line="240" w:lineRule="auto"/>
        <w:ind w:firstLine="540"/>
        <w:jc w:val="both"/>
        <w:rPr>
          <w:rFonts w:eastAsia="Times New Roman"/>
          <w:iCs/>
          <w:sz w:val="28"/>
          <w:szCs w:val="28"/>
        </w:rPr>
      </w:pPr>
      <w:proofErr w:type="gramStart"/>
      <w:r>
        <w:rPr>
          <w:rFonts w:eastAsia="Times New Roman"/>
          <w:iCs/>
          <w:sz w:val="28"/>
          <w:szCs w:val="28"/>
        </w:rPr>
        <w:t xml:space="preserve">Несколько </w:t>
      </w:r>
      <w:r w:rsidR="00BD094F">
        <w:rPr>
          <w:rFonts w:eastAsia="Times New Roman"/>
          <w:iCs/>
          <w:sz w:val="28"/>
          <w:szCs w:val="28"/>
        </w:rPr>
        <w:t xml:space="preserve">сетевых организаций </w:t>
      </w:r>
      <w:r>
        <w:rPr>
          <w:rFonts w:eastAsia="Times New Roman"/>
          <w:iCs/>
          <w:sz w:val="28"/>
          <w:szCs w:val="28"/>
        </w:rPr>
        <w:t>в</w:t>
      </w:r>
      <w:r w:rsidRPr="00E06B33">
        <w:rPr>
          <w:rFonts w:eastAsia="Times New Roman"/>
          <w:iCs/>
          <w:sz w:val="28"/>
          <w:szCs w:val="28"/>
        </w:rPr>
        <w:t xml:space="preserve"> составе пакета обосновывающих материалов</w:t>
      </w:r>
      <w:r>
        <w:rPr>
          <w:rFonts w:eastAsia="Times New Roman"/>
          <w:iCs/>
          <w:sz w:val="28"/>
          <w:szCs w:val="28"/>
        </w:rPr>
        <w:t xml:space="preserve"> к предложению о</w:t>
      </w:r>
      <w:r w:rsidR="00C14528">
        <w:rPr>
          <w:rFonts w:eastAsia="Times New Roman"/>
          <w:iCs/>
          <w:sz w:val="28"/>
          <w:szCs w:val="28"/>
        </w:rPr>
        <w:t>б</w:t>
      </w:r>
      <w:r>
        <w:rPr>
          <w:rFonts w:eastAsia="Times New Roman"/>
          <w:iCs/>
          <w:sz w:val="28"/>
          <w:szCs w:val="28"/>
        </w:rPr>
        <w:t xml:space="preserve"> установлении  (корректировки) </w:t>
      </w:r>
      <w:r w:rsidR="00C14528">
        <w:rPr>
          <w:rFonts w:eastAsia="Times New Roman"/>
          <w:iCs/>
          <w:sz w:val="28"/>
          <w:szCs w:val="28"/>
        </w:rPr>
        <w:t>на 2021 год</w:t>
      </w:r>
      <w:r w:rsidRPr="00E06B33">
        <w:rPr>
          <w:rFonts w:eastAsia="Times New Roman"/>
          <w:iCs/>
          <w:sz w:val="28"/>
          <w:szCs w:val="28"/>
        </w:rPr>
        <w:t xml:space="preserve"> тарифов на услуги по передаче электрической энергии</w:t>
      </w:r>
      <w:r>
        <w:rPr>
          <w:rFonts w:eastAsia="Times New Roman"/>
          <w:iCs/>
          <w:sz w:val="28"/>
          <w:szCs w:val="28"/>
        </w:rPr>
        <w:t xml:space="preserve"> </w:t>
      </w:r>
      <w:r w:rsidR="00BD094F" w:rsidRPr="00E06B33">
        <w:rPr>
          <w:rFonts w:eastAsia="Times New Roman"/>
          <w:iCs/>
          <w:sz w:val="28"/>
          <w:szCs w:val="28"/>
        </w:rPr>
        <w:t>представ</w:t>
      </w:r>
      <w:r w:rsidR="00BD094F">
        <w:rPr>
          <w:rFonts w:eastAsia="Times New Roman"/>
          <w:iCs/>
          <w:sz w:val="28"/>
          <w:szCs w:val="28"/>
        </w:rPr>
        <w:t xml:space="preserve">или </w:t>
      </w:r>
      <w:r w:rsidR="00BD094F" w:rsidRPr="00E06B33">
        <w:rPr>
          <w:rFonts w:eastAsia="Times New Roman"/>
          <w:iCs/>
          <w:sz w:val="28"/>
          <w:szCs w:val="28"/>
        </w:rPr>
        <w:t xml:space="preserve">расчеты выпадающих доходов, связанных с осуществлением технологического присоединения к электрическим сетям, подлежащих включению в состав </w:t>
      </w:r>
      <w:r w:rsidR="00C14528">
        <w:rPr>
          <w:rFonts w:eastAsia="Times New Roman"/>
          <w:iCs/>
          <w:sz w:val="28"/>
          <w:szCs w:val="28"/>
        </w:rPr>
        <w:t>НВВ</w:t>
      </w:r>
      <w:r w:rsidR="00BD094F" w:rsidRPr="00E06B33">
        <w:rPr>
          <w:rFonts w:eastAsia="Times New Roman"/>
          <w:iCs/>
          <w:sz w:val="28"/>
          <w:szCs w:val="28"/>
        </w:rPr>
        <w:t xml:space="preserve"> на услуги по передаче электрической энергии в соответствии с пунктом 87 Основ ценообразования. </w:t>
      </w:r>
      <w:proofErr w:type="gramEnd"/>
    </w:p>
    <w:p w:rsidR="00BD094F" w:rsidRDefault="00BD094F" w:rsidP="00BD094F">
      <w:pPr>
        <w:widowControl w:val="0"/>
        <w:autoSpaceDE w:val="0"/>
        <w:autoSpaceDN w:val="0"/>
        <w:adjustRightInd w:val="0"/>
        <w:spacing w:after="0" w:line="240" w:lineRule="auto"/>
        <w:ind w:firstLine="540"/>
        <w:jc w:val="both"/>
        <w:rPr>
          <w:rFonts w:eastAsia="Times New Roman"/>
          <w:iCs/>
          <w:sz w:val="28"/>
          <w:szCs w:val="28"/>
        </w:rPr>
      </w:pPr>
      <w:r>
        <w:rPr>
          <w:rFonts w:eastAsia="Times New Roman"/>
          <w:iCs/>
          <w:sz w:val="28"/>
          <w:szCs w:val="28"/>
        </w:rPr>
        <w:t>Д</w:t>
      </w:r>
      <w:r w:rsidRPr="00E06B33">
        <w:rPr>
          <w:rFonts w:eastAsia="Times New Roman"/>
          <w:iCs/>
          <w:sz w:val="28"/>
          <w:szCs w:val="28"/>
        </w:rPr>
        <w:t>епартаментом в соответствии с Методическими указаниями по определению выпадающих доходов, связанных с осуществлением технологического присоединения к электрическим сетям, утвержденными приказом ФСТ России от 11.09.2014 № 215-э/1</w:t>
      </w:r>
      <w:r>
        <w:rPr>
          <w:rFonts w:eastAsia="Times New Roman"/>
          <w:iCs/>
          <w:sz w:val="28"/>
          <w:szCs w:val="28"/>
        </w:rPr>
        <w:t xml:space="preserve"> произведен расчет </w:t>
      </w:r>
      <w:r w:rsidR="00C14528" w:rsidRPr="00E06B33">
        <w:rPr>
          <w:rFonts w:eastAsia="Times New Roman"/>
          <w:iCs/>
          <w:sz w:val="28"/>
          <w:szCs w:val="28"/>
        </w:rPr>
        <w:t>выпадающих доходов</w:t>
      </w:r>
      <w:r w:rsidR="00C14528">
        <w:rPr>
          <w:rFonts w:eastAsia="Times New Roman"/>
          <w:iCs/>
          <w:sz w:val="28"/>
          <w:szCs w:val="28"/>
        </w:rPr>
        <w:t xml:space="preserve"> </w:t>
      </w:r>
      <w:r>
        <w:rPr>
          <w:rFonts w:eastAsia="Times New Roman"/>
          <w:iCs/>
          <w:sz w:val="28"/>
          <w:szCs w:val="28"/>
        </w:rPr>
        <w:t xml:space="preserve"> следующим сетевым организациям</w:t>
      </w:r>
      <w:r w:rsidRPr="00E06B33">
        <w:rPr>
          <w:rFonts w:eastAsia="Times New Roman"/>
          <w:iCs/>
          <w:sz w:val="28"/>
          <w:szCs w:val="28"/>
        </w:rPr>
        <w:t>.</w:t>
      </w:r>
    </w:p>
    <w:p w:rsidR="00B8348C" w:rsidRDefault="00B8348C" w:rsidP="00BD094F">
      <w:pPr>
        <w:widowControl w:val="0"/>
        <w:autoSpaceDE w:val="0"/>
        <w:autoSpaceDN w:val="0"/>
        <w:adjustRightInd w:val="0"/>
        <w:spacing w:after="0" w:line="240" w:lineRule="auto"/>
        <w:ind w:firstLine="540"/>
        <w:jc w:val="both"/>
        <w:rPr>
          <w:rFonts w:eastAsia="Times New Roman"/>
          <w:iCs/>
          <w:sz w:val="28"/>
          <w:szCs w:val="28"/>
        </w:rPr>
      </w:pPr>
    </w:p>
    <w:tbl>
      <w:tblPr>
        <w:tblW w:w="10221" w:type="dxa"/>
        <w:tblInd w:w="93" w:type="dxa"/>
        <w:tblLook w:val="04A0" w:firstRow="1" w:lastRow="0" w:firstColumn="1" w:lastColumn="0" w:noHBand="0" w:noVBand="1"/>
      </w:tblPr>
      <w:tblGrid>
        <w:gridCol w:w="4487"/>
        <w:gridCol w:w="5734"/>
      </w:tblGrid>
      <w:tr w:rsidR="00B8348C" w:rsidRPr="00B8348C" w:rsidTr="00533F6B">
        <w:trPr>
          <w:trHeight w:val="1995"/>
        </w:trPr>
        <w:tc>
          <w:tcPr>
            <w:tcW w:w="4487" w:type="dxa"/>
            <w:tcBorders>
              <w:top w:val="single" w:sz="4" w:space="0" w:color="auto"/>
              <w:left w:val="single" w:sz="4" w:space="0" w:color="auto"/>
              <w:bottom w:val="single" w:sz="4" w:space="0" w:color="auto"/>
              <w:right w:val="single" w:sz="4" w:space="0" w:color="auto"/>
            </w:tcBorders>
            <w:shd w:val="clear" w:color="auto" w:fill="auto"/>
            <w:hideMark/>
          </w:tcPr>
          <w:p w:rsidR="00B8348C" w:rsidRPr="00B8348C" w:rsidRDefault="00B8348C" w:rsidP="00B8348C">
            <w:pPr>
              <w:spacing w:after="0" w:line="240" w:lineRule="auto"/>
              <w:jc w:val="center"/>
              <w:rPr>
                <w:rFonts w:eastAsia="Times New Roman"/>
                <w:color w:val="000000"/>
                <w:sz w:val="28"/>
                <w:szCs w:val="28"/>
              </w:rPr>
            </w:pPr>
            <w:r w:rsidRPr="00B8348C">
              <w:rPr>
                <w:rFonts w:eastAsia="Times New Roman"/>
                <w:color w:val="000000"/>
                <w:sz w:val="28"/>
                <w:szCs w:val="28"/>
              </w:rPr>
              <w:t>Наименование сет</w:t>
            </w:r>
            <w:r w:rsidRPr="00C14528">
              <w:rPr>
                <w:rFonts w:eastAsia="Times New Roman"/>
                <w:color w:val="000000"/>
                <w:sz w:val="28"/>
                <w:szCs w:val="28"/>
              </w:rPr>
              <w:t>е</w:t>
            </w:r>
            <w:r w:rsidRPr="00B8348C">
              <w:rPr>
                <w:rFonts w:eastAsia="Times New Roman"/>
                <w:color w:val="000000"/>
                <w:sz w:val="28"/>
                <w:szCs w:val="28"/>
              </w:rPr>
              <w:t>вой организации</w:t>
            </w:r>
          </w:p>
        </w:tc>
        <w:tc>
          <w:tcPr>
            <w:tcW w:w="5734" w:type="dxa"/>
            <w:tcBorders>
              <w:top w:val="single" w:sz="4" w:space="0" w:color="auto"/>
              <w:left w:val="nil"/>
              <w:bottom w:val="single" w:sz="4" w:space="0" w:color="auto"/>
              <w:right w:val="single" w:sz="4" w:space="0" w:color="auto"/>
            </w:tcBorders>
            <w:shd w:val="clear" w:color="auto" w:fill="auto"/>
            <w:hideMark/>
          </w:tcPr>
          <w:p w:rsidR="00B8348C" w:rsidRPr="00C14528" w:rsidRDefault="00B8348C" w:rsidP="00B8348C">
            <w:pPr>
              <w:spacing w:after="0" w:line="240" w:lineRule="auto"/>
              <w:jc w:val="center"/>
              <w:rPr>
                <w:rFonts w:eastAsia="Times New Roman"/>
                <w:color w:val="000000"/>
                <w:sz w:val="28"/>
                <w:szCs w:val="28"/>
              </w:rPr>
            </w:pPr>
            <w:r w:rsidRPr="00B8348C">
              <w:rPr>
                <w:rFonts w:eastAsia="Times New Roman"/>
                <w:color w:val="000000"/>
                <w:sz w:val="28"/>
                <w:szCs w:val="28"/>
              </w:rPr>
              <w:t>Выпадающие доходы от деятельности по технологическому присоединению призна</w:t>
            </w:r>
            <w:r w:rsidRPr="00C14528">
              <w:rPr>
                <w:rFonts w:eastAsia="Times New Roman"/>
                <w:color w:val="000000"/>
                <w:sz w:val="28"/>
                <w:szCs w:val="28"/>
              </w:rPr>
              <w:t>н</w:t>
            </w:r>
            <w:r w:rsidRPr="00B8348C">
              <w:rPr>
                <w:rFonts w:eastAsia="Times New Roman"/>
                <w:color w:val="000000"/>
                <w:sz w:val="28"/>
                <w:szCs w:val="28"/>
              </w:rPr>
              <w:t>ные Департаментом экономически обоснованными,</w:t>
            </w:r>
          </w:p>
          <w:p w:rsidR="00B8348C" w:rsidRPr="00B8348C" w:rsidRDefault="00B8348C" w:rsidP="00B8348C">
            <w:pPr>
              <w:spacing w:after="0" w:line="240" w:lineRule="auto"/>
              <w:jc w:val="center"/>
              <w:rPr>
                <w:rFonts w:eastAsia="Times New Roman"/>
                <w:color w:val="000000"/>
                <w:sz w:val="28"/>
                <w:szCs w:val="28"/>
              </w:rPr>
            </w:pPr>
            <w:r w:rsidRPr="00B8348C">
              <w:rPr>
                <w:rFonts w:eastAsia="Times New Roman"/>
                <w:color w:val="000000"/>
                <w:sz w:val="28"/>
                <w:szCs w:val="28"/>
              </w:rPr>
              <w:t xml:space="preserve"> в тыс. руб.</w:t>
            </w:r>
          </w:p>
        </w:tc>
      </w:tr>
      <w:tr w:rsidR="00B8348C" w:rsidRPr="00B8348C" w:rsidTr="00533F6B">
        <w:trPr>
          <w:trHeight w:val="375"/>
        </w:trPr>
        <w:tc>
          <w:tcPr>
            <w:tcW w:w="4487" w:type="dxa"/>
            <w:tcBorders>
              <w:top w:val="nil"/>
              <w:left w:val="single" w:sz="4" w:space="0" w:color="auto"/>
              <w:bottom w:val="single" w:sz="4" w:space="0" w:color="auto"/>
              <w:right w:val="single" w:sz="4" w:space="0" w:color="auto"/>
            </w:tcBorders>
            <w:shd w:val="clear" w:color="auto" w:fill="auto"/>
            <w:noWrap/>
            <w:vAlign w:val="center"/>
            <w:hideMark/>
          </w:tcPr>
          <w:p w:rsidR="00B8348C" w:rsidRPr="00B8348C" w:rsidRDefault="00B8348C" w:rsidP="00B8348C">
            <w:pPr>
              <w:spacing w:after="0" w:line="240" w:lineRule="auto"/>
              <w:jc w:val="both"/>
              <w:rPr>
                <w:rFonts w:eastAsia="Times New Roman"/>
                <w:color w:val="000000"/>
              </w:rPr>
            </w:pPr>
            <w:r w:rsidRPr="00B8348C">
              <w:rPr>
                <w:rFonts w:eastAsia="Times New Roman"/>
                <w:color w:val="000000"/>
              </w:rPr>
              <w:t>АО «РЭС»</w:t>
            </w:r>
          </w:p>
        </w:tc>
        <w:tc>
          <w:tcPr>
            <w:tcW w:w="5734" w:type="dxa"/>
            <w:tcBorders>
              <w:top w:val="nil"/>
              <w:left w:val="nil"/>
              <w:bottom w:val="single" w:sz="4" w:space="0" w:color="auto"/>
              <w:right w:val="single" w:sz="4" w:space="0" w:color="auto"/>
            </w:tcBorders>
            <w:shd w:val="clear" w:color="auto" w:fill="auto"/>
            <w:noWrap/>
            <w:vAlign w:val="bottom"/>
            <w:hideMark/>
          </w:tcPr>
          <w:p w:rsidR="00B8348C" w:rsidRPr="00B8348C" w:rsidRDefault="00B8348C" w:rsidP="00533F6B">
            <w:pPr>
              <w:spacing w:after="0" w:line="240" w:lineRule="auto"/>
              <w:jc w:val="center"/>
              <w:rPr>
                <w:rFonts w:eastAsia="Times New Roman"/>
                <w:color w:val="000000"/>
              </w:rPr>
            </w:pPr>
            <w:r w:rsidRPr="00B8348C">
              <w:rPr>
                <w:rFonts w:eastAsia="Times New Roman"/>
                <w:color w:val="000000"/>
              </w:rPr>
              <w:t>496 896,62</w:t>
            </w:r>
          </w:p>
        </w:tc>
      </w:tr>
      <w:tr w:rsidR="00B8348C" w:rsidRPr="00B8348C" w:rsidTr="00533F6B">
        <w:trPr>
          <w:trHeight w:val="750"/>
        </w:trPr>
        <w:tc>
          <w:tcPr>
            <w:tcW w:w="4487" w:type="dxa"/>
            <w:tcBorders>
              <w:top w:val="nil"/>
              <w:left w:val="single" w:sz="4" w:space="0" w:color="auto"/>
              <w:bottom w:val="single" w:sz="4" w:space="0" w:color="auto"/>
              <w:right w:val="single" w:sz="4" w:space="0" w:color="auto"/>
            </w:tcBorders>
            <w:shd w:val="clear" w:color="auto" w:fill="auto"/>
            <w:noWrap/>
            <w:vAlign w:val="center"/>
            <w:hideMark/>
          </w:tcPr>
          <w:p w:rsidR="00B8348C" w:rsidRPr="00B8348C" w:rsidRDefault="00B8348C" w:rsidP="00B8348C">
            <w:pPr>
              <w:spacing w:after="0" w:line="240" w:lineRule="auto"/>
              <w:jc w:val="both"/>
              <w:rPr>
                <w:rFonts w:eastAsia="Times New Roman"/>
                <w:color w:val="000000"/>
              </w:rPr>
            </w:pPr>
            <w:r w:rsidRPr="00B8348C">
              <w:rPr>
                <w:rFonts w:eastAsia="Times New Roman"/>
                <w:color w:val="000000"/>
              </w:rPr>
              <w:t>ОАО «Российские железные дороги»</w:t>
            </w:r>
          </w:p>
        </w:tc>
        <w:tc>
          <w:tcPr>
            <w:tcW w:w="5734" w:type="dxa"/>
            <w:tcBorders>
              <w:top w:val="nil"/>
              <w:left w:val="nil"/>
              <w:bottom w:val="single" w:sz="4" w:space="0" w:color="auto"/>
              <w:right w:val="single" w:sz="4" w:space="0" w:color="auto"/>
            </w:tcBorders>
            <w:shd w:val="clear" w:color="auto" w:fill="auto"/>
            <w:noWrap/>
            <w:vAlign w:val="bottom"/>
            <w:hideMark/>
          </w:tcPr>
          <w:p w:rsidR="00B8348C" w:rsidRPr="00B8348C" w:rsidRDefault="00B8348C" w:rsidP="00533F6B">
            <w:pPr>
              <w:spacing w:after="0" w:line="240" w:lineRule="auto"/>
              <w:jc w:val="center"/>
              <w:rPr>
                <w:rFonts w:eastAsia="Times New Roman"/>
                <w:color w:val="000000"/>
              </w:rPr>
            </w:pPr>
            <w:r w:rsidRPr="00B8348C">
              <w:rPr>
                <w:rFonts w:eastAsia="Times New Roman"/>
                <w:color w:val="000000"/>
              </w:rPr>
              <w:t>4 998,51</w:t>
            </w:r>
          </w:p>
        </w:tc>
      </w:tr>
      <w:tr w:rsidR="00B8348C" w:rsidRPr="00B8348C" w:rsidTr="00533F6B">
        <w:trPr>
          <w:trHeight w:val="375"/>
        </w:trPr>
        <w:tc>
          <w:tcPr>
            <w:tcW w:w="4487" w:type="dxa"/>
            <w:tcBorders>
              <w:top w:val="nil"/>
              <w:left w:val="single" w:sz="4" w:space="0" w:color="auto"/>
              <w:bottom w:val="single" w:sz="4" w:space="0" w:color="auto"/>
              <w:right w:val="single" w:sz="4" w:space="0" w:color="auto"/>
            </w:tcBorders>
            <w:shd w:val="clear" w:color="auto" w:fill="auto"/>
            <w:noWrap/>
            <w:vAlign w:val="bottom"/>
            <w:hideMark/>
          </w:tcPr>
          <w:p w:rsidR="00B8348C" w:rsidRPr="00B8348C" w:rsidRDefault="00B8348C" w:rsidP="00B8348C">
            <w:pPr>
              <w:spacing w:after="0" w:line="240" w:lineRule="auto"/>
              <w:rPr>
                <w:rFonts w:eastAsia="Times New Roman"/>
                <w:color w:val="000000"/>
              </w:rPr>
            </w:pPr>
            <w:r w:rsidRPr="00B8348C">
              <w:rPr>
                <w:rFonts w:eastAsia="Times New Roman"/>
                <w:color w:val="000000"/>
              </w:rPr>
              <w:t>ФГУП «Энергетик»</w:t>
            </w:r>
          </w:p>
        </w:tc>
        <w:tc>
          <w:tcPr>
            <w:tcW w:w="5734" w:type="dxa"/>
            <w:tcBorders>
              <w:top w:val="nil"/>
              <w:left w:val="nil"/>
              <w:bottom w:val="single" w:sz="4" w:space="0" w:color="auto"/>
              <w:right w:val="single" w:sz="4" w:space="0" w:color="auto"/>
            </w:tcBorders>
            <w:shd w:val="clear" w:color="auto" w:fill="auto"/>
            <w:noWrap/>
            <w:vAlign w:val="bottom"/>
            <w:hideMark/>
          </w:tcPr>
          <w:p w:rsidR="00B8348C" w:rsidRPr="00B8348C" w:rsidRDefault="00B8348C" w:rsidP="00533F6B">
            <w:pPr>
              <w:spacing w:after="0" w:line="240" w:lineRule="auto"/>
              <w:jc w:val="center"/>
              <w:rPr>
                <w:rFonts w:eastAsia="Times New Roman"/>
                <w:color w:val="000000"/>
              </w:rPr>
            </w:pPr>
            <w:r w:rsidRPr="00B8348C">
              <w:rPr>
                <w:rFonts w:eastAsia="Times New Roman"/>
                <w:color w:val="000000"/>
              </w:rPr>
              <w:t>-</w:t>
            </w:r>
          </w:p>
        </w:tc>
      </w:tr>
      <w:tr w:rsidR="00B8348C" w:rsidRPr="00B8348C" w:rsidTr="00533F6B">
        <w:trPr>
          <w:trHeight w:val="375"/>
        </w:trPr>
        <w:tc>
          <w:tcPr>
            <w:tcW w:w="4487" w:type="dxa"/>
            <w:tcBorders>
              <w:top w:val="nil"/>
              <w:left w:val="single" w:sz="4" w:space="0" w:color="auto"/>
              <w:bottom w:val="single" w:sz="4" w:space="0" w:color="auto"/>
              <w:right w:val="single" w:sz="4" w:space="0" w:color="auto"/>
            </w:tcBorders>
            <w:shd w:val="clear" w:color="auto" w:fill="auto"/>
            <w:noWrap/>
            <w:vAlign w:val="bottom"/>
            <w:hideMark/>
          </w:tcPr>
          <w:p w:rsidR="00B8348C" w:rsidRPr="00B8348C" w:rsidRDefault="00B8348C" w:rsidP="00B8348C">
            <w:pPr>
              <w:spacing w:after="0" w:line="240" w:lineRule="auto"/>
              <w:rPr>
                <w:rFonts w:eastAsia="Times New Roman"/>
                <w:color w:val="000000"/>
              </w:rPr>
            </w:pPr>
            <w:r w:rsidRPr="00B8348C">
              <w:rPr>
                <w:rFonts w:eastAsia="Times New Roman"/>
                <w:color w:val="000000"/>
              </w:rPr>
              <w:t>АО «</w:t>
            </w:r>
            <w:proofErr w:type="spellStart"/>
            <w:r w:rsidRPr="00B8348C">
              <w:rPr>
                <w:rFonts w:eastAsia="Times New Roman"/>
                <w:color w:val="000000"/>
              </w:rPr>
              <w:t>Оборонэнерго</w:t>
            </w:r>
            <w:proofErr w:type="spellEnd"/>
            <w:r w:rsidRPr="00B8348C">
              <w:rPr>
                <w:rFonts w:eastAsia="Times New Roman"/>
                <w:color w:val="000000"/>
              </w:rPr>
              <w:t>»</w:t>
            </w:r>
          </w:p>
        </w:tc>
        <w:tc>
          <w:tcPr>
            <w:tcW w:w="5734" w:type="dxa"/>
            <w:tcBorders>
              <w:top w:val="nil"/>
              <w:left w:val="nil"/>
              <w:bottom w:val="single" w:sz="4" w:space="0" w:color="auto"/>
              <w:right w:val="single" w:sz="4" w:space="0" w:color="auto"/>
            </w:tcBorders>
            <w:shd w:val="clear" w:color="auto" w:fill="auto"/>
            <w:noWrap/>
            <w:vAlign w:val="bottom"/>
            <w:hideMark/>
          </w:tcPr>
          <w:p w:rsidR="00B8348C" w:rsidRPr="00B8348C" w:rsidRDefault="00B8348C" w:rsidP="00533F6B">
            <w:pPr>
              <w:spacing w:after="0" w:line="240" w:lineRule="auto"/>
              <w:jc w:val="center"/>
              <w:rPr>
                <w:rFonts w:eastAsia="Times New Roman"/>
                <w:color w:val="000000"/>
              </w:rPr>
            </w:pPr>
            <w:r w:rsidRPr="00B8348C">
              <w:rPr>
                <w:rFonts w:eastAsia="Times New Roman"/>
                <w:color w:val="000000"/>
              </w:rPr>
              <w:t>115,00</w:t>
            </w:r>
          </w:p>
        </w:tc>
      </w:tr>
      <w:tr w:rsidR="00B8348C" w:rsidRPr="00B8348C" w:rsidTr="00533F6B">
        <w:trPr>
          <w:trHeight w:val="375"/>
        </w:trPr>
        <w:tc>
          <w:tcPr>
            <w:tcW w:w="4487" w:type="dxa"/>
            <w:tcBorders>
              <w:top w:val="nil"/>
              <w:left w:val="single" w:sz="4" w:space="0" w:color="auto"/>
              <w:bottom w:val="single" w:sz="4" w:space="0" w:color="auto"/>
              <w:right w:val="single" w:sz="4" w:space="0" w:color="auto"/>
            </w:tcBorders>
            <w:shd w:val="clear" w:color="auto" w:fill="auto"/>
            <w:noWrap/>
            <w:vAlign w:val="center"/>
            <w:hideMark/>
          </w:tcPr>
          <w:p w:rsidR="00B8348C" w:rsidRPr="00B8348C" w:rsidRDefault="00B8348C" w:rsidP="00B8348C">
            <w:pPr>
              <w:spacing w:after="0" w:line="240" w:lineRule="auto"/>
              <w:jc w:val="both"/>
              <w:rPr>
                <w:rFonts w:eastAsia="Times New Roman"/>
                <w:color w:val="000000"/>
              </w:rPr>
            </w:pPr>
            <w:r w:rsidRPr="00B8348C">
              <w:rPr>
                <w:rFonts w:eastAsia="Times New Roman"/>
                <w:color w:val="000000"/>
              </w:rPr>
              <w:t>ООО «СИБЭЛС»</w:t>
            </w:r>
          </w:p>
        </w:tc>
        <w:tc>
          <w:tcPr>
            <w:tcW w:w="5734" w:type="dxa"/>
            <w:tcBorders>
              <w:top w:val="nil"/>
              <w:left w:val="nil"/>
              <w:bottom w:val="single" w:sz="4" w:space="0" w:color="auto"/>
              <w:right w:val="single" w:sz="4" w:space="0" w:color="auto"/>
            </w:tcBorders>
            <w:shd w:val="clear" w:color="auto" w:fill="auto"/>
            <w:noWrap/>
            <w:vAlign w:val="bottom"/>
            <w:hideMark/>
          </w:tcPr>
          <w:p w:rsidR="00B8348C" w:rsidRPr="00B8348C" w:rsidRDefault="00B8348C" w:rsidP="00533F6B">
            <w:pPr>
              <w:spacing w:after="0" w:line="240" w:lineRule="auto"/>
              <w:jc w:val="center"/>
              <w:rPr>
                <w:rFonts w:eastAsia="Times New Roman"/>
                <w:color w:val="000000"/>
              </w:rPr>
            </w:pPr>
            <w:r w:rsidRPr="00B8348C">
              <w:rPr>
                <w:rFonts w:eastAsia="Times New Roman"/>
                <w:color w:val="000000"/>
              </w:rPr>
              <w:t>3 959,46</w:t>
            </w:r>
          </w:p>
        </w:tc>
      </w:tr>
    </w:tbl>
    <w:p w:rsidR="00AF1FCC" w:rsidRDefault="00AF1FCC" w:rsidP="00AF1FCC">
      <w:pPr>
        <w:tabs>
          <w:tab w:val="center" w:pos="4677"/>
          <w:tab w:val="right" w:pos="9355"/>
        </w:tabs>
        <w:spacing w:after="0" w:line="240" w:lineRule="auto"/>
        <w:ind w:firstLine="708"/>
        <w:jc w:val="both"/>
        <w:rPr>
          <w:b/>
          <w:sz w:val="28"/>
          <w:szCs w:val="28"/>
        </w:rPr>
      </w:pPr>
    </w:p>
    <w:p w:rsidR="00AF1FCC" w:rsidRPr="00B36D6C" w:rsidRDefault="00AF1FCC" w:rsidP="00AF1FCC">
      <w:pPr>
        <w:tabs>
          <w:tab w:val="center" w:pos="4677"/>
          <w:tab w:val="right" w:pos="9355"/>
        </w:tabs>
        <w:spacing w:after="0" w:line="240" w:lineRule="auto"/>
        <w:ind w:firstLine="708"/>
        <w:jc w:val="both"/>
        <w:rPr>
          <w:b/>
          <w:sz w:val="28"/>
          <w:szCs w:val="28"/>
        </w:rPr>
      </w:pPr>
      <w:r w:rsidRPr="00B36D6C">
        <w:rPr>
          <w:b/>
          <w:sz w:val="28"/>
          <w:szCs w:val="28"/>
        </w:rPr>
        <w:t>2.</w:t>
      </w:r>
      <w:r w:rsidR="00F9590D">
        <w:rPr>
          <w:b/>
          <w:sz w:val="28"/>
          <w:szCs w:val="28"/>
        </w:rPr>
        <w:t>1</w:t>
      </w:r>
      <w:r w:rsidRPr="00B36D6C">
        <w:rPr>
          <w:b/>
          <w:sz w:val="28"/>
          <w:szCs w:val="28"/>
        </w:rPr>
        <w:t>.</w:t>
      </w:r>
      <w:r w:rsidR="00F9590D">
        <w:rPr>
          <w:b/>
          <w:sz w:val="28"/>
          <w:szCs w:val="28"/>
        </w:rPr>
        <w:t>11</w:t>
      </w:r>
      <w:r w:rsidRPr="00B36D6C">
        <w:rPr>
          <w:b/>
          <w:sz w:val="28"/>
          <w:szCs w:val="28"/>
        </w:rPr>
        <w:t xml:space="preserve">. Установление платы за технологическое присоединение по </w:t>
      </w:r>
      <w:proofErr w:type="gramStart"/>
      <w:r w:rsidRPr="00B36D6C">
        <w:rPr>
          <w:b/>
          <w:sz w:val="28"/>
          <w:szCs w:val="28"/>
        </w:rPr>
        <w:t>индивидуальному проекту</w:t>
      </w:r>
      <w:proofErr w:type="gramEnd"/>
      <w:r w:rsidRPr="00B36D6C">
        <w:rPr>
          <w:b/>
          <w:sz w:val="28"/>
          <w:szCs w:val="28"/>
        </w:rPr>
        <w:t xml:space="preserve"> и платы за технологическое присоединение</w:t>
      </w:r>
      <w:r w:rsidRPr="00B36D6C">
        <w:rPr>
          <w:sz w:val="28"/>
          <w:szCs w:val="28"/>
        </w:rPr>
        <w:t xml:space="preserve"> </w:t>
      </w:r>
      <w:r w:rsidRPr="00B36D6C">
        <w:rPr>
          <w:b/>
          <w:sz w:val="28"/>
          <w:szCs w:val="28"/>
        </w:rPr>
        <w:t xml:space="preserve">отдельных потребителей на уровне напряжения не ниже 35 </w:t>
      </w:r>
      <w:proofErr w:type="spellStart"/>
      <w:r w:rsidRPr="00B36D6C">
        <w:rPr>
          <w:b/>
          <w:sz w:val="28"/>
          <w:szCs w:val="28"/>
        </w:rPr>
        <w:t>кВ</w:t>
      </w:r>
      <w:proofErr w:type="spellEnd"/>
      <w:r w:rsidRPr="00B36D6C">
        <w:rPr>
          <w:b/>
          <w:sz w:val="28"/>
          <w:szCs w:val="28"/>
        </w:rPr>
        <w:t xml:space="preserve"> и максимальной мощности не менее 8 900 кВт и объектов по производству электрической энергии.</w:t>
      </w:r>
    </w:p>
    <w:p w:rsidR="0071457F" w:rsidRDefault="00AF1FCC" w:rsidP="0071457F">
      <w:pPr>
        <w:spacing w:after="0" w:line="240" w:lineRule="auto"/>
        <w:ind w:firstLine="708"/>
        <w:jc w:val="both"/>
        <w:rPr>
          <w:rFonts w:eastAsia="Times New Roman"/>
          <w:sz w:val="28"/>
          <w:szCs w:val="28"/>
        </w:rPr>
      </w:pPr>
      <w:r w:rsidRPr="00E06B33">
        <w:rPr>
          <w:rFonts w:eastAsia="Times New Roman"/>
          <w:sz w:val="28"/>
          <w:szCs w:val="28"/>
        </w:rPr>
        <w:t xml:space="preserve">В 2020 году департаментом установлена  плата за технологическое присоединение за технологическое присоединение по </w:t>
      </w:r>
      <w:proofErr w:type="gramStart"/>
      <w:r w:rsidRPr="00E06B33">
        <w:rPr>
          <w:rFonts w:eastAsia="Times New Roman"/>
          <w:sz w:val="28"/>
          <w:szCs w:val="28"/>
        </w:rPr>
        <w:t>индивидуальному проекту</w:t>
      </w:r>
      <w:proofErr w:type="gramEnd"/>
      <w:r w:rsidRPr="00E06B33">
        <w:rPr>
          <w:rFonts w:eastAsia="Times New Roman"/>
          <w:sz w:val="28"/>
          <w:szCs w:val="28"/>
        </w:rPr>
        <w:t xml:space="preserve"> и плата за технологическое присоединение отдельных потребителей на уровне напряжения не ниже 35 </w:t>
      </w:r>
      <w:proofErr w:type="spellStart"/>
      <w:r w:rsidRPr="00E06B33">
        <w:rPr>
          <w:rFonts w:eastAsia="Times New Roman"/>
          <w:sz w:val="28"/>
          <w:szCs w:val="28"/>
        </w:rPr>
        <w:t>кВ</w:t>
      </w:r>
      <w:proofErr w:type="spellEnd"/>
      <w:r w:rsidRPr="00E06B33">
        <w:rPr>
          <w:rFonts w:eastAsia="Times New Roman"/>
          <w:sz w:val="28"/>
          <w:szCs w:val="28"/>
        </w:rPr>
        <w:t xml:space="preserve"> и максимальной мощности не менее 8 900 кВт и объектов по производству электрической энергии</w:t>
      </w:r>
      <w:r w:rsidR="0071457F">
        <w:rPr>
          <w:rFonts w:eastAsia="Times New Roman"/>
          <w:sz w:val="28"/>
          <w:szCs w:val="28"/>
        </w:rPr>
        <w:t xml:space="preserve"> в количестве 93 плат</w:t>
      </w:r>
      <w:r w:rsidRPr="00E06B33">
        <w:rPr>
          <w:rFonts w:eastAsia="Times New Roman"/>
          <w:sz w:val="28"/>
          <w:szCs w:val="28"/>
        </w:rPr>
        <w:t xml:space="preserve">. </w:t>
      </w:r>
      <w:r w:rsidR="00C14528">
        <w:rPr>
          <w:rFonts w:eastAsia="Times New Roman"/>
          <w:sz w:val="28"/>
          <w:szCs w:val="28"/>
        </w:rPr>
        <w:t>Принятые департаментом т</w:t>
      </w:r>
      <w:r w:rsidR="0071457F">
        <w:rPr>
          <w:rFonts w:eastAsia="Times New Roman"/>
          <w:sz w:val="28"/>
          <w:szCs w:val="28"/>
        </w:rPr>
        <w:t>арифные решения размещены на сайте в сети «Интернет» (</w:t>
      </w:r>
      <w:hyperlink r:id="rId53" w:history="1">
        <w:r w:rsidR="0071457F" w:rsidRPr="0072067F">
          <w:rPr>
            <w:rStyle w:val="ae"/>
            <w:rFonts w:ascii="Times New Roman" w:eastAsia="Times New Roman" w:hAnsi="Times New Roman"/>
            <w:sz w:val="28"/>
            <w:szCs w:val="28"/>
          </w:rPr>
          <w:t>https://tarif.nso.ru/page/94</w:t>
        </w:r>
      </w:hyperlink>
      <w:r w:rsidR="0071457F">
        <w:rPr>
          <w:rFonts w:eastAsia="Times New Roman"/>
          <w:sz w:val="28"/>
          <w:szCs w:val="28"/>
        </w:rPr>
        <w:t>).</w:t>
      </w:r>
    </w:p>
    <w:p w:rsidR="00AF1FCC" w:rsidRDefault="00AF1FCC" w:rsidP="00AF1FCC">
      <w:pPr>
        <w:spacing w:after="0" w:line="240" w:lineRule="auto"/>
        <w:ind w:firstLine="708"/>
        <w:jc w:val="both"/>
        <w:rPr>
          <w:rFonts w:eastAsia="Times New Roman"/>
          <w:b/>
          <w:sz w:val="28"/>
          <w:szCs w:val="28"/>
        </w:rPr>
      </w:pPr>
    </w:p>
    <w:p w:rsidR="00AF1FCC" w:rsidRPr="00E06B33" w:rsidRDefault="00AF1FCC" w:rsidP="00AF1FCC">
      <w:pPr>
        <w:spacing w:after="0" w:line="240" w:lineRule="auto"/>
        <w:ind w:firstLine="708"/>
        <w:jc w:val="both"/>
        <w:rPr>
          <w:rFonts w:eastAsia="Times New Roman"/>
          <w:b/>
          <w:sz w:val="28"/>
          <w:szCs w:val="28"/>
        </w:rPr>
      </w:pPr>
      <w:r>
        <w:rPr>
          <w:rFonts w:eastAsia="Times New Roman"/>
          <w:b/>
          <w:sz w:val="28"/>
          <w:szCs w:val="28"/>
        </w:rPr>
        <w:t>2</w:t>
      </w:r>
      <w:r w:rsidRPr="00E06B33">
        <w:rPr>
          <w:rFonts w:eastAsia="Times New Roman"/>
          <w:b/>
          <w:sz w:val="28"/>
          <w:szCs w:val="28"/>
        </w:rPr>
        <w:t>.</w:t>
      </w:r>
      <w:r w:rsidR="00F9590D">
        <w:rPr>
          <w:rFonts w:eastAsia="Times New Roman"/>
          <w:b/>
          <w:sz w:val="28"/>
          <w:szCs w:val="28"/>
        </w:rPr>
        <w:t>1</w:t>
      </w:r>
      <w:r>
        <w:rPr>
          <w:rFonts w:eastAsia="Times New Roman"/>
          <w:b/>
          <w:sz w:val="28"/>
          <w:szCs w:val="28"/>
        </w:rPr>
        <w:t>.</w:t>
      </w:r>
      <w:r w:rsidR="00F9590D">
        <w:rPr>
          <w:rFonts w:eastAsia="Times New Roman"/>
          <w:b/>
          <w:sz w:val="28"/>
          <w:szCs w:val="28"/>
        </w:rPr>
        <w:t>12</w:t>
      </w:r>
      <w:r w:rsidRPr="00E06B33">
        <w:rPr>
          <w:rFonts w:eastAsia="Times New Roman"/>
          <w:b/>
          <w:sz w:val="28"/>
          <w:szCs w:val="28"/>
        </w:rPr>
        <w:t xml:space="preserve">. Внесение изменений в приказ об установлении  стандартизированных тарифных ставок и формулы платы за технологическое </w:t>
      </w:r>
      <w:r w:rsidRPr="00E06B33">
        <w:rPr>
          <w:rFonts w:eastAsia="Times New Roman"/>
          <w:b/>
          <w:sz w:val="28"/>
          <w:szCs w:val="28"/>
        </w:rPr>
        <w:lastRenderedPageBreak/>
        <w:t>присоединение, а также ставок за единицу максимальной мощности на территории Новосибирской области на 2020 год.</w:t>
      </w:r>
    </w:p>
    <w:p w:rsidR="00AF1FCC" w:rsidRPr="00E06B33" w:rsidRDefault="00AF1FCC" w:rsidP="00AF1FCC">
      <w:pPr>
        <w:autoSpaceDE w:val="0"/>
        <w:autoSpaceDN w:val="0"/>
        <w:adjustRightInd w:val="0"/>
        <w:spacing w:after="0" w:line="240" w:lineRule="auto"/>
        <w:ind w:firstLine="708"/>
        <w:jc w:val="both"/>
        <w:rPr>
          <w:rFonts w:eastAsia="Times New Roman"/>
          <w:bCs/>
          <w:szCs w:val="28"/>
        </w:rPr>
      </w:pPr>
      <w:r w:rsidRPr="00E06B33">
        <w:rPr>
          <w:rFonts w:eastAsia="Times New Roman"/>
          <w:bCs/>
          <w:sz w:val="28"/>
          <w:szCs w:val="28"/>
        </w:rPr>
        <w:t xml:space="preserve">Согласно пункту 30 </w:t>
      </w:r>
      <w:r w:rsidRPr="00E06B33">
        <w:rPr>
          <w:rFonts w:eastAsia="Times New Roman"/>
          <w:sz w:val="28"/>
          <w:szCs w:val="28"/>
        </w:rPr>
        <w:t xml:space="preserve">Методических указаний № 1135/17, в случае если согласно техническим условиям необходимо строительство объектов </w:t>
      </w:r>
      <w:r w:rsidR="00C14528">
        <w:rPr>
          <w:rFonts w:eastAsia="Times New Roman"/>
          <w:sz w:val="28"/>
          <w:szCs w:val="28"/>
        </w:rPr>
        <w:t>«</w:t>
      </w:r>
      <w:r w:rsidRPr="00E06B33">
        <w:rPr>
          <w:rFonts w:eastAsia="Times New Roman"/>
          <w:sz w:val="28"/>
          <w:szCs w:val="28"/>
        </w:rPr>
        <w:t>последней мили</w:t>
      </w:r>
      <w:r w:rsidR="00C14528">
        <w:rPr>
          <w:rFonts w:eastAsia="Times New Roman"/>
          <w:sz w:val="28"/>
          <w:szCs w:val="28"/>
        </w:rPr>
        <w:t>»</w:t>
      </w:r>
      <w:r w:rsidRPr="00E06B33">
        <w:rPr>
          <w:rFonts w:eastAsia="Times New Roman"/>
          <w:sz w:val="28"/>
          <w:szCs w:val="28"/>
        </w:rPr>
        <w:t>, для которых не устанавливались стандартизированные тарифные ставки на период регулирования, соответствующие стандартизированные тарифные ставки могут быть дополнительно установлены регулирующим органом в течение периода регулирования по обращению сетевой организации.</w:t>
      </w:r>
    </w:p>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proofErr w:type="gramStart"/>
      <w:r w:rsidRPr="00E06B33">
        <w:rPr>
          <w:rFonts w:eastAsia="Times New Roman"/>
          <w:bCs/>
          <w:sz w:val="28"/>
          <w:szCs w:val="28"/>
        </w:rPr>
        <w:t xml:space="preserve">В соответствии с обращением АО «Управляющая компания «Промышленно-логистический парк» (далее – АО «УК «ПЛП»), которой для присоединения </w:t>
      </w:r>
      <w:proofErr w:type="spellStart"/>
      <w:r w:rsidRPr="00E06B33">
        <w:rPr>
          <w:rFonts w:eastAsia="Times New Roman"/>
          <w:bCs/>
          <w:sz w:val="28"/>
          <w:szCs w:val="28"/>
        </w:rPr>
        <w:t>энергопринимающих</w:t>
      </w:r>
      <w:proofErr w:type="spellEnd"/>
      <w:r w:rsidRPr="00E06B33">
        <w:rPr>
          <w:rFonts w:eastAsia="Times New Roman"/>
          <w:bCs/>
          <w:sz w:val="28"/>
          <w:szCs w:val="28"/>
        </w:rPr>
        <w:t xml:space="preserve"> устройств потребителей электрической энергии необходимо выполнить строительство ЛЭП-220 </w:t>
      </w:r>
      <w:proofErr w:type="spellStart"/>
      <w:r w:rsidRPr="00E06B33">
        <w:rPr>
          <w:rFonts w:eastAsia="Times New Roman"/>
          <w:bCs/>
          <w:sz w:val="28"/>
          <w:szCs w:val="28"/>
        </w:rPr>
        <w:t>кВ</w:t>
      </w:r>
      <w:proofErr w:type="spellEnd"/>
      <w:r w:rsidRPr="00E06B33">
        <w:rPr>
          <w:rFonts w:eastAsia="Times New Roman"/>
          <w:bCs/>
          <w:sz w:val="28"/>
          <w:szCs w:val="28"/>
        </w:rPr>
        <w:t xml:space="preserve"> и ПС 220 </w:t>
      </w:r>
      <w:proofErr w:type="spellStart"/>
      <w:r w:rsidRPr="00E06B33">
        <w:rPr>
          <w:rFonts w:eastAsia="Times New Roman"/>
          <w:bCs/>
          <w:sz w:val="28"/>
          <w:szCs w:val="28"/>
        </w:rPr>
        <w:t>кВ</w:t>
      </w:r>
      <w:proofErr w:type="spellEnd"/>
      <w:r w:rsidRPr="00E06B33">
        <w:rPr>
          <w:rFonts w:eastAsia="Times New Roman"/>
          <w:bCs/>
          <w:sz w:val="28"/>
          <w:szCs w:val="28"/>
        </w:rPr>
        <w:t xml:space="preserve">, приказ </w:t>
      </w:r>
      <w:r w:rsidRPr="00E06B33">
        <w:rPr>
          <w:rFonts w:eastAsia="Times New Roman"/>
          <w:sz w:val="28"/>
          <w:szCs w:val="28"/>
        </w:rPr>
        <w:t xml:space="preserve">департамента от 30.12.2019 № 770-ЭЭ «Об установлении платы за технологическое присоединение </w:t>
      </w:r>
      <w:proofErr w:type="spellStart"/>
      <w:r w:rsidRPr="00E06B33">
        <w:rPr>
          <w:rFonts w:eastAsia="Times New Roman"/>
          <w:sz w:val="28"/>
          <w:szCs w:val="28"/>
        </w:rPr>
        <w:t>энергопринимающих</w:t>
      </w:r>
      <w:proofErr w:type="spellEnd"/>
      <w:r w:rsidRPr="00E06B33">
        <w:rPr>
          <w:rFonts w:eastAsia="Times New Roman"/>
          <w:sz w:val="28"/>
          <w:szCs w:val="28"/>
        </w:rPr>
        <w:t xml:space="preserve"> устройств к электрическим сетям, ставок за единицу максимальной мощности, стандартизированных тарифных ставок и формулы </w:t>
      </w:r>
      <w:r w:rsidRPr="00E06B33">
        <w:rPr>
          <w:rFonts w:eastAsia="Times New Roman"/>
          <w:bCs/>
          <w:sz w:val="28"/>
          <w:szCs w:val="28"/>
        </w:rPr>
        <w:t>платы за технологическое присоединение</w:t>
      </w:r>
      <w:proofErr w:type="gramEnd"/>
      <w:r w:rsidRPr="00E06B33">
        <w:rPr>
          <w:rFonts w:eastAsia="Times New Roman"/>
          <w:sz w:val="28"/>
          <w:szCs w:val="28"/>
        </w:rPr>
        <w:t xml:space="preserve"> на территории Новосибирской области на 2020 год»</w:t>
      </w:r>
      <w:r w:rsidRPr="00E06B33">
        <w:rPr>
          <w:rFonts w:eastAsia="Times New Roman"/>
          <w:bCs/>
          <w:sz w:val="28"/>
          <w:szCs w:val="28"/>
        </w:rPr>
        <w:t xml:space="preserve">, дополнен соответствующими стандартизированным ставками </w:t>
      </w:r>
      <w:r w:rsidRPr="00E06B33">
        <w:rPr>
          <w:rFonts w:eastAsia="Times New Roman"/>
          <w:sz w:val="28"/>
          <w:szCs w:val="28"/>
        </w:rPr>
        <w:t>С</w:t>
      </w:r>
      <w:r w:rsidRPr="00E06B33">
        <w:rPr>
          <w:rFonts w:eastAsia="Times New Roman"/>
          <w:sz w:val="28"/>
          <w:szCs w:val="28"/>
          <w:vertAlign w:val="subscript"/>
        </w:rPr>
        <w:t>2ВН</w:t>
      </w:r>
      <w:r w:rsidRPr="00E06B33">
        <w:rPr>
          <w:rFonts w:eastAsia="Times New Roman"/>
          <w:bCs/>
          <w:sz w:val="28"/>
          <w:szCs w:val="28"/>
        </w:rPr>
        <w:t xml:space="preserve"> на строительство  воздушных линий электропередач 220 </w:t>
      </w:r>
      <w:proofErr w:type="spellStart"/>
      <w:r w:rsidRPr="00E06B33">
        <w:rPr>
          <w:rFonts w:eastAsia="Times New Roman"/>
          <w:bCs/>
          <w:sz w:val="28"/>
          <w:szCs w:val="28"/>
        </w:rPr>
        <w:t>кВ</w:t>
      </w:r>
      <w:proofErr w:type="spellEnd"/>
      <w:r w:rsidRPr="00E06B33">
        <w:rPr>
          <w:rFonts w:eastAsia="Times New Roman"/>
          <w:bCs/>
          <w:sz w:val="28"/>
          <w:szCs w:val="28"/>
        </w:rPr>
        <w:t xml:space="preserve"> и С</w:t>
      </w:r>
      <w:proofErr w:type="gramStart"/>
      <w:r w:rsidRPr="00E06B33">
        <w:rPr>
          <w:rFonts w:eastAsia="Times New Roman"/>
          <w:bCs/>
          <w:sz w:val="28"/>
          <w:szCs w:val="28"/>
          <w:vertAlign w:val="subscript"/>
        </w:rPr>
        <w:t>7</w:t>
      </w:r>
      <w:proofErr w:type="gramEnd"/>
      <w:r w:rsidRPr="00E06B33">
        <w:rPr>
          <w:rFonts w:eastAsia="Times New Roman"/>
          <w:bCs/>
          <w:sz w:val="28"/>
          <w:szCs w:val="28"/>
          <w:vertAlign w:val="subscript"/>
        </w:rPr>
        <w:t>,</w:t>
      </w:r>
      <w:proofErr w:type="spellStart"/>
      <w:r w:rsidRPr="00E06B33">
        <w:rPr>
          <w:rFonts w:eastAsia="Times New Roman"/>
          <w:bCs/>
          <w:sz w:val="28"/>
          <w:szCs w:val="28"/>
          <w:vertAlign w:val="subscript"/>
          <w:lang w:val="en-US"/>
        </w:rPr>
        <w:t>i</w:t>
      </w:r>
      <w:proofErr w:type="spellEnd"/>
      <w:r w:rsidRPr="00E06B33">
        <w:rPr>
          <w:rFonts w:eastAsia="Times New Roman"/>
          <w:bCs/>
          <w:sz w:val="28"/>
          <w:szCs w:val="28"/>
        </w:rPr>
        <w:t xml:space="preserve"> на строительство центров питания, подстанций уровнем напряжения 35 </w:t>
      </w:r>
      <w:proofErr w:type="spellStart"/>
      <w:r w:rsidRPr="00E06B33">
        <w:rPr>
          <w:rFonts w:eastAsia="Times New Roman"/>
          <w:bCs/>
          <w:sz w:val="28"/>
          <w:szCs w:val="28"/>
        </w:rPr>
        <w:t>кВ</w:t>
      </w:r>
      <w:proofErr w:type="spellEnd"/>
      <w:r w:rsidRPr="00E06B33">
        <w:rPr>
          <w:rFonts w:eastAsia="Times New Roman"/>
          <w:bCs/>
          <w:sz w:val="28"/>
          <w:szCs w:val="28"/>
        </w:rPr>
        <w:t xml:space="preserve"> и выше.</w:t>
      </w:r>
    </w:p>
    <w:p w:rsidR="00AF1FCC" w:rsidRPr="00E06B33" w:rsidRDefault="00AF1FCC" w:rsidP="00AF1FCC">
      <w:pPr>
        <w:tabs>
          <w:tab w:val="center" w:pos="4153"/>
          <w:tab w:val="right" w:pos="8306"/>
        </w:tabs>
        <w:spacing w:after="0" w:line="240" w:lineRule="auto"/>
        <w:ind w:firstLine="708"/>
        <w:rPr>
          <w:rFonts w:eastAsia="Times New Roman"/>
          <w:bCs/>
          <w:sz w:val="28"/>
          <w:szCs w:val="28"/>
        </w:rPr>
      </w:pPr>
      <w:r w:rsidRPr="00E06B33">
        <w:rPr>
          <w:rFonts w:eastAsia="Times New Roman"/>
          <w:sz w:val="28"/>
          <w:szCs w:val="28"/>
        </w:rPr>
        <w:t>Размер стандартизированных тарифных ставок составил</w:t>
      </w:r>
      <w:r w:rsidRPr="00E06B33">
        <w:rPr>
          <w:rFonts w:eastAsia="Times New Roman"/>
          <w:bCs/>
          <w:sz w:val="28"/>
          <w:szCs w:val="28"/>
        </w:rPr>
        <w:t>:</w:t>
      </w:r>
    </w:p>
    <w:p w:rsidR="00AF1FCC" w:rsidRPr="00E06B33" w:rsidRDefault="00AF1FCC" w:rsidP="00AF1FCC">
      <w:pPr>
        <w:tabs>
          <w:tab w:val="center" w:pos="4153"/>
          <w:tab w:val="right" w:pos="8306"/>
        </w:tabs>
        <w:spacing w:after="0" w:line="240" w:lineRule="auto"/>
        <w:ind w:firstLine="708"/>
        <w:jc w:val="both"/>
        <w:rPr>
          <w:rFonts w:eastAsia="Times New Roman"/>
          <w:sz w:val="28"/>
          <w:szCs w:val="28"/>
        </w:rPr>
      </w:pPr>
      <w:r w:rsidRPr="00E06B33">
        <w:rPr>
          <w:rFonts w:eastAsia="Times New Roman"/>
          <w:bCs/>
          <w:sz w:val="28"/>
          <w:szCs w:val="28"/>
        </w:rPr>
        <w:t xml:space="preserve">На строительство воздушной ЛЭП-220 </w:t>
      </w:r>
      <w:proofErr w:type="spellStart"/>
      <w:r w:rsidRPr="00E06B33">
        <w:rPr>
          <w:rFonts w:eastAsia="Times New Roman"/>
          <w:bCs/>
          <w:sz w:val="28"/>
          <w:szCs w:val="28"/>
        </w:rPr>
        <w:t>кВ</w:t>
      </w:r>
      <w:proofErr w:type="spellEnd"/>
      <w:r w:rsidRPr="00E06B33">
        <w:rPr>
          <w:rFonts w:eastAsia="Times New Roman"/>
          <w:bCs/>
          <w:sz w:val="28"/>
          <w:szCs w:val="28"/>
        </w:rPr>
        <w:t xml:space="preserve"> со </w:t>
      </w:r>
      <w:proofErr w:type="spellStart"/>
      <w:r w:rsidRPr="00E06B33">
        <w:rPr>
          <w:rFonts w:eastAsia="Times New Roman"/>
          <w:bCs/>
          <w:sz w:val="28"/>
          <w:szCs w:val="28"/>
        </w:rPr>
        <w:t>сталеалюминиевым</w:t>
      </w:r>
      <w:proofErr w:type="spellEnd"/>
      <w:r w:rsidRPr="00E06B33">
        <w:rPr>
          <w:rFonts w:eastAsia="Times New Roman"/>
          <w:bCs/>
          <w:sz w:val="28"/>
          <w:szCs w:val="28"/>
        </w:rPr>
        <w:t xml:space="preserve"> неизолированным проводом сечением от 200 до 500  мм</w:t>
      </w:r>
      <w:proofErr w:type="gramStart"/>
      <w:r w:rsidRPr="00E06B33">
        <w:rPr>
          <w:rFonts w:eastAsia="Times New Roman"/>
          <w:bCs/>
          <w:sz w:val="28"/>
          <w:szCs w:val="28"/>
          <w:vertAlign w:val="superscript"/>
        </w:rPr>
        <w:t>2</w:t>
      </w:r>
      <w:proofErr w:type="gramEnd"/>
      <w:r w:rsidRPr="00E06B33">
        <w:rPr>
          <w:rFonts w:eastAsia="Times New Roman"/>
          <w:bCs/>
          <w:sz w:val="28"/>
          <w:szCs w:val="28"/>
        </w:rPr>
        <w:t xml:space="preserve"> включительно (металлические опоры) - </w:t>
      </w:r>
      <w:r w:rsidRPr="00E06B33">
        <w:rPr>
          <w:rFonts w:eastAsia="Times New Roman"/>
          <w:sz w:val="28"/>
          <w:szCs w:val="28"/>
        </w:rPr>
        <w:t>44 485 545руб. за 1 км.;</w:t>
      </w:r>
    </w:p>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r w:rsidRPr="00E06B33">
        <w:rPr>
          <w:rFonts w:eastAsia="Times New Roman"/>
          <w:bCs/>
          <w:sz w:val="28"/>
          <w:szCs w:val="28"/>
        </w:rPr>
        <w:t xml:space="preserve">На строительство центров питания, подстанций уровнем напряжения 220/20 </w:t>
      </w:r>
      <w:proofErr w:type="spellStart"/>
      <w:r w:rsidRPr="00E06B33">
        <w:rPr>
          <w:rFonts w:eastAsia="Times New Roman"/>
          <w:bCs/>
          <w:sz w:val="28"/>
          <w:szCs w:val="28"/>
        </w:rPr>
        <w:t>кВ</w:t>
      </w:r>
      <w:proofErr w:type="spellEnd"/>
      <w:r w:rsidRPr="00E06B33">
        <w:rPr>
          <w:rFonts w:eastAsia="Times New Roman"/>
          <w:bCs/>
          <w:sz w:val="28"/>
          <w:szCs w:val="28"/>
        </w:rPr>
        <w:t xml:space="preserve"> – 11 761 руб./кВт. </w:t>
      </w:r>
    </w:p>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r w:rsidRPr="00E06B33">
        <w:rPr>
          <w:rFonts w:eastAsia="Times New Roman"/>
          <w:bCs/>
          <w:sz w:val="28"/>
          <w:szCs w:val="28"/>
        </w:rPr>
        <w:t>Размер соответствующих ставок за единицу максимальной мощности составил:</w:t>
      </w:r>
    </w:p>
    <w:p w:rsidR="00AF1FCC" w:rsidRPr="00E06B33" w:rsidRDefault="00AF1FCC" w:rsidP="00AF1FCC">
      <w:pPr>
        <w:tabs>
          <w:tab w:val="center" w:pos="4153"/>
          <w:tab w:val="right" w:pos="8306"/>
        </w:tabs>
        <w:spacing w:after="0" w:line="240" w:lineRule="auto"/>
        <w:ind w:firstLine="708"/>
        <w:jc w:val="both"/>
        <w:rPr>
          <w:rFonts w:eastAsia="Times New Roman"/>
          <w:sz w:val="28"/>
          <w:szCs w:val="28"/>
        </w:rPr>
      </w:pPr>
      <w:r w:rsidRPr="00E06B33">
        <w:rPr>
          <w:rFonts w:eastAsia="Times New Roman"/>
          <w:sz w:val="28"/>
          <w:szCs w:val="28"/>
        </w:rPr>
        <w:t xml:space="preserve">На строительство воздушных линий электропередач </w:t>
      </w:r>
      <w:r w:rsidRPr="00E06B33">
        <w:rPr>
          <w:rFonts w:eastAsia="Times New Roman"/>
          <w:sz w:val="28"/>
          <w:szCs w:val="28"/>
        </w:rPr>
        <w:br/>
        <w:t xml:space="preserve">220 </w:t>
      </w:r>
      <w:proofErr w:type="spellStart"/>
      <w:r w:rsidRPr="00E06B33">
        <w:rPr>
          <w:rFonts w:eastAsia="Times New Roman"/>
          <w:sz w:val="28"/>
          <w:szCs w:val="28"/>
        </w:rPr>
        <w:t>кВ</w:t>
      </w:r>
      <w:proofErr w:type="spellEnd"/>
      <w:r w:rsidRPr="00E06B33">
        <w:rPr>
          <w:rFonts w:eastAsia="Times New Roman"/>
          <w:sz w:val="28"/>
          <w:szCs w:val="28"/>
        </w:rPr>
        <w:t xml:space="preserve"> – 3654 руб./кВт</w:t>
      </w:r>
    </w:p>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r w:rsidRPr="00E06B33">
        <w:rPr>
          <w:rFonts w:eastAsia="Times New Roman"/>
          <w:sz w:val="28"/>
          <w:szCs w:val="28"/>
        </w:rPr>
        <w:t xml:space="preserve">На строительство центров питания, подстанций уровнем напряжения 220/20 </w:t>
      </w:r>
      <w:proofErr w:type="spellStart"/>
      <w:r w:rsidRPr="00E06B33">
        <w:rPr>
          <w:rFonts w:eastAsia="Times New Roman"/>
          <w:sz w:val="28"/>
          <w:szCs w:val="28"/>
        </w:rPr>
        <w:t>кВ</w:t>
      </w:r>
      <w:proofErr w:type="spellEnd"/>
      <w:r w:rsidRPr="00E06B33">
        <w:rPr>
          <w:rFonts w:eastAsia="Times New Roman"/>
          <w:sz w:val="28"/>
          <w:szCs w:val="28"/>
        </w:rPr>
        <w:t xml:space="preserve"> – 11 761 руб./кВт</w:t>
      </w:r>
      <w:r w:rsidRPr="00E06B33">
        <w:rPr>
          <w:rFonts w:eastAsia="Times New Roman"/>
          <w:bCs/>
          <w:sz w:val="28"/>
          <w:szCs w:val="28"/>
        </w:rPr>
        <w:t>.</w:t>
      </w:r>
    </w:p>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r w:rsidRPr="00E06B33">
        <w:rPr>
          <w:rFonts w:eastAsia="Times New Roman"/>
          <w:bCs/>
          <w:sz w:val="28"/>
          <w:szCs w:val="28"/>
        </w:rPr>
        <w:t>Соответствующие изменения внесены приказом департамента от 06.05.2020 № 92-ЭЭ.</w:t>
      </w:r>
    </w:p>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r w:rsidRPr="00E06B33">
        <w:rPr>
          <w:rFonts w:eastAsia="Times New Roman"/>
          <w:bCs/>
          <w:sz w:val="28"/>
          <w:szCs w:val="28"/>
        </w:rPr>
        <w:t xml:space="preserve">В соответствии с обращением АО «Региональные электрические сети», которому для присоединения </w:t>
      </w:r>
      <w:proofErr w:type="spellStart"/>
      <w:r w:rsidRPr="00E06B33">
        <w:rPr>
          <w:rFonts w:eastAsia="Times New Roman"/>
          <w:bCs/>
          <w:sz w:val="28"/>
          <w:szCs w:val="28"/>
        </w:rPr>
        <w:t>энергопринимающих</w:t>
      </w:r>
      <w:proofErr w:type="spellEnd"/>
      <w:r w:rsidRPr="00E06B33">
        <w:rPr>
          <w:rFonts w:eastAsia="Times New Roman"/>
          <w:bCs/>
          <w:sz w:val="28"/>
          <w:szCs w:val="28"/>
        </w:rPr>
        <w:t xml:space="preserve"> устройств </w:t>
      </w:r>
      <w:r w:rsidRPr="00E06B33">
        <w:rPr>
          <w:rFonts w:eastAsia="Times New Roman"/>
          <w:sz w:val="28"/>
          <w:szCs w:val="28"/>
        </w:rPr>
        <w:t>ФГБУН «ФИЦ «Институт катализа им. Г.К. Борескова СО РАН»</w:t>
      </w:r>
      <w:r w:rsidRPr="00E06B33">
        <w:rPr>
          <w:rFonts w:eastAsia="Times New Roman"/>
          <w:bCs/>
          <w:sz w:val="28"/>
          <w:szCs w:val="28"/>
        </w:rPr>
        <w:t xml:space="preserve"> необходимо выполнить строительство кабельной ЛЭП-10 </w:t>
      </w:r>
      <w:proofErr w:type="spellStart"/>
      <w:r w:rsidRPr="00E06B33">
        <w:rPr>
          <w:rFonts w:eastAsia="Times New Roman"/>
          <w:bCs/>
          <w:sz w:val="28"/>
          <w:szCs w:val="28"/>
        </w:rPr>
        <w:t>кВ</w:t>
      </w:r>
      <w:proofErr w:type="spellEnd"/>
      <w:r w:rsidRPr="00E06B33">
        <w:rPr>
          <w:rFonts w:eastAsia="Times New Roman"/>
          <w:bCs/>
          <w:sz w:val="28"/>
          <w:szCs w:val="28"/>
        </w:rPr>
        <w:t xml:space="preserve"> кабелем сечением 630 мм</w:t>
      </w:r>
      <w:proofErr w:type="gramStart"/>
      <w:r w:rsidRPr="00E06B33">
        <w:rPr>
          <w:rFonts w:eastAsia="Times New Roman"/>
          <w:bCs/>
          <w:sz w:val="28"/>
          <w:szCs w:val="28"/>
          <w:vertAlign w:val="superscript"/>
        </w:rPr>
        <w:t>2</w:t>
      </w:r>
      <w:proofErr w:type="gramEnd"/>
      <w:r w:rsidRPr="00E06B33">
        <w:rPr>
          <w:rFonts w:eastAsia="Times New Roman"/>
          <w:bCs/>
          <w:sz w:val="28"/>
          <w:szCs w:val="28"/>
        </w:rPr>
        <w:t xml:space="preserve">, приказ </w:t>
      </w:r>
      <w:r w:rsidRPr="00E06B33">
        <w:rPr>
          <w:rFonts w:eastAsia="Times New Roman"/>
          <w:sz w:val="28"/>
          <w:szCs w:val="28"/>
        </w:rPr>
        <w:t xml:space="preserve">департамента от 30.12.2019 № 770-ЭЭ «Об установлении платы за технологическое присоединение </w:t>
      </w:r>
      <w:proofErr w:type="spellStart"/>
      <w:r w:rsidRPr="00E06B33">
        <w:rPr>
          <w:rFonts w:eastAsia="Times New Roman"/>
          <w:sz w:val="28"/>
          <w:szCs w:val="28"/>
        </w:rPr>
        <w:t>энергопринимающих</w:t>
      </w:r>
      <w:proofErr w:type="spellEnd"/>
      <w:r w:rsidRPr="00E06B33">
        <w:rPr>
          <w:rFonts w:eastAsia="Times New Roman"/>
          <w:sz w:val="28"/>
          <w:szCs w:val="28"/>
        </w:rPr>
        <w:t xml:space="preserve"> устройств к электрическим сетям, ставок за единицу максимальной мощности, стандартизированных тарифных ставок и формулы </w:t>
      </w:r>
      <w:r w:rsidRPr="00E06B33">
        <w:rPr>
          <w:rFonts w:eastAsia="Times New Roman"/>
          <w:bCs/>
          <w:sz w:val="28"/>
          <w:szCs w:val="28"/>
        </w:rPr>
        <w:t>платы за технологическое присоединение</w:t>
      </w:r>
      <w:r w:rsidRPr="00E06B33">
        <w:rPr>
          <w:rFonts w:eastAsia="Times New Roman"/>
          <w:sz w:val="28"/>
          <w:szCs w:val="28"/>
        </w:rPr>
        <w:t xml:space="preserve"> на территории Новосибирской области на 2020 год»</w:t>
      </w:r>
      <w:r w:rsidRPr="00E06B33">
        <w:rPr>
          <w:rFonts w:eastAsia="Times New Roman"/>
          <w:bCs/>
          <w:sz w:val="28"/>
          <w:szCs w:val="28"/>
        </w:rPr>
        <w:t xml:space="preserve">, дополнен соответствующими стандартизированным ставками </w:t>
      </w:r>
      <w:r w:rsidRPr="00E06B33">
        <w:rPr>
          <w:rFonts w:eastAsia="Times New Roman"/>
          <w:sz w:val="28"/>
          <w:szCs w:val="28"/>
        </w:rPr>
        <w:t>С</w:t>
      </w:r>
      <w:r w:rsidRPr="00E06B33">
        <w:rPr>
          <w:rFonts w:eastAsia="Times New Roman"/>
          <w:sz w:val="28"/>
          <w:szCs w:val="28"/>
          <w:vertAlign w:val="subscript"/>
        </w:rPr>
        <w:t>3СН</w:t>
      </w:r>
      <w:r w:rsidRPr="00E06B33">
        <w:rPr>
          <w:rFonts w:eastAsia="Times New Roman"/>
          <w:bCs/>
          <w:sz w:val="28"/>
          <w:szCs w:val="28"/>
        </w:rPr>
        <w:t xml:space="preserve"> на строительство кабельных линий электропередач напряжением 10 </w:t>
      </w:r>
      <w:proofErr w:type="spellStart"/>
      <w:r w:rsidRPr="00E06B33">
        <w:rPr>
          <w:rFonts w:eastAsia="Times New Roman"/>
          <w:bCs/>
          <w:sz w:val="28"/>
          <w:szCs w:val="28"/>
        </w:rPr>
        <w:t>кВ</w:t>
      </w:r>
      <w:proofErr w:type="spellEnd"/>
      <w:r w:rsidRPr="00E06B33">
        <w:rPr>
          <w:rFonts w:eastAsia="Times New Roman"/>
          <w:bCs/>
          <w:sz w:val="28"/>
          <w:szCs w:val="28"/>
        </w:rPr>
        <w:t>:</w:t>
      </w:r>
    </w:p>
    <w:p w:rsidR="00AF1FCC" w:rsidRPr="00E06B33" w:rsidRDefault="00C14528" w:rsidP="00AF1FCC">
      <w:pPr>
        <w:tabs>
          <w:tab w:val="center" w:pos="4153"/>
          <w:tab w:val="right" w:pos="8306"/>
        </w:tabs>
        <w:spacing w:after="0" w:line="240" w:lineRule="auto"/>
        <w:ind w:firstLine="708"/>
        <w:jc w:val="both"/>
        <w:rPr>
          <w:rFonts w:eastAsia="Times New Roman"/>
          <w:sz w:val="28"/>
          <w:szCs w:val="28"/>
        </w:rPr>
      </w:pPr>
      <w:r>
        <w:rPr>
          <w:rFonts w:eastAsia="Times New Roman"/>
          <w:bCs/>
          <w:sz w:val="28"/>
          <w:szCs w:val="28"/>
        </w:rPr>
        <w:t xml:space="preserve">- </w:t>
      </w:r>
      <w:r w:rsidR="00AF1FCC" w:rsidRPr="00E06B33">
        <w:rPr>
          <w:rFonts w:eastAsia="Times New Roman"/>
          <w:bCs/>
          <w:sz w:val="28"/>
          <w:szCs w:val="28"/>
        </w:rPr>
        <w:t xml:space="preserve">кабельные линии в траншеях одножильные с резиновой или пластмассовой изоляцией сечением провода свыше 800 квадратных </w:t>
      </w:r>
      <w:proofErr w:type="gramStart"/>
      <w:r w:rsidR="00AF1FCC" w:rsidRPr="00E06B33">
        <w:rPr>
          <w:rFonts w:eastAsia="Times New Roman"/>
          <w:bCs/>
          <w:sz w:val="28"/>
          <w:szCs w:val="28"/>
        </w:rPr>
        <w:t>мм</w:t>
      </w:r>
      <w:proofErr w:type="gramEnd"/>
      <w:r w:rsidR="00AF1FCC" w:rsidRPr="00E06B33">
        <w:rPr>
          <w:rFonts w:eastAsia="Times New Roman"/>
          <w:bCs/>
          <w:sz w:val="28"/>
          <w:szCs w:val="28"/>
        </w:rPr>
        <w:t xml:space="preserve"> включительно – 13977171 </w:t>
      </w:r>
      <w:r w:rsidR="00AF1FCC" w:rsidRPr="00E06B33">
        <w:rPr>
          <w:rFonts w:eastAsia="Times New Roman"/>
          <w:sz w:val="28"/>
          <w:szCs w:val="28"/>
        </w:rPr>
        <w:t>руб. за 1 км.;</w:t>
      </w:r>
    </w:p>
    <w:p w:rsidR="00AF1FCC" w:rsidRPr="00E06B33" w:rsidRDefault="00C14528" w:rsidP="00AF1FCC">
      <w:pPr>
        <w:tabs>
          <w:tab w:val="center" w:pos="4153"/>
          <w:tab w:val="right" w:pos="8306"/>
        </w:tabs>
        <w:spacing w:after="0" w:line="240" w:lineRule="auto"/>
        <w:ind w:firstLine="708"/>
        <w:jc w:val="both"/>
        <w:rPr>
          <w:rFonts w:eastAsia="Times New Roman"/>
          <w:bCs/>
          <w:sz w:val="28"/>
          <w:szCs w:val="28"/>
        </w:rPr>
      </w:pPr>
      <w:r>
        <w:rPr>
          <w:rFonts w:eastAsia="Times New Roman"/>
          <w:bCs/>
          <w:sz w:val="28"/>
          <w:szCs w:val="28"/>
        </w:rPr>
        <w:lastRenderedPageBreak/>
        <w:t xml:space="preserve">- </w:t>
      </w:r>
      <w:r w:rsidR="00AF1FCC" w:rsidRPr="00E06B33">
        <w:rPr>
          <w:rFonts w:eastAsia="Times New Roman"/>
          <w:bCs/>
          <w:sz w:val="28"/>
          <w:szCs w:val="28"/>
        </w:rPr>
        <w:t xml:space="preserve">кабельные линии, прокладываемые путем горизонтального наклонного бурения, одножильные с резиновой или пластмассовой изоляцией сечением провода от 500 до 800 квадратных </w:t>
      </w:r>
      <w:proofErr w:type="gramStart"/>
      <w:r w:rsidR="00AF1FCC" w:rsidRPr="00E06B33">
        <w:rPr>
          <w:rFonts w:eastAsia="Times New Roman"/>
          <w:bCs/>
          <w:sz w:val="28"/>
          <w:szCs w:val="28"/>
        </w:rPr>
        <w:t>мм</w:t>
      </w:r>
      <w:proofErr w:type="gramEnd"/>
      <w:r w:rsidR="00AF1FCC" w:rsidRPr="00E06B33">
        <w:rPr>
          <w:rFonts w:eastAsia="Times New Roman"/>
          <w:bCs/>
          <w:sz w:val="28"/>
          <w:szCs w:val="28"/>
        </w:rPr>
        <w:t xml:space="preserve"> включительно – 4125570 руб. за 100 м. </w:t>
      </w:r>
    </w:p>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r w:rsidRPr="00E06B33">
        <w:rPr>
          <w:rFonts w:eastAsia="Times New Roman"/>
          <w:bCs/>
          <w:sz w:val="28"/>
          <w:szCs w:val="28"/>
        </w:rPr>
        <w:t>Соответствующие изменения внесены приказом департамента от 09.10.2020 № 226-ЭЭ.</w:t>
      </w:r>
    </w:p>
    <w:p w:rsidR="00AF1FCC" w:rsidRPr="00E06B33" w:rsidRDefault="00AF1FCC" w:rsidP="00AF1FCC">
      <w:pPr>
        <w:tabs>
          <w:tab w:val="center" w:pos="4153"/>
          <w:tab w:val="right" w:pos="8306"/>
        </w:tabs>
        <w:spacing w:after="0" w:line="240" w:lineRule="auto"/>
        <w:ind w:firstLine="708"/>
        <w:rPr>
          <w:rFonts w:eastAsia="Times New Roman"/>
          <w:bCs/>
          <w:sz w:val="28"/>
          <w:szCs w:val="28"/>
        </w:rPr>
      </w:pPr>
    </w:p>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proofErr w:type="gramStart"/>
      <w:r w:rsidRPr="00E06B33">
        <w:rPr>
          <w:rFonts w:eastAsia="Times New Roman"/>
          <w:bCs/>
          <w:sz w:val="28"/>
          <w:szCs w:val="28"/>
        </w:rPr>
        <w:t xml:space="preserve">В соответствии с обращениями территориальных сетевых организаций Новосибирской области об установлении стандартизированных тарифных ставок и ставок за единицу максимальной мощности на обеспечение средствами коммерческого учета электрической энергии (мощности) и в связи с вступлением в силу приказа ФАС России от 22.06.2020 № 560/20 «О внесении изменений в  Методические </w:t>
      </w:r>
      <w:hyperlink r:id="rId54" w:history="1">
        <w:r w:rsidRPr="00975EA0">
          <w:rPr>
            <w:rFonts w:eastAsia="Times New Roman"/>
            <w:bCs/>
            <w:color w:val="000033"/>
            <w:sz w:val="28"/>
            <w:szCs w:val="28"/>
          </w:rPr>
          <w:t>указания</w:t>
        </w:r>
      </w:hyperlink>
      <w:r w:rsidRPr="00975EA0">
        <w:rPr>
          <w:rFonts w:eastAsia="Times New Roman"/>
          <w:bCs/>
          <w:sz w:val="28"/>
          <w:szCs w:val="28"/>
        </w:rPr>
        <w:t xml:space="preserve"> </w:t>
      </w:r>
      <w:r w:rsidRPr="00E06B33">
        <w:rPr>
          <w:rFonts w:eastAsia="Times New Roman"/>
          <w:bCs/>
          <w:sz w:val="28"/>
          <w:szCs w:val="28"/>
        </w:rPr>
        <w:t>по определению размера платы за технологическое присоединение к электрическим сетям, утвержденные приказом</w:t>
      </w:r>
      <w:proofErr w:type="gramEnd"/>
      <w:r w:rsidRPr="00E06B33">
        <w:rPr>
          <w:rFonts w:eastAsia="Times New Roman"/>
          <w:bCs/>
          <w:sz w:val="28"/>
          <w:szCs w:val="28"/>
        </w:rPr>
        <w:t xml:space="preserve"> </w:t>
      </w:r>
      <w:proofErr w:type="gramStart"/>
      <w:r w:rsidRPr="00E06B33">
        <w:rPr>
          <w:rFonts w:eastAsia="Times New Roman"/>
          <w:bCs/>
          <w:sz w:val="28"/>
          <w:szCs w:val="28"/>
        </w:rPr>
        <w:t>Ф</w:t>
      </w:r>
      <w:r w:rsidR="00C14528">
        <w:rPr>
          <w:rFonts w:eastAsia="Times New Roman"/>
          <w:bCs/>
          <w:sz w:val="28"/>
          <w:szCs w:val="28"/>
        </w:rPr>
        <w:t>АС</w:t>
      </w:r>
      <w:r w:rsidRPr="00E06B33">
        <w:rPr>
          <w:rFonts w:eastAsia="Times New Roman"/>
          <w:bCs/>
          <w:sz w:val="28"/>
          <w:szCs w:val="28"/>
        </w:rPr>
        <w:t xml:space="preserve"> от 29</w:t>
      </w:r>
      <w:r w:rsidR="00C14528">
        <w:rPr>
          <w:rFonts w:eastAsia="Times New Roman"/>
          <w:bCs/>
          <w:sz w:val="28"/>
          <w:szCs w:val="28"/>
        </w:rPr>
        <w:t>.08.</w:t>
      </w:r>
      <w:r w:rsidRPr="00E06B33">
        <w:rPr>
          <w:rFonts w:eastAsia="Times New Roman"/>
          <w:bCs/>
          <w:sz w:val="28"/>
          <w:szCs w:val="28"/>
        </w:rPr>
        <w:t xml:space="preserve">2017 г. № 1135/17» </w:t>
      </w:r>
      <w:r w:rsidR="00975EA0" w:rsidRPr="00E06B33">
        <w:rPr>
          <w:rFonts w:eastAsia="Times New Roman"/>
          <w:bCs/>
          <w:sz w:val="28"/>
          <w:szCs w:val="28"/>
        </w:rPr>
        <w:t>дополне</w:t>
      </w:r>
      <w:r w:rsidR="00975EA0">
        <w:rPr>
          <w:rFonts w:eastAsia="Times New Roman"/>
          <w:bCs/>
          <w:sz w:val="28"/>
          <w:szCs w:val="28"/>
        </w:rPr>
        <w:t>н</w:t>
      </w:r>
      <w:r w:rsidRPr="00E06B33">
        <w:rPr>
          <w:rFonts w:eastAsia="Times New Roman"/>
          <w:bCs/>
          <w:sz w:val="28"/>
          <w:szCs w:val="28"/>
        </w:rPr>
        <w:t xml:space="preserve"> приказ департамента от 30.12.2019 № 770-ЭЭ «Об установлении платы за технологическое присоединение </w:t>
      </w:r>
      <w:proofErr w:type="spellStart"/>
      <w:r w:rsidRPr="00E06B33">
        <w:rPr>
          <w:rFonts w:eastAsia="Times New Roman"/>
          <w:bCs/>
          <w:sz w:val="28"/>
          <w:szCs w:val="28"/>
        </w:rPr>
        <w:t>энергопринимающих</w:t>
      </w:r>
      <w:proofErr w:type="spellEnd"/>
      <w:r w:rsidRPr="00E06B33">
        <w:rPr>
          <w:rFonts w:eastAsia="Times New Roman"/>
          <w:bCs/>
          <w:sz w:val="28"/>
          <w:szCs w:val="28"/>
        </w:rPr>
        <w:t xml:space="preserve"> устройств к электрическим сетям, ставок за единицу максимальной мощности, стандартизированных тарифных ставок и формулы платы за технологическое присоединение на территории Новосибирской области на 2020 год», соответствующими стандартизированным ставками С</w:t>
      </w:r>
      <w:r w:rsidRPr="00E06B33">
        <w:rPr>
          <w:rFonts w:eastAsia="Times New Roman"/>
          <w:bCs/>
          <w:sz w:val="28"/>
          <w:szCs w:val="28"/>
          <w:vertAlign w:val="subscript"/>
        </w:rPr>
        <w:t>8</w:t>
      </w:r>
      <w:proofErr w:type="spellStart"/>
      <w:r w:rsidRPr="00E06B33">
        <w:rPr>
          <w:rFonts w:eastAsia="Times New Roman"/>
          <w:bCs/>
          <w:sz w:val="28"/>
          <w:szCs w:val="28"/>
          <w:vertAlign w:val="subscript"/>
          <w:lang w:val="en-US"/>
        </w:rPr>
        <w:t>i</w:t>
      </w:r>
      <w:proofErr w:type="spellEnd"/>
      <w:r w:rsidRPr="00E06B33">
        <w:rPr>
          <w:rFonts w:eastAsia="Times New Roman"/>
          <w:bCs/>
          <w:sz w:val="28"/>
          <w:szCs w:val="28"/>
        </w:rPr>
        <w:t xml:space="preserve"> и </w:t>
      </w:r>
      <w:r w:rsidRPr="00E06B33">
        <w:rPr>
          <w:rFonts w:eastAsia="Times New Roman"/>
          <w:bCs/>
          <w:noProof/>
          <w:sz w:val="28"/>
          <w:szCs w:val="28"/>
        </w:rPr>
        <w:drawing>
          <wp:inline distT="0" distB="0" distL="0" distR="0" wp14:anchorId="3AD1BE3E" wp14:editId="1B7C2DD0">
            <wp:extent cx="628650" cy="361950"/>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8650" cy="361950"/>
                    </a:xfrm>
                    <a:prstGeom prst="rect">
                      <a:avLst/>
                    </a:prstGeom>
                    <a:noFill/>
                    <a:ln>
                      <a:noFill/>
                    </a:ln>
                  </pic:spPr>
                </pic:pic>
              </a:graphicData>
            </a:graphic>
          </wp:inline>
        </w:drawing>
      </w:r>
      <w:r w:rsidRPr="00E06B33">
        <w:rPr>
          <w:rFonts w:eastAsia="Times New Roman"/>
          <w:bCs/>
          <w:sz w:val="28"/>
          <w:szCs w:val="28"/>
        </w:rPr>
        <w:t xml:space="preserve"> на обеспечение средствами коммерческого учета электрической энергии (мощности).</w:t>
      </w:r>
      <w:proofErr w:type="gramEnd"/>
    </w:p>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r w:rsidRPr="00E06B33">
        <w:rPr>
          <w:rFonts w:eastAsia="Times New Roman"/>
          <w:bCs/>
          <w:sz w:val="28"/>
          <w:szCs w:val="28"/>
        </w:rPr>
        <w:t>Результаты расчетов величины стандартизированных тарифных ставок С</w:t>
      </w:r>
      <w:r w:rsidRPr="00E06B33">
        <w:rPr>
          <w:rFonts w:eastAsia="Times New Roman"/>
          <w:bCs/>
          <w:sz w:val="28"/>
          <w:szCs w:val="28"/>
          <w:vertAlign w:val="subscript"/>
        </w:rPr>
        <w:t>8,</w:t>
      </w:r>
      <w:proofErr w:type="spellStart"/>
      <w:r w:rsidRPr="00E06B33">
        <w:rPr>
          <w:rFonts w:eastAsia="Times New Roman"/>
          <w:bCs/>
          <w:sz w:val="28"/>
          <w:szCs w:val="28"/>
          <w:vertAlign w:val="subscript"/>
          <w:lang w:val="en-US"/>
        </w:rPr>
        <w:t>i</w:t>
      </w:r>
      <w:proofErr w:type="spellEnd"/>
      <w:r w:rsidRPr="00E06B33">
        <w:rPr>
          <w:rFonts w:eastAsia="Times New Roman"/>
          <w:bCs/>
          <w:sz w:val="28"/>
          <w:szCs w:val="28"/>
        </w:rPr>
        <w:t xml:space="preserve"> на покрытие расходов сетевой </w:t>
      </w:r>
      <w:proofErr w:type="gramStart"/>
      <w:r w:rsidRPr="00E06B33">
        <w:rPr>
          <w:rFonts w:eastAsia="Times New Roman"/>
          <w:bCs/>
          <w:sz w:val="28"/>
          <w:szCs w:val="28"/>
        </w:rPr>
        <w:t>организации</w:t>
      </w:r>
      <w:proofErr w:type="gramEnd"/>
      <w:r w:rsidRPr="00E06B33">
        <w:rPr>
          <w:rFonts w:eastAsia="Times New Roman"/>
          <w:bCs/>
          <w:sz w:val="28"/>
          <w:szCs w:val="28"/>
        </w:rPr>
        <w:t xml:space="preserve"> на обеспечение средствами коммерческого учета электрической энергии (мощности) приведены ниже в таблице</w:t>
      </w:r>
    </w:p>
    <w:tbl>
      <w:tblPr>
        <w:tblW w:w="48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6047"/>
        <w:gridCol w:w="1677"/>
        <w:gridCol w:w="1839"/>
      </w:tblGrid>
      <w:tr w:rsidR="00AF1FCC" w:rsidRPr="00E06B33" w:rsidTr="00533F6B">
        <w:trPr>
          <w:trHeight w:val="345"/>
        </w:trPr>
        <w:tc>
          <w:tcPr>
            <w:tcW w:w="30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 xml:space="preserve">№ </w:t>
            </w:r>
            <w:proofErr w:type="gramStart"/>
            <w:r w:rsidRPr="00E06B33">
              <w:rPr>
                <w:rFonts w:eastAsia="Times New Roman"/>
                <w:bCs/>
              </w:rPr>
              <w:t>п</w:t>
            </w:r>
            <w:proofErr w:type="gramEnd"/>
            <w:r w:rsidRPr="00E06B33">
              <w:rPr>
                <w:rFonts w:eastAsia="Times New Roman"/>
                <w:bCs/>
              </w:rPr>
              <w:t>/п</w:t>
            </w:r>
          </w:p>
        </w:tc>
        <w:tc>
          <w:tcPr>
            <w:tcW w:w="2972"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tabs>
                <w:tab w:val="left" w:pos="6750"/>
              </w:tabs>
              <w:spacing w:after="0" w:line="240" w:lineRule="auto"/>
              <w:jc w:val="center"/>
              <w:rPr>
                <w:rFonts w:eastAsia="Times New Roman"/>
                <w:bCs/>
              </w:rPr>
            </w:pPr>
            <w:r w:rsidRPr="00E06B33">
              <w:rPr>
                <w:rFonts w:eastAsia="Times New Roman"/>
              </w:rPr>
              <w:t>Стандартизированные тарифные ставки С</w:t>
            </w:r>
            <w:r w:rsidRPr="00E06B33">
              <w:rPr>
                <w:rFonts w:eastAsia="Times New Roman"/>
                <w:vertAlign w:val="subscript"/>
              </w:rPr>
              <w:t>8,</w:t>
            </w:r>
            <w:proofErr w:type="spellStart"/>
            <w:r w:rsidRPr="00E06B33">
              <w:rPr>
                <w:rFonts w:eastAsia="Times New Roman"/>
                <w:vertAlign w:val="subscript"/>
                <w:lang w:val="en-US"/>
              </w:rPr>
              <w:t>i</w:t>
            </w:r>
            <w:proofErr w:type="spellEnd"/>
            <w:r w:rsidRPr="00E06B33">
              <w:rPr>
                <w:rFonts w:eastAsia="Times New Roman"/>
              </w:rPr>
              <w:t xml:space="preserve"> </w:t>
            </w:r>
          </w:p>
        </w:tc>
        <w:tc>
          <w:tcPr>
            <w:tcW w:w="82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tabs>
                <w:tab w:val="left" w:pos="708"/>
                <w:tab w:val="center" w:pos="4153"/>
                <w:tab w:val="right" w:pos="8306"/>
              </w:tabs>
              <w:spacing w:after="0" w:line="240" w:lineRule="auto"/>
              <w:jc w:val="center"/>
              <w:rPr>
                <w:rFonts w:eastAsia="Times New Roman"/>
              </w:rPr>
            </w:pPr>
            <w:r w:rsidRPr="00E06B33">
              <w:rPr>
                <w:rFonts w:eastAsia="Times New Roman"/>
              </w:rPr>
              <w:t>Единица измерения</w:t>
            </w:r>
          </w:p>
        </w:tc>
        <w:tc>
          <w:tcPr>
            <w:tcW w:w="90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 xml:space="preserve">Размер ставки </w:t>
            </w:r>
            <w:r w:rsidRPr="00E06B33">
              <w:rPr>
                <w:rFonts w:eastAsia="Times New Roman"/>
              </w:rPr>
              <w:br/>
              <w:t>(в ценах 2020 года без учёта НДС)</w:t>
            </w:r>
          </w:p>
        </w:tc>
      </w:tr>
      <w:tr w:rsidR="00AF1FCC" w:rsidRPr="00E06B33" w:rsidTr="00533F6B">
        <w:trPr>
          <w:trHeight w:val="761"/>
        </w:trPr>
        <w:tc>
          <w:tcPr>
            <w:tcW w:w="30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1.</w:t>
            </w:r>
          </w:p>
        </w:tc>
        <w:tc>
          <w:tcPr>
            <w:tcW w:w="2972"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rPr>
            </w:pPr>
            <w:r w:rsidRPr="00E06B33">
              <w:rPr>
                <w:rFonts w:eastAsia="Times New Roman"/>
              </w:rPr>
              <w:t>Средства коммерческого учета электрической энергии (мощности) однофазные прямого включения</w:t>
            </w:r>
          </w:p>
          <w:p w:rsidR="00AF1FCC" w:rsidRPr="00E06B33" w:rsidRDefault="00AF1FCC" w:rsidP="00AF1FCC">
            <w:pPr>
              <w:spacing w:after="0" w:line="240" w:lineRule="auto"/>
              <w:jc w:val="both"/>
              <w:rPr>
                <w:rFonts w:eastAsia="Times New Roman"/>
              </w:rPr>
            </w:pPr>
            <w:r w:rsidRPr="00E06B33">
              <w:rPr>
                <w:rFonts w:eastAsia="Times New Roman"/>
                <w:noProof/>
                <w:sz w:val="20"/>
                <w:szCs w:val="20"/>
              </w:rPr>
              <mc:AlternateContent>
                <mc:Choice Requires="wpc">
                  <w:drawing>
                    <wp:inline distT="0" distB="0" distL="0" distR="0" wp14:anchorId="3A20EF2C" wp14:editId="1C84401B">
                      <wp:extent cx="1330656" cy="363713"/>
                      <wp:effectExtent l="0" t="0" r="0" b="0"/>
                      <wp:docPr id="626" name="Полотно 62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23" name="Rectangle 30"/>
                              <wps:cNvSpPr>
                                <a:spLocks noChangeArrowheads="1"/>
                              </wps:cNvSpPr>
                              <wps:spPr bwMode="auto">
                                <a:xfrm>
                                  <a:off x="144710" y="19586"/>
                                  <a:ext cx="91059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без </w:t>
                                    </w:r>
                                    <w:proofErr w:type="gramStart"/>
                                    <w:r>
                                      <w:rPr>
                                        <w:color w:val="000000"/>
                                        <w:sz w:val="16"/>
                                        <w:szCs w:val="16"/>
                                      </w:rPr>
                                      <w:t>ТТ</w:t>
                                    </w:r>
                                    <w:proofErr w:type="gramEnd"/>
                                  </w:p>
                                </w:txbxContent>
                              </wps:txbx>
                              <wps:bodyPr rot="0" vert="horz" wrap="none" lIns="0" tIns="0" rIns="0" bIns="0" anchor="t" anchorCtr="0" upright="1">
                                <a:spAutoFit/>
                              </wps:bodyPr>
                            </wps:wsp>
                            <wps:wsp>
                              <wps:cNvPr id="624" name="Rectangle 31"/>
                              <wps:cNvSpPr>
                                <a:spLocks noChangeArrowheads="1"/>
                              </wps:cNvSpPr>
                              <wps:spPr bwMode="auto">
                                <a:xfrm>
                                  <a:off x="132009" y="136737"/>
                                  <a:ext cx="2038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rPr>
                                      <w:t>8.1.1</w:t>
                                    </w:r>
                                  </w:p>
                                </w:txbxContent>
                              </wps:txbx>
                              <wps:bodyPr rot="0" vert="horz" wrap="none" lIns="0" tIns="0" rIns="0" bIns="0" anchor="t" anchorCtr="0" upright="1">
                                <a:spAutoFit/>
                              </wps:bodyPr>
                            </wps:wsp>
                            <wps:wsp>
                              <wps:cNvPr id="625" name="Rectangle 32"/>
                              <wps:cNvSpPr>
                                <a:spLocks noChangeArrowheads="1"/>
                              </wps:cNvSpPr>
                              <wps:spPr bwMode="auto">
                                <a:xfrm>
                                  <a:off x="19401" y="26214"/>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p>
                                </w:txbxContent>
                              </wps:txbx>
                              <wps:bodyPr rot="0" vert="horz" wrap="none" lIns="0" tIns="0" rIns="0" bIns="0" anchor="t" anchorCtr="0" upright="1">
                                <a:spAutoFit/>
                              </wps:bodyPr>
                            </wps:wsp>
                          </wpc:wpc>
                        </a:graphicData>
                      </a:graphic>
                    </wp:inline>
                  </w:drawing>
                </mc:Choice>
                <mc:Fallback>
                  <w:pict>
                    <v:group id="Полотно 626" o:spid="_x0000_s1026" editas="canvas" style="width:104.8pt;height:28.65pt;mso-position-horizontal-relative:char;mso-position-vertical-relative:line" coordsize="13303,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3303;height:3632;visibility:visible;mso-wrap-style:square">
                        <v:fill o:detectmouseclick="t"/>
                        <v:path o:connecttype="none"/>
                      </v:shape>
                      <v:rect id="Rectangle 30" o:spid="_x0000_s1028" style="position:absolute;left:1447;top:195;width:9106;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awnMEA&#10;AADcAAAADwAAAGRycy9kb3ducmV2LnhtbESP3YrCMBSE7xd8h3AWvFvTrSBSjbIsCCp7Y/UBDs3p&#10;DyYnJYm2vr1ZELwcZuYbZr0drRF38qFzrOB7loEgrpzuuFFwOe++liBCRNZoHJOCBwXYbiYfayy0&#10;G/hE9zI2IkE4FKigjbEvpAxVSxbDzPXEyaudtxiT9I3UHocEt0bmWbaQFjtOCy329NtSdS1vVoE8&#10;l7thWRqfuWNe/5nD/lSTU2r6Of6sQEQa4zv8au+1gkU+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sJzBAAAA3AAAAA8AAAAAAAAAAAAAAAAAmAIAAGRycy9kb3du&#10;cmV2LnhtbFBLBQYAAAAABAAEAPUAAACGAwAAAAA=&#10;" filled="f" stroked="f">
                        <v:textbox style="mso-fit-shape-to-text:t" inset="0,0,0,0">
                          <w:txbxContent>
                            <w:p w:rsidR="002E2A94" w:rsidRDefault="002E2A94" w:rsidP="00AF1FCC">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без </w:t>
                              </w:r>
                              <w:proofErr w:type="gramStart"/>
                              <w:r>
                                <w:rPr>
                                  <w:color w:val="000000"/>
                                  <w:sz w:val="16"/>
                                  <w:szCs w:val="16"/>
                                </w:rPr>
                                <w:t>ТТ</w:t>
                              </w:r>
                              <w:proofErr w:type="gramEnd"/>
                            </w:p>
                          </w:txbxContent>
                        </v:textbox>
                      </v:rect>
                      <v:rect id="Rectangle 31" o:spid="_x0000_s1029" style="position:absolute;left:1320;top:1367;width:2038;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8o6MEA&#10;AADcAAAADwAAAGRycy9kb3ducmV2LnhtbESP3YrCMBSE7xd8h3AWvFvTLSJSjbIsCCp7Y/UBDs3p&#10;DyYnJYm2vr1ZELwcZuYbZr0drRF38qFzrOB7loEgrpzuuFFwOe++liBCRNZoHJOCBwXYbiYfayy0&#10;G/hE9zI2IkE4FKigjbEvpAxVSxbDzPXEyaudtxiT9I3UHocEt0bmWbaQFjtOCy329NtSdS1vVoE8&#10;l7thWRqfuWNe/5nD/lSTU2r6Of6sQEQa4zv8au+1gkU+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KOjBAAAA3AAAAA8AAAAAAAAAAAAAAAAAmAIAAGRycy9kb3du&#10;cmV2LnhtbFBLBQYAAAAABAAEAPUAAACGAwAAAAA=&#10;" filled="f" stroked="f">
                        <v:textbox style="mso-fit-shape-to-text:t" inset="0,0,0,0">
                          <w:txbxContent>
                            <w:p w:rsidR="002E2A94" w:rsidRDefault="002E2A94" w:rsidP="00AF1FCC">
                              <w:r>
                                <w:rPr>
                                  <w:color w:val="000000"/>
                                  <w:sz w:val="16"/>
                                  <w:szCs w:val="16"/>
                                </w:rPr>
                                <w:t>8.1.1</w:t>
                              </w:r>
                            </w:p>
                          </w:txbxContent>
                        </v:textbox>
                      </v:rect>
                      <v:rect id="Rectangle 32" o:spid="_x0000_s1030" style="position:absolute;left:194;top:264;width:1105;height:29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ONc8EA&#10;AADcAAAADwAAAGRycy9kb3ducmV2LnhtbESP3YrCMBSE7xd8h3AWvFvTLShSjbIsCCp7Y/UBDs3p&#10;DyYnJYm2vr1ZELwcZuYbZr0drRF38qFzrOB7loEgrpzuuFFwOe++liBCRNZoHJOCBwXYbiYfayy0&#10;G/hE9zI2IkE4FKigjbEvpAxVSxbDzPXEyaudtxiT9I3UHocEt0bmWbaQFjtOCy329NtSdS1vVoE8&#10;l7thWRqfuWNe/5nD/lSTU2r6Of6sQEQa4zv8au+1gkU+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zjXPBAAAA3AAAAA8AAAAAAAAAAAAAAAAAmAIAAGRycy9kb3du&#10;cmV2LnhtbFBLBQYAAAAABAAEAPUAAACGAwAAAAA=&#10;" filled="f" stroked="f">
                        <v:textbox style="mso-fit-shape-to-text:t" inset="0,0,0,0">
                          <w:txbxContent>
                            <w:p w:rsidR="002E2A94" w:rsidRDefault="002E2A94" w:rsidP="00AF1FCC">
                              <w:r>
                                <w:rPr>
                                  <w:i/>
                                  <w:iCs/>
                                  <w:color w:val="000000"/>
                                  <w:sz w:val="26"/>
                                  <w:szCs w:val="26"/>
                                  <w:lang w:val="en-US"/>
                                </w:rPr>
                                <w:t>С</w:t>
                              </w:r>
                            </w:p>
                          </w:txbxContent>
                        </v:textbox>
                      </v:rect>
                      <w10:anchorlock/>
                    </v:group>
                  </w:pict>
                </mc:Fallback>
              </mc:AlternateContent>
            </w:r>
          </w:p>
        </w:tc>
        <w:tc>
          <w:tcPr>
            <w:tcW w:w="82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рублей за точку учета</w:t>
            </w:r>
          </w:p>
        </w:tc>
        <w:tc>
          <w:tcPr>
            <w:tcW w:w="90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21 539</w:t>
            </w:r>
          </w:p>
        </w:tc>
      </w:tr>
      <w:tr w:rsidR="00AF1FCC" w:rsidRPr="00E06B33" w:rsidTr="00533F6B">
        <w:trPr>
          <w:trHeight w:val="822"/>
        </w:trPr>
        <w:tc>
          <w:tcPr>
            <w:tcW w:w="30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2.</w:t>
            </w:r>
          </w:p>
        </w:tc>
        <w:tc>
          <w:tcPr>
            <w:tcW w:w="2972"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rPr>
            </w:pPr>
            <w:r w:rsidRPr="00E06B33">
              <w:rPr>
                <w:rFonts w:eastAsia="Times New Roman"/>
              </w:rPr>
              <w:t xml:space="preserve">Средства коммерческого учета электрической энергии (мощности)  трехфазные прямого включения </w:t>
            </w:r>
          </w:p>
          <w:p w:rsidR="00AF1FCC" w:rsidRPr="00E06B33" w:rsidRDefault="00AF1FCC" w:rsidP="00AF1FCC">
            <w:pPr>
              <w:spacing w:after="0" w:line="240" w:lineRule="auto"/>
              <w:jc w:val="both"/>
              <w:rPr>
                <w:rFonts w:eastAsia="Times New Roman"/>
              </w:rPr>
            </w:pPr>
            <w:r w:rsidRPr="00E06B33">
              <w:rPr>
                <w:rFonts w:eastAsia="Times New Roman"/>
                <w:noProof/>
                <w:sz w:val="20"/>
                <w:szCs w:val="20"/>
              </w:rPr>
              <mc:AlternateContent>
                <mc:Choice Requires="wpc">
                  <w:drawing>
                    <wp:inline distT="0" distB="0" distL="0" distR="0" wp14:anchorId="797FC3AF" wp14:editId="35831785">
                      <wp:extent cx="1330656" cy="363713"/>
                      <wp:effectExtent l="0" t="0" r="0" b="0"/>
                      <wp:docPr id="622" name="Полотно 62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19" name="Rectangle 25"/>
                              <wps:cNvSpPr>
                                <a:spLocks noChangeArrowheads="1"/>
                              </wps:cNvSpPr>
                              <wps:spPr bwMode="auto">
                                <a:xfrm>
                                  <a:off x="144710" y="19586"/>
                                  <a:ext cx="91059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без </w:t>
                                    </w:r>
                                    <w:proofErr w:type="gramStart"/>
                                    <w:r>
                                      <w:rPr>
                                        <w:color w:val="000000"/>
                                        <w:sz w:val="16"/>
                                        <w:szCs w:val="16"/>
                                      </w:rPr>
                                      <w:t>ТТ</w:t>
                                    </w:r>
                                    <w:proofErr w:type="gramEnd"/>
                                  </w:p>
                                </w:txbxContent>
                              </wps:txbx>
                              <wps:bodyPr rot="0" vert="horz" wrap="none" lIns="0" tIns="0" rIns="0" bIns="0" anchor="t" anchorCtr="0" upright="1">
                                <a:spAutoFit/>
                              </wps:bodyPr>
                            </wps:wsp>
                            <wps:wsp>
                              <wps:cNvPr id="620" name="Rectangle 26"/>
                              <wps:cNvSpPr>
                                <a:spLocks noChangeArrowheads="1"/>
                              </wps:cNvSpPr>
                              <wps:spPr bwMode="auto">
                                <a:xfrm>
                                  <a:off x="132009" y="136737"/>
                                  <a:ext cx="2038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rPr>
                                      <w:t>8.2.1</w:t>
                                    </w:r>
                                  </w:p>
                                </w:txbxContent>
                              </wps:txbx>
                              <wps:bodyPr rot="0" vert="horz" wrap="none" lIns="0" tIns="0" rIns="0" bIns="0" anchor="t" anchorCtr="0" upright="1">
                                <a:spAutoFit/>
                              </wps:bodyPr>
                            </wps:wsp>
                            <wps:wsp>
                              <wps:cNvPr id="621" name="Rectangle 27"/>
                              <wps:cNvSpPr>
                                <a:spLocks noChangeArrowheads="1"/>
                              </wps:cNvSpPr>
                              <wps:spPr bwMode="auto">
                                <a:xfrm>
                                  <a:off x="19601" y="32251"/>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r>
                                      <w:rPr>
                                        <w:i/>
                                        <w:iCs/>
                                        <w:color w:val="000000"/>
                                        <w:sz w:val="26"/>
                                        <w:szCs w:val="26"/>
                                      </w:rPr>
                                      <w:t xml:space="preserve">                          </w:t>
                                    </w:r>
                                  </w:p>
                                </w:txbxContent>
                              </wps:txbx>
                              <wps:bodyPr rot="0" vert="horz" wrap="none" lIns="0" tIns="0" rIns="0" bIns="0" anchor="t" anchorCtr="0" upright="1">
                                <a:spAutoFit/>
                              </wps:bodyPr>
                            </wps:wsp>
                          </wpc:wpc>
                        </a:graphicData>
                      </a:graphic>
                    </wp:inline>
                  </w:drawing>
                </mc:Choice>
                <mc:Fallback>
                  <w:pict>
                    <v:group id="Полотно 622" o:spid="_x0000_s1031" editas="canvas" style="width:104.8pt;height:28.65pt;mso-position-horizontal-relative:char;mso-position-vertical-relative:line" coordsize="13303,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">
                      <v:shape id="_x0000_s1032" type="#_x0000_t75" style="position:absolute;width:13303;height:3632;visibility:visible;mso-wrap-style:square">
                        <v:fill o:detectmouseclick="t"/>
                        <v:path o:connecttype="none"/>
                      </v:shape>
                      <v:rect id="Rectangle 25" o:spid="_x0000_s1033" style="position:absolute;left:1447;top:195;width:9106;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Ny8IA&#10;AADcAAAADwAAAGRycy9kb3ducmV2LnhtbESPzYoCMRCE78K+Q2jBm5PRg7izRlkEQcWL4z5AM+n5&#10;YZPOkGSd8e2NIOyxqKqvqM1utEbcyYfOsYJFloMgrpzuuFHwczvM1yBCRNZoHJOCBwXYbT8mGyy0&#10;G/hK9zI2IkE4FKigjbEvpAxVSxZD5nri5NXOW4xJ+kZqj0OCWyOXeb6SFjtOCy32tG+p+i3/rAJ5&#10;Kw/DujQ+d+dlfTGn47Ump9RsOn5/gYg0xv/wu33UClaLT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Uk3LwgAAANwAAAAPAAAAAAAAAAAAAAAAAJgCAABkcnMvZG93&#10;bnJldi54bWxQSwUGAAAAAAQABAD1AAAAhwMAAAAA&#10;" filled="f" stroked="f">
                        <v:textbox style="mso-fit-shape-to-text:t" inset="0,0,0,0">
                          <w:txbxContent>
                            <w:p w:rsidR="002E2A94" w:rsidRDefault="002E2A94" w:rsidP="00AF1FCC">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без </w:t>
                              </w:r>
                              <w:proofErr w:type="gramStart"/>
                              <w:r>
                                <w:rPr>
                                  <w:color w:val="000000"/>
                                  <w:sz w:val="16"/>
                                  <w:szCs w:val="16"/>
                                </w:rPr>
                                <w:t>ТТ</w:t>
                              </w:r>
                              <w:proofErr w:type="gramEnd"/>
                            </w:p>
                          </w:txbxContent>
                        </v:textbox>
                      </v:rect>
                      <v:rect id="Rectangle 26" o:spid="_x0000_s1034" style="position:absolute;left:1320;top:1367;width:2038;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Qu678A&#10;AADcAAAADwAAAGRycy9kb3ducmV2LnhtbERPy4rCMBTdC/MP4Q6403S6EKlGGQYKHXFj9QMuze2D&#10;SW5KkrH1781CcHk47/1xtkbcyYfBsYKvdQaCuHF64E7B7VqutiBCRNZoHJOCBwU4Hj4Weyy0m/hC&#10;9zp2IoVwKFBBH+NYSBmaniyGtRuJE9c6bzEm6DupPU4p3BqZZ9lGWhw4NfQ40k9PzV/9bxXIa11O&#10;29r4zJ3y9mx+q0tLTqnl5/y9AxFpjm/xy11pBZs8zU9n0hGQh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BC7rvwAAANwAAAAPAAAAAAAAAAAAAAAAAJgCAABkcnMvZG93bnJl&#10;di54bWxQSwUGAAAAAAQABAD1AAAAhAMAAAAA&#10;" filled="f" stroked="f">
                        <v:textbox style="mso-fit-shape-to-text:t" inset="0,0,0,0">
                          <w:txbxContent>
                            <w:p w:rsidR="002E2A94" w:rsidRDefault="002E2A94" w:rsidP="00AF1FCC">
                              <w:r>
                                <w:rPr>
                                  <w:color w:val="000000"/>
                                  <w:sz w:val="16"/>
                                  <w:szCs w:val="16"/>
                                </w:rPr>
                                <w:t>8.2.1</w:t>
                              </w:r>
                            </w:p>
                          </w:txbxContent>
                        </v:textbox>
                      </v:rect>
                      <v:rect id="Rectangle 27" o:spid="_x0000_s1035" style="position:absolute;left:196;top:322;width:1162;height:29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iLcMEA&#10;AADcAAAADwAAAGRycy9kb3ducmV2LnhtbESPzYoCMRCE74LvEFrYm2acg8hoFBEElb047gM0k54f&#10;TDpDEp3x7c3Cwh6LqvqK2u5Ha8SLfOgcK1guMhDEldMdNwp+7qf5GkSIyBqNY1LwpgD73XSyxUK7&#10;gW/0KmMjEoRDgQraGPtCylC1ZDEsXE+cvNp5izFJ30jtcUhwa2SeZStpseO00GJPx5aqR/m0CuS9&#10;PA3r0vjMXfP621zOt5qcUl+z8bABEWmM/+G/9lkrWOVL+D2TjoD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Ii3DBAAAA3AAAAA8AAAAAAAAAAAAAAAAAmAIAAGRycy9kb3du&#10;cmV2LnhtbFBLBQYAAAAABAAEAPUAAACGAwAAAAA=&#10;" filled="f" stroked="f">
                        <v:textbox style="mso-fit-shape-to-text:t" inset="0,0,0,0">
                          <w:txbxContent>
                            <w:p w:rsidR="002E2A94" w:rsidRDefault="002E2A94" w:rsidP="00AF1FCC">
                              <w:r>
                                <w:rPr>
                                  <w:i/>
                                  <w:iCs/>
                                  <w:color w:val="000000"/>
                                  <w:sz w:val="26"/>
                                  <w:szCs w:val="26"/>
                                  <w:lang w:val="en-US"/>
                                </w:rPr>
                                <w:t>С</w:t>
                              </w:r>
                              <w:r>
                                <w:rPr>
                                  <w:i/>
                                  <w:iCs/>
                                  <w:color w:val="000000"/>
                                  <w:sz w:val="26"/>
                                  <w:szCs w:val="26"/>
                                </w:rPr>
                                <w:t xml:space="preserve">                          </w:t>
                              </w:r>
                            </w:p>
                          </w:txbxContent>
                        </v:textbox>
                      </v:rect>
                      <w10:anchorlock/>
                    </v:group>
                  </w:pict>
                </mc:Fallback>
              </mc:AlternateContent>
            </w:r>
          </w:p>
        </w:tc>
        <w:tc>
          <w:tcPr>
            <w:tcW w:w="82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sz w:val="28"/>
              </w:rPr>
            </w:pPr>
            <w:r w:rsidRPr="00E06B33">
              <w:rPr>
                <w:rFonts w:eastAsia="Times New Roman"/>
              </w:rPr>
              <w:t>рублей за точку учета</w:t>
            </w:r>
          </w:p>
        </w:tc>
        <w:tc>
          <w:tcPr>
            <w:tcW w:w="90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26 637</w:t>
            </w:r>
          </w:p>
        </w:tc>
      </w:tr>
      <w:tr w:rsidR="00AF1FCC" w:rsidRPr="00E06B33" w:rsidTr="00533F6B">
        <w:trPr>
          <w:trHeight w:val="761"/>
        </w:trPr>
        <w:tc>
          <w:tcPr>
            <w:tcW w:w="30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3.</w:t>
            </w:r>
          </w:p>
        </w:tc>
        <w:tc>
          <w:tcPr>
            <w:tcW w:w="2972"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rPr>
            </w:pPr>
            <w:r w:rsidRPr="00E06B33">
              <w:rPr>
                <w:rFonts w:eastAsia="Times New Roman"/>
              </w:rPr>
              <w:t xml:space="preserve">Средства коммерческого учета электрической энергии (мощности)  трехфазные </w:t>
            </w:r>
            <w:proofErr w:type="spellStart"/>
            <w:r w:rsidRPr="00E06B33">
              <w:rPr>
                <w:rFonts w:eastAsia="Times New Roman"/>
              </w:rPr>
              <w:t>полукосвенного</w:t>
            </w:r>
            <w:proofErr w:type="spellEnd"/>
            <w:r w:rsidRPr="00E06B33">
              <w:rPr>
                <w:rFonts w:eastAsia="Times New Roman"/>
              </w:rPr>
              <w:t xml:space="preserve"> включения </w:t>
            </w:r>
          </w:p>
          <w:p w:rsidR="00AF1FCC" w:rsidRPr="00E06B33" w:rsidRDefault="00AF1FCC" w:rsidP="00AF1FCC">
            <w:pPr>
              <w:spacing w:after="0" w:line="240" w:lineRule="auto"/>
              <w:jc w:val="both"/>
              <w:rPr>
                <w:rFonts w:eastAsia="Times New Roman"/>
              </w:rPr>
            </w:pPr>
            <w:r w:rsidRPr="00E06B33">
              <w:rPr>
                <w:rFonts w:eastAsia="Times New Roman"/>
                <w:noProof/>
                <w:sz w:val="20"/>
                <w:szCs w:val="20"/>
              </w:rPr>
              <mc:AlternateContent>
                <mc:Choice Requires="wpc">
                  <w:drawing>
                    <wp:inline distT="0" distB="0" distL="0" distR="0" wp14:anchorId="7084ACDE" wp14:editId="2CE8BFCE">
                      <wp:extent cx="1149350" cy="406719"/>
                      <wp:effectExtent l="0" t="0" r="0" b="12700"/>
                      <wp:docPr id="618" name="Полотно 61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15" name="Rectangle 20"/>
                              <wps:cNvSpPr>
                                <a:spLocks noChangeArrowheads="1"/>
                              </wps:cNvSpPr>
                              <wps:spPr bwMode="auto">
                                <a:xfrm>
                                  <a:off x="144706" y="19586"/>
                                  <a:ext cx="81915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с </w:t>
                                    </w:r>
                                    <w:proofErr w:type="gramStart"/>
                                    <w:r>
                                      <w:rPr>
                                        <w:color w:val="000000"/>
                                        <w:sz w:val="16"/>
                                        <w:szCs w:val="16"/>
                                      </w:rPr>
                                      <w:t>ТТ</w:t>
                                    </w:r>
                                    <w:proofErr w:type="gramEnd"/>
                                  </w:p>
                                </w:txbxContent>
                              </wps:txbx>
                              <wps:bodyPr rot="0" vert="horz" wrap="none" lIns="0" tIns="0" rIns="0" bIns="0" anchor="t" anchorCtr="0" upright="1">
                                <a:spAutoFit/>
                              </wps:bodyPr>
                            </wps:wsp>
                            <wps:wsp>
                              <wps:cNvPr id="616" name="Rectangle 21"/>
                              <wps:cNvSpPr>
                                <a:spLocks noChangeArrowheads="1"/>
                              </wps:cNvSpPr>
                              <wps:spPr bwMode="auto">
                                <a:xfrm>
                                  <a:off x="132006" y="136737"/>
                                  <a:ext cx="2038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pPr>
                                      <w:rPr>
                                        <w:sz w:val="16"/>
                                        <w:szCs w:val="16"/>
                                      </w:rPr>
                                    </w:pPr>
                                    <w:r>
                                      <w:rPr>
                                        <w:sz w:val="16"/>
                                        <w:szCs w:val="16"/>
                                      </w:rPr>
                                      <w:t>8.2.2</w:t>
                                    </w:r>
                                  </w:p>
                                </w:txbxContent>
                              </wps:txbx>
                              <wps:bodyPr rot="0" vert="horz" wrap="none" lIns="0" tIns="0" rIns="0" bIns="0" anchor="t" anchorCtr="0" upright="1">
                                <a:spAutoFit/>
                              </wps:bodyPr>
                            </wps:wsp>
                            <wps:wsp>
                              <wps:cNvPr id="617" name="Rectangle 22"/>
                              <wps:cNvSpPr>
                                <a:spLocks noChangeArrowheads="1"/>
                              </wps:cNvSpPr>
                              <wps:spPr bwMode="auto">
                                <a:xfrm>
                                  <a:off x="19601" y="30530"/>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p>
                                </w:txbxContent>
                              </wps:txbx>
                              <wps:bodyPr rot="0" vert="horz" wrap="none" lIns="0" tIns="0" rIns="0" bIns="0" anchor="t" anchorCtr="0" upright="1">
                                <a:spAutoFit/>
                              </wps:bodyPr>
                            </wps:wsp>
                          </wpc:wpc>
                        </a:graphicData>
                      </a:graphic>
                    </wp:inline>
                  </w:drawing>
                </mc:Choice>
                <mc:Fallback>
                  <w:pict>
                    <v:group id="Полотно 618" o:spid="_x0000_s1036" editas="canvas" style="width:90.5pt;height:32.05pt;mso-position-horizontal-relative:char;mso-position-vertical-relative:line" coordsize="11493,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">
                      <v:shape id="_x0000_s1037" type="#_x0000_t75" style="position:absolute;width:11493;height:4064;visibility:visible;mso-wrap-style:square">
                        <v:fill o:detectmouseclick="t"/>
                        <v:path o:connecttype="none"/>
                      </v:shape>
                      <v:rect id="Rectangle 20" o:spid="_x0000_s1038" style="position:absolute;left:1447;top:195;width:8191;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9HzsEA&#10;AADcAAAADwAAAGRycy9kb3ducmV2LnhtbESPzYoCMRCE7wu+Q2jB25pRUGQ0igiCK3tx9AGaSc8P&#10;Jp0hic7s25sFwWNRVV9Rm91gjXiSD61jBbNpBoK4dLrlWsHtevxegQgRWaNxTAr+KMBuO/raYK5d&#10;zxd6FrEWCcIhRwVNjF0uZSgbshimriNOXuW8xZikr6X22Ce4NXKeZUtpseW00GBHh4bKe/GwCuS1&#10;OParwvjMnefVr/k5XSpySk3Gw34NItIQP+F3+6QVLGcL+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fR87BAAAA3AAAAA8AAAAAAAAAAAAAAAAAmAIAAGRycy9kb3du&#10;cmV2LnhtbFBLBQYAAAAABAAEAPUAAACGAwAAAAA=&#10;" filled="f" stroked="f">
                        <v:textbox style="mso-fit-shape-to-text:t" inset="0,0,0,0">
                          <w:txbxContent>
                            <w:p w:rsidR="002E2A94" w:rsidRDefault="002E2A94" w:rsidP="00AF1FCC">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с </w:t>
                              </w:r>
                              <w:proofErr w:type="gramStart"/>
                              <w:r>
                                <w:rPr>
                                  <w:color w:val="000000"/>
                                  <w:sz w:val="16"/>
                                  <w:szCs w:val="16"/>
                                </w:rPr>
                                <w:t>ТТ</w:t>
                              </w:r>
                              <w:proofErr w:type="gramEnd"/>
                            </w:p>
                          </w:txbxContent>
                        </v:textbox>
                      </v:rect>
                      <v:rect id="Rectangle 21" o:spid="_x0000_s1039" style="position:absolute;left:1320;top:1367;width:2038;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3ZucEA&#10;AADcAAAADwAAAGRycy9kb3ducmV2LnhtbESPzYoCMRCE74LvEFrYm2b0MMhoFBEElb047gM0k54f&#10;TDpDEp3x7c3Cwh6LqvqK2u5Ha8SLfOgcK1guMhDEldMdNwp+7qf5GkSIyBqNY1LwpgD73XSyxUK7&#10;gW/0KmMjEoRDgQraGPtCylC1ZDEsXE+cvNp5izFJ30jtcUhwa+Qqy3JpseO00GJPx5aqR/m0CuS9&#10;PA3r0vjMXVf1t7mcbzU5pb5m42EDItIY/8N/7bNWkC9z+D2TjoD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N2bnBAAAA3AAAAA8AAAAAAAAAAAAAAAAAmAIAAGRycy9kb3du&#10;cmV2LnhtbFBLBQYAAAAABAAEAPUAAACGAwAAAAA=&#10;" filled="f" stroked="f">
                        <v:textbox style="mso-fit-shape-to-text:t" inset="0,0,0,0">
                          <w:txbxContent>
                            <w:p w:rsidR="002E2A94" w:rsidRDefault="002E2A94" w:rsidP="00AF1FCC">
                              <w:pPr>
                                <w:rPr>
                                  <w:sz w:val="16"/>
                                  <w:szCs w:val="16"/>
                                </w:rPr>
                              </w:pPr>
                              <w:r>
                                <w:rPr>
                                  <w:sz w:val="16"/>
                                  <w:szCs w:val="16"/>
                                </w:rPr>
                                <w:t>8.2.2</w:t>
                              </w:r>
                            </w:p>
                          </w:txbxContent>
                        </v:textbox>
                      </v:rect>
                      <v:rect id="Rectangle 22" o:spid="_x0000_s1040" style="position:absolute;left:196;top:305;width:1162;height:29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F8IsIA&#10;AADcAAAADwAAAGRycy9kb3ducmV2LnhtbESPzYoCMRCE78K+Q2jBm5PRgyuzRlkEQcWL4z5AM+n5&#10;YZPOkGSd8e2NIOyxqKqvqM1utEbcyYfOsYJFloMgrpzuuFHwczvM1yBCRNZoHJOCBwXYbT8mGyy0&#10;G/hK9zI2IkE4FKigjbEvpAxVSxZD5nri5NXOW4xJ+kZqj0OCWyOXeb6SFjtOCy32tG+p+i3/rAJ5&#10;Kw/DujQ+d+dlfTGn47Ump9RsOn5/gYg0xv/wu33UClaLT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gXwiwgAAANwAAAAPAAAAAAAAAAAAAAAAAJgCAABkcnMvZG93&#10;bnJldi54bWxQSwUGAAAAAAQABAD1AAAAhwMAAAAA&#10;" filled="f" stroked="f">
                        <v:textbox style="mso-fit-shape-to-text:t" inset="0,0,0,0">
                          <w:txbxContent>
                            <w:p w:rsidR="002E2A94" w:rsidRDefault="002E2A94" w:rsidP="00AF1FCC">
                              <w:r>
                                <w:rPr>
                                  <w:i/>
                                  <w:iCs/>
                                  <w:color w:val="000000"/>
                                  <w:sz w:val="26"/>
                                  <w:szCs w:val="26"/>
                                  <w:lang w:val="en-US"/>
                                </w:rPr>
                                <w:t>С</w:t>
                              </w:r>
                            </w:p>
                          </w:txbxContent>
                        </v:textbox>
                      </v:rect>
                      <w10:anchorlock/>
                    </v:group>
                  </w:pict>
                </mc:Fallback>
              </mc:AlternateContent>
            </w:r>
          </w:p>
        </w:tc>
        <w:tc>
          <w:tcPr>
            <w:tcW w:w="82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sz w:val="28"/>
              </w:rPr>
            </w:pPr>
            <w:r w:rsidRPr="00E06B33">
              <w:rPr>
                <w:rFonts w:eastAsia="Times New Roman"/>
              </w:rPr>
              <w:t>рублей за точку учета</w:t>
            </w:r>
          </w:p>
        </w:tc>
        <w:tc>
          <w:tcPr>
            <w:tcW w:w="90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54 615</w:t>
            </w:r>
          </w:p>
        </w:tc>
      </w:tr>
      <w:tr w:rsidR="00AF1FCC" w:rsidRPr="00E06B33" w:rsidTr="00533F6B">
        <w:trPr>
          <w:trHeight w:val="761"/>
        </w:trPr>
        <w:tc>
          <w:tcPr>
            <w:tcW w:w="30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4.</w:t>
            </w:r>
          </w:p>
        </w:tc>
        <w:tc>
          <w:tcPr>
            <w:tcW w:w="2972"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rPr>
            </w:pPr>
            <w:r w:rsidRPr="00E06B33">
              <w:rPr>
                <w:rFonts w:eastAsia="Times New Roman"/>
              </w:rPr>
              <w:t xml:space="preserve">Средства коммерческого учета электрической энергии (мощности) трехфазные прямого включения </w:t>
            </w:r>
          </w:p>
          <w:p w:rsidR="00AF1FCC" w:rsidRPr="00E06B33" w:rsidRDefault="00AF1FCC" w:rsidP="00AF1FCC">
            <w:pPr>
              <w:spacing w:after="0" w:line="240" w:lineRule="auto"/>
              <w:jc w:val="both"/>
              <w:rPr>
                <w:rFonts w:eastAsia="Times New Roman"/>
              </w:rPr>
            </w:pPr>
            <w:r w:rsidRPr="00E06B33">
              <w:rPr>
                <w:rFonts w:eastAsia="Times New Roman"/>
                <w:noProof/>
                <w:sz w:val="20"/>
                <w:szCs w:val="20"/>
              </w:rPr>
              <mc:AlternateContent>
                <mc:Choice Requires="wpc">
                  <w:drawing>
                    <wp:inline distT="0" distB="0" distL="0" distR="0" wp14:anchorId="145F2353" wp14:editId="20DAE6FE">
                      <wp:extent cx="1194179" cy="361666"/>
                      <wp:effectExtent l="0" t="0" r="0" b="635"/>
                      <wp:docPr id="614" name="Полотно 6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11" name="Rectangle 15"/>
                              <wps:cNvSpPr>
                                <a:spLocks noChangeArrowheads="1"/>
                              </wps:cNvSpPr>
                              <wps:spPr bwMode="auto">
                                <a:xfrm>
                                  <a:off x="144716" y="19586"/>
                                  <a:ext cx="40513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lang w:val="en-US"/>
                                      </w:rPr>
                                      <w:t xml:space="preserve"> 1 - 20 </w:t>
                                    </w:r>
                                    <w:proofErr w:type="spellStart"/>
                                    <w:r>
                                      <w:rPr>
                                        <w:color w:val="000000"/>
                                        <w:sz w:val="16"/>
                                        <w:szCs w:val="16"/>
                                        <w:lang w:val="en-US"/>
                                      </w:rPr>
                                      <w:t>кВ</w:t>
                                    </w:r>
                                    <w:proofErr w:type="spellEnd"/>
                                    <w:r>
                                      <w:rPr>
                                        <w:color w:val="000000"/>
                                        <w:sz w:val="16"/>
                                        <w:szCs w:val="16"/>
                                        <w:lang w:val="en-US"/>
                                      </w:rPr>
                                      <w:t xml:space="preserve"> </w:t>
                                    </w:r>
                                  </w:p>
                                </w:txbxContent>
                              </wps:txbx>
                              <wps:bodyPr rot="0" vert="horz" wrap="none" lIns="0" tIns="0" rIns="0" bIns="0" anchor="t" anchorCtr="0" upright="1">
                                <a:spAutoFit/>
                              </wps:bodyPr>
                            </wps:wsp>
                            <wps:wsp>
                              <wps:cNvPr id="612" name="Rectangle 16"/>
                              <wps:cNvSpPr>
                                <a:spLocks noChangeArrowheads="1"/>
                              </wps:cNvSpPr>
                              <wps:spPr bwMode="auto">
                                <a:xfrm>
                                  <a:off x="131973" y="136604"/>
                                  <a:ext cx="203835" cy="149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pPr>
                                      <w:rPr>
                                        <w:sz w:val="16"/>
                                        <w:szCs w:val="16"/>
                                      </w:rPr>
                                    </w:pPr>
                                    <w:r>
                                      <w:rPr>
                                        <w:sz w:val="16"/>
                                        <w:szCs w:val="16"/>
                                      </w:rPr>
                                      <w:t>8.2.1</w:t>
                                    </w:r>
                                  </w:p>
                                </w:txbxContent>
                              </wps:txbx>
                              <wps:bodyPr rot="0" vert="horz" wrap="none" lIns="0" tIns="0" rIns="0" bIns="0" anchor="t" anchorCtr="0" upright="1">
                                <a:noAutofit/>
                              </wps:bodyPr>
                            </wps:wsp>
                            <wps:wsp>
                              <wps:cNvPr id="613" name="Rectangle 17"/>
                              <wps:cNvSpPr>
                                <a:spLocks noChangeArrowheads="1"/>
                              </wps:cNvSpPr>
                              <wps:spPr bwMode="auto">
                                <a:xfrm>
                                  <a:off x="19518" y="30446"/>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p>
                                </w:txbxContent>
                              </wps:txbx>
                              <wps:bodyPr rot="0" vert="horz" wrap="none" lIns="0" tIns="0" rIns="0" bIns="0" anchor="t" anchorCtr="0" upright="1">
                                <a:spAutoFit/>
                              </wps:bodyPr>
                            </wps:wsp>
                          </wpc:wpc>
                        </a:graphicData>
                      </a:graphic>
                    </wp:inline>
                  </w:drawing>
                </mc:Choice>
                <mc:Fallback>
                  <w:pict>
                    <v:group id="Полотно 614" o:spid="_x0000_s1041" editas="canvas" style="width:94.05pt;height:28.5pt;mso-position-horizontal-relative:char;mso-position-vertical-relative:line" coordsize="11938,3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">
                      <v:shape id="_x0000_s1042" type="#_x0000_t75" style="position:absolute;width:11938;height:3613;visibility:visible;mso-wrap-style:square">
                        <v:fill o:detectmouseclick="t"/>
                        <v:path o:connecttype="none"/>
                      </v:shape>
                      <v:rect id="Rectangle 15" o:spid="_x0000_s1043" style="position:absolute;left:1447;top:195;width:4051;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RBzcIA&#10;AADcAAAADwAAAGRycy9kb3ducmV2LnhtbESP3YrCMBSE7xd8h3CEvdum9UKkGkUEwZW9sfoAh+b0&#10;B5OTkkTbfXuzsODlMDPfMJvdZI14kg+9YwVFloMgrp3uuVVwux6/ViBCRNZoHJOCXwqw284+Nlhq&#10;N/KFnlVsRYJwKFFBF+NQShnqjiyGzA3EyWuctxiT9K3UHscEt0Yu8nwpLfacFjoc6NBRfa8eVoG8&#10;VsdxVRmfu/Oi+THfp0tDTqnP+bRfg4g0xXf4v33SCpZFAX9n0hG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JEHNwgAAANwAAAAPAAAAAAAAAAAAAAAAAJgCAABkcnMvZG93&#10;bnJldi54bWxQSwUGAAAAAAQABAD1AAAAhwMAAAAA&#10;" filled="f" stroked="f">
                        <v:textbox style="mso-fit-shape-to-text:t" inset="0,0,0,0">
                          <w:txbxContent>
                            <w:p w:rsidR="002E2A94" w:rsidRDefault="002E2A94" w:rsidP="00AF1FCC">
                              <w:r>
                                <w:rPr>
                                  <w:color w:val="000000"/>
                                  <w:sz w:val="16"/>
                                  <w:szCs w:val="16"/>
                                  <w:lang w:val="en-US"/>
                                </w:rPr>
                                <w:t xml:space="preserve"> 1 - 20 </w:t>
                              </w:r>
                              <w:proofErr w:type="spellStart"/>
                              <w:r>
                                <w:rPr>
                                  <w:color w:val="000000"/>
                                  <w:sz w:val="16"/>
                                  <w:szCs w:val="16"/>
                                  <w:lang w:val="en-US"/>
                                </w:rPr>
                                <w:t>кВ</w:t>
                              </w:r>
                              <w:proofErr w:type="spellEnd"/>
                              <w:r>
                                <w:rPr>
                                  <w:color w:val="000000"/>
                                  <w:sz w:val="16"/>
                                  <w:szCs w:val="16"/>
                                  <w:lang w:val="en-US"/>
                                </w:rPr>
                                <w:t xml:space="preserve"> </w:t>
                              </w:r>
                            </w:p>
                          </w:txbxContent>
                        </v:textbox>
                      </v:rect>
                      <v:rect id="Rectangle 16" o:spid="_x0000_s1044" style="position:absolute;left:1319;top:1366;width:2039;height:15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QmsQA&#10;AADcAAAADwAAAGRycy9kb3ducmV2LnhtbESP3WoCMRSE7wu+QzhC72p2pSx1NYoWRCl44c8DHDbH&#10;zermZJtEXd++KRR6OczMN8xs0dtW3MmHxrGCfJSBIK6cbrhWcDqu3z5AhIissXVMCp4UYDEfvMyw&#10;1O7Be7ofYi0ShEOJCkyMXSllqAxZDCPXESfv7LzFmKSvpfb4SHDbynGWFdJiw2nBYEefhqrr4WYV&#10;0Gqzn1yWweykz0O++yom75tvpV6H/XIKIlIf/8N/7a1WUORj+D2TjoC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SUJrEAAAA3AAAAA8AAAAAAAAAAAAAAAAAmAIAAGRycy9k&#10;b3ducmV2LnhtbFBLBQYAAAAABAAEAPUAAACJAwAAAAA=&#10;" filled="f" stroked="f">
                        <v:textbox inset="0,0,0,0">
                          <w:txbxContent>
                            <w:p w:rsidR="002E2A94" w:rsidRDefault="002E2A94" w:rsidP="00AF1FCC">
                              <w:pPr>
                                <w:rPr>
                                  <w:sz w:val="16"/>
                                  <w:szCs w:val="16"/>
                                </w:rPr>
                              </w:pPr>
                              <w:r>
                                <w:rPr>
                                  <w:sz w:val="16"/>
                                  <w:szCs w:val="16"/>
                                </w:rPr>
                                <w:t>8.2.1</w:t>
                              </w:r>
                            </w:p>
                          </w:txbxContent>
                        </v:textbox>
                      </v:rect>
                      <v:rect id="Rectangle 17" o:spid="_x0000_s1045" style="position:absolute;left:195;top:305;width:1162;height:29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p6IcEA&#10;AADcAAAADwAAAGRycy9kb3ducmV2LnhtbESPzYoCMRCE7wu+Q2jB25pRQWQ0igiCK3tx9AGaSc8P&#10;Jp0hic7s25sFwWNRVV9Rm91gjXiSD61jBbNpBoK4dLrlWsHtevxegQgRWaNxTAr+KMBuO/raYK5d&#10;zxd6FrEWCcIhRwVNjF0uZSgbshimriNOXuW8xZikr6X22Ce4NXKeZUtpseW00GBHh4bKe/GwCuS1&#10;OParwvjMnefVr/k5XSpySk3Gw34NItIQP+F3+6QVLGcL+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6eiHBAAAA3AAAAA8AAAAAAAAAAAAAAAAAmAIAAGRycy9kb3du&#10;cmV2LnhtbFBLBQYAAAAABAAEAPUAAACGAwAAAAA=&#10;" filled="f" stroked="f">
                        <v:textbox style="mso-fit-shape-to-text:t" inset="0,0,0,0">
                          <w:txbxContent>
                            <w:p w:rsidR="002E2A94" w:rsidRDefault="002E2A94" w:rsidP="00AF1FCC">
                              <w:r>
                                <w:rPr>
                                  <w:i/>
                                  <w:iCs/>
                                  <w:color w:val="000000"/>
                                  <w:sz w:val="26"/>
                                  <w:szCs w:val="26"/>
                                  <w:lang w:val="en-US"/>
                                </w:rPr>
                                <w:t>С</w:t>
                              </w:r>
                            </w:p>
                          </w:txbxContent>
                        </v:textbox>
                      </v:rect>
                      <w10:anchorlock/>
                    </v:group>
                  </w:pict>
                </mc:Fallback>
              </mc:AlternateContent>
            </w:r>
          </w:p>
        </w:tc>
        <w:tc>
          <w:tcPr>
            <w:tcW w:w="82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sz w:val="28"/>
              </w:rPr>
            </w:pPr>
            <w:r w:rsidRPr="00E06B33">
              <w:rPr>
                <w:rFonts w:eastAsia="Times New Roman"/>
              </w:rPr>
              <w:t>рублей за точку учета</w:t>
            </w:r>
          </w:p>
        </w:tc>
        <w:tc>
          <w:tcPr>
            <w:tcW w:w="90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254 916</w:t>
            </w:r>
          </w:p>
        </w:tc>
      </w:tr>
      <w:tr w:rsidR="00AF1FCC" w:rsidRPr="00E06B33" w:rsidTr="00533F6B">
        <w:trPr>
          <w:trHeight w:val="761"/>
        </w:trPr>
        <w:tc>
          <w:tcPr>
            <w:tcW w:w="30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5.</w:t>
            </w:r>
          </w:p>
        </w:tc>
        <w:tc>
          <w:tcPr>
            <w:tcW w:w="2972"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rPr>
            </w:pPr>
            <w:r w:rsidRPr="00E06B33">
              <w:rPr>
                <w:rFonts w:eastAsia="Times New Roman"/>
              </w:rPr>
              <w:t xml:space="preserve">Средства коммерческого учета электрической энергии (мощности) трехфазные косвенного включения </w:t>
            </w:r>
          </w:p>
          <w:p w:rsidR="00AF1FCC" w:rsidRPr="00E06B33" w:rsidRDefault="00AF1FCC" w:rsidP="00AF1FCC">
            <w:pPr>
              <w:spacing w:after="0" w:line="240" w:lineRule="auto"/>
              <w:jc w:val="both"/>
              <w:rPr>
                <w:rFonts w:eastAsia="Times New Roman"/>
              </w:rPr>
            </w:pPr>
            <w:r w:rsidRPr="00E06B33">
              <w:rPr>
                <w:rFonts w:eastAsia="Times New Roman"/>
                <w:noProof/>
                <w:sz w:val="20"/>
                <w:szCs w:val="20"/>
              </w:rPr>
              <mc:AlternateContent>
                <mc:Choice Requires="wpc">
                  <w:drawing>
                    <wp:inline distT="0" distB="0" distL="0" distR="0" wp14:anchorId="4F0654C6" wp14:editId="40EF1C0D">
                      <wp:extent cx="859809" cy="363713"/>
                      <wp:effectExtent l="0" t="0" r="0" b="0"/>
                      <wp:docPr id="610" name="Полотно 61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07" name="Rectangle 10"/>
                              <wps:cNvSpPr>
                                <a:spLocks noChangeArrowheads="1"/>
                              </wps:cNvSpPr>
                              <wps:spPr bwMode="auto">
                                <a:xfrm>
                                  <a:off x="144716" y="19586"/>
                                  <a:ext cx="40513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lang w:val="en-US"/>
                                      </w:rPr>
                                      <w:t xml:space="preserve"> 1 - 20 </w:t>
                                    </w:r>
                                    <w:proofErr w:type="spellStart"/>
                                    <w:r>
                                      <w:rPr>
                                        <w:color w:val="000000"/>
                                        <w:sz w:val="16"/>
                                        <w:szCs w:val="16"/>
                                        <w:lang w:val="en-US"/>
                                      </w:rPr>
                                      <w:t>кВ</w:t>
                                    </w:r>
                                    <w:proofErr w:type="spellEnd"/>
                                    <w:r>
                                      <w:rPr>
                                        <w:color w:val="000000"/>
                                        <w:sz w:val="16"/>
                                        <w:szCs w:val="16"/>
                                        <w:lang w:val="en-US"/>
                                      </w:rPr>
                                      <w:t xml:space="preserve"> </w:t>
                                    </w:r>
                                  </w:p>
                                </w:txbxContent>
                              </wps:txbx>
                              <wps:bodyPr rot="0" vert="horz" wrap="none" lIns="0" tIns="0" rIns="0" bIns="0" anchor="t" anchorCtr="0" upright="1">
                                <a:spAutoFit/>
                              </wps:bodyPr>
                            </wps:wsp>
                            <wps:wsp>
                              <wps:cNvPr id="608" name="Rectangle 11"/>
                              <wps:cNvSpPr>
                                <a:spLocks noChangeArrowheads="1"/>
                              </wps:cNvSpPr>
                              <wps:spPr bwMode="auto">
                                <a:xfrm>
                                  <a:off x="132015" y="136737"/>
                                  <a:ext cx="2038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pPr>
                                      <w:rPr>
                                        <w:sz w:val="16"/>
                                        <w:szCs w:val="16"/>
                                      </w:rPr>
                                    </w:pPr>
                                    <w:r>
                                      <w:rPr>
                                        <w:sz w:val="16"/>
                                        <w:szCs w:val="16"/>
                                      </w:rPr>
                                      <w:t>8.2.3</w:t>
                                    </w:r>
                                  </w:p>
                                </w:txbxContent>
                              </wps:txbx>
                              <wps:bodyPr rot="0" vert="horz" wrap="none" lIns="0" tIns="0" rIns="0" bIns="0" anchor="t" anchorCtr="0" upright="1">
                                <a:spAutoFit/>
                              </wps:bodyPr>
                            </wps:wsp>
                            <wps:wsp>
                              <wps:cNvPr id="609" name="Rectangle 12"/>
                              <wps:cNvSpPr>
                                <a:spLocks noChangeArrowheads="1"/>
                              </wps:cNvSpPr>
                              <wps:spPr bwMode="auto">
                                <a:xfrm>
                                  <a:off x="19602" y="30239"/>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p>
                                </w:txbxContent>
                              </wps:txbx>
                              <wps:bodyPr rot="0" vert="horz" wrap="none" lIns="0" tIns="0" rIns="0" bIns="0" anchor="t" anchorCtr="0" upright="1">
                                <a:spAutoFit/>
                              </wps:bodyPr>
                            </wps:wsp>
                          </wpc:wpc>
                        </a:graphicData>
                      </a:graphic>
                    </wp:inline>
                  </w:drawing>
                </mc:Choice>
                <mc:Fallback>
                  <w:pict>
                    <v:group id="Полотно 610" o:spid="_x0000_s1046" editas="canvas" style="width:67.7pt;height:28.65pt;mso-position-horizontal-relative:char;mso-position-vertical-relative:line" coordsize="8597,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">
                      <v:shape id="_x0000_s1047" type="#_x0000_t75" style="position:absolute;width:8597;height:3632;visibility:visible;mso-wrap-style:square">
                        <v:fill o:detectmouseclick="t"/>
                        <v:path o:connecttype="none"/>
                      </v:shape>
                      <v:rect id="Rectangle 10" o:spid="_x0000_s1048" style="position:absolute;left:1447;top:195;width:4051;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jq/8IA&#10;AADcAAAADwAAAGRycy9kb3ducmV2LnhtbESP3WoCMRSE74W+QzhC7zTRC5WtUUQQrPTG1Qc4bM7+&#10;0ORkSVJ3+/amUPBymJlvmO1+dFY8KMTOs4bFXIEgrrzpuNFwv51mGxAxIRu0nknDL0XY794mWyyM&#10;H/hKjzI1IkM4FqihTakvpIxVSw7j3PfE2at9cJiyDI00AYcMd1YulVpJhx3nhRZ7OrZUfZc/ToO8&#10;ladhU9qg/GVZf9nP87Umr/X7dDx8gEg0plf4v302GlZqDX9n8hG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WOr/wgAAANwAAAAPAAAAAAAAAAAAAAAAAJgCAABkcnMvZG93&#10;bnJldi54bWxQSwUGAAAAAAQABAD1AAAAhwMAAAAA&#10;" filled="f" stroked="f">
                        <v:textbox style="mso-fit-shape-to-text:t" inset="0,0,0,0">
                          <w:txbxContent>
                            <w:p w:rsidR="002E2A94" w:rsidRDefault="002E2A94" w:rsidP="00AF1FCC">
                              <w:r>
                                <w:rPr>
                                  <w:color w:val="000000"/>
                                  <w:sz w:val="16"/>
                                  <w:szCs w:val="16"/>
                                  <w:lang w:val="en-US"/>
                                </w:rPr>
                                <w:t xml:space="preserve"> 1 - 20 </w:t>
                              </w:r>
                              <w:proofErr w:type="spellStart"/>
                              <w:r>
                                <w:rPr>
                                  <w:color w:val="000000"/>
                                  <w:sz w:val="16"/>
                                  <w:szCs w:val="16"/>
                                  <w:lang w:val="en-US"/>
                                </w:rPr>
                                <w:t>кВ</w:t>
                              </w:r>
                              <w:proofErr w:type="spellEnd"/>
                              <w:r>
                                <w:rPr>
                                  <w:color w:val="000000"/>
                                  <w:sz w:val="16"/>
                                  <w:szCs w:val="16"/>
                                  <w:lang w:val="en-US"/>
                                </w:rPr>
                                <w:t xml:space="preserve"> </w:t>
                              </w:r>
                            </w:p>
                          </w:txbxContent>
                        </v:textbox>
                      </v:rect>
                      <v:rect id="Rectangle 11" o:spid="_x0000_s1049" style="position:absolute;left:1320;top:1367;width:2038;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d+jb4A&#10;AADcAAAADwAAAGRycy9kb3ducmV2LnhtbERPS4oCMRDdD3iHUMLsxmRciLRGkQFBxY2tByg61R9M&#10;Kk0S7fb2ZjHg8vH+6+3orHhSiJ1nDb8zBYK48qbjRsPtuv9ZgogJ2aD1TBpeFGG7mXytsTB+4As9&#10;y9SIHMKxQA1tSn0hZaxachhnvifOXO2Dw5RhaKQJOORwZ+VcqYV02HFuaLGnv5aqe/lwGuS13A/L&#10;0gblT/P6bI+HS01e6+/puFuBSDSmj/jffTAaFiqvzWfyEZCb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bHfo2+AAAA3AAAAA8AAAAAAAAAAAAAAAAAmAIAAGRycy9kb3ducmV2&#10;LnhtbFBLBQYAAAAABAAEAPUAAACDAwAAAAA=&#10;" filled="f" stroked="f">
                        <v:textbox style="mso-fit-shape-to-text:t" inset="0,0,0,0">
                          <w:txbxContent>
                            <w:p w:rsidR="002E2A94" w:rsidRDefault="002E2A94" w:rsidP="00AF1FCC">
                              <w:pPr>
                                <w:rPr>
                                  <w:sz w:val="16"/>
                                  <w:szCs w:val="16"/>
                                </w:rPr>
                              </w:pPr>
                              <w:r>
                                <w:rPr>
                                  <w:sz w:val="16"/>
                                  <w:szCs w:val="16"/>
                                </w:rPr>
                                <w:t>8.2.3</w:t>
                              </w:r>
                            </w:p>
                          </w:txbxContent>
                        </v:textbox>
                      </v:rect>
                      <v:rect id="Rectangle 12" o:spid="_x0000_s1050" style="position:absolute;left:196;top:303;width:1162;height:29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vbFsIA&#10;AADcAAAADwAAAGRycy9kb3ducmV2LnhtbESP3WoCMRSE7wt9h3CE3tVEL0S3RhFBUOmNqw9w2Jz9&#10;ocnJkqTu+vamUPBymJlvmPV2dFbcKcTOs4bZVIEgrrzpuNFwux4+lyBiQjZoPZOGB0XYbt7f1lgY&#10;P/CF7mVqRIZwLFBDm1JfSBmrlhzGqe+Js1f74DBlGRppAg4Z7qycK7WQDjvOCy32tG+p+il/nQZ5&#10;LQ/DsrRB+fO8/ran46Umr/XHZNx9gUg0plf4v300GhZqBX9n8hG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i9sWwgAAANwAAAAPAAAAAAAAAAAAAAAAAJgCAABkcnMvZG93&#10;bnJldi54bWxQSwUGAAAAAAQABAD1AAAAhwMAAAAA&#10;" filled="f" stroked="f">
                        <v:textbox style="mso-fit-shape-to-text:t" inset="0,0,0,0">
                          <w:txbxContent>
                            <w:p w:rsidR="002E2A94" w:rsidRDefault="002E2A94" w:rsidP="00AF1FCC">
                              <w:r>
                                <w:rPr>
                                  <w:i/>
                                  <w:iCs/>
                                  <w:color w:val="000000"/>
                                  <w:sz w:val="26"/>
                                  <w:szCs w:val="26"/>
                                  <w:lang w:val="en-US"/>
                                </w:rPr>
                                <w:t>С</w:t>
                              </w:r>
                            </w:p>
                          </w:txbxContent>
                        </v:textbox>
                      </v:rect>
                      <w10:anchorlock/>
                    </v:group>
                  </w:pict>
                </mc:Fallback>
              </mc:AlternateContent>
            </w:r>
          </w:p>
        </w:tc>
        <w:tc>
          <w:tcPr>
            <w:tcW w:w="82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sz w:val="28"/>
              </w:rPr>
            </w:pPr>
            <w:r w:rsidRPr="00E06B33">
              <w:rPr>
                <w:rFonts w:eastAsia="Times New Roman"/>
              </w:rPr>
              <w:t>рублей за точку учета</w:t>
            </w:r>
          </w:p>
        </w:tc>
        <w:tc>
          <w:tcPr>
            <w:tcW w:w="904"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color w:val="000000"/>
              </w:rPr>
            </w:pPr>
            <w:r w:rsidRPr="00E06B33">
              <w:rPr>
                <w:rFonts w:eastAsia="Times New Roman"/>
                <w:color w:val="000000"/>
              </w:rPr>
              <w:t>152 983</w:t>
            </w:r>
          </w:p>
        </w:tc>
      </w:tr>
    </w:tbl>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proofErr w:type="gramStart"/>
      <w:r w:rsidRPr="00E06B33">
        <w:rPr>
          <w:rFonts w:eastAsia="Times New Roman"/>
          <w:bCs/>
          <w:sz w:val="28"/>
          <w:szCs w:val="28"/>
        </w:rPr>
        <w:lastRenderedPageBreak/>
        <w:t xml:space="preserve">Для расчета ставок за единицу максимальной мощности (руб./кВт) для определения платы за технологическое присоединение к электрическим сетям на уровне напряжения 20 </w:t>
      </w:r>
      <w:proofErr w:type="spellStart"/>
      <w:r w:rsidRPr="00E06B33">
        <w:rPr>
          <w:rFonts w:eastAsia="Times New Roman"/>
          <w:bCs/>
          <w:sz w:val="28"/>
          <w:szCs w:val="28"/>
        </w:rPr>
        <w:t>кВ</w:t>
      </w:r>
      <w:proofErr w:type="spellEnd"/>
      <w:r w:rsidRPr="00E06B33">
        <w:rPr>
          <w:rFonts w:eastAsia="Times New Roman"/>
          <w:bCs/>
          <w:sz w:val="28"/>
          <w:szCs w:val="28"/>
        </w:rPr>
        <w:t xml:space="preserve"> и менее и мощности менее 670 кВт на обеспечение средствами коммерческого учета электрической энергии (мощности) </w:t>
      </w:r>
      <w:r w:rsidR="00975EA0">
        <w:rPr>
          <w:rFonts w:eastAsia="Times New Roman"/>
          <w:bCs/>
          <w:sz w:val="28"/>
          <w:szCs w:val="28"/>
        </w:rPr>
        <w:t>Д</w:t>
      </w:r>
      <w:r w:rsidRPr="00E06B33">
        <w:rPr>
          <w:rFonts w:eastAsia="Times New Roman"/>
          <w:bCs/>
          <w:sz w:val="28"/>
          <w:szCs w:val="28"/>
        </w:rPr>
        <w:t>епартаментом использовались данные АО «</w:t>
      </w:r>
      <w:r w:rsidR="00975EA0">
        <w:rPr>
          <w:rFonts w:eastAsia="Times New Roman"/>
          <w:bCs/>
          <w:sz w:val="28"/>
          <w:szCs w:val="28"/>
        </w:rPr>
        <w:t>РЭС</w:t>
      </w:r>
      <w:r w:rsidRPr="00E06B33">
        <w:rPr>
          <w:rFonts w:eastAsia="Times New Roman"/>
          <w:bCs/>
          <w:sz w:val="28"/>
          <w:szCs w:val="28"/>
        </w:rPr>
        <w:t>» о количестве приборов учета и мощности по исполненным договорам об осуществлении технологического присоединения за 2016-2018 годы, как</w:t>
      </w:r>
      <w:proofErr w:type="gramEnd"/>
      <w:r w:rsidRPr="00E06B33">
        <w:rPr>
          <w:rFonts w:eastAsia="Times New Roman"/>
          <w:bCs/>
          <w:sz w:val="28"/>
          <w:szCs w:val="28"/>
        </w:rPr>
        <w:t xml:space="preserve"> организации, осуществляющей наибольшее количество технологических присоединений на территории Новосибирской области, и имеющей наиболее достоверные и репрезентативные сведения для расчета ставок. Размер ставок приведен ниже в таблице.</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6788"/>
        <w:gridCol w:w="2914"/>
      </w:tblGrid>
      <w:tr w:rsidR="00AF1FCC" w:rsidRPr="00E06B33" w:rsidTr="00AF1FCC">
        <w:trPr>
          <w:trHeight w:val="345"/>
        </w:trPr>
        <w:tc>
          <w:tcPr>
            <w:tcW w:w="296"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 xml:space="preserve">№ </w:t>
            </w:r>
            <w:proofErr w:type="gramStart"/>
            <w:r w:rsidRPr="00E06B33">
              <w:rPr>
                <w:rFonts w:eastAsia="Times New Roman"/>
                <w:bCs/>
              </w:rPr>
              <w:t>п</w:t>
            </w:r>
            <w:proofErr w:type="gramEnd"/>
            <w:r w:rsidRPr="00E06B33">
              <w:rPr>
                <w:rFonts w:eastAsia="Times New Roman"/>
                <w:bCs/>
              </w:rPr>
              <w:t>/п</w:t>
            </w:r>
          </w:p>
        </w:tc>
        <w:tc>
          <w:tcPr>
            <w:tcW w:w="329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tabs>
                <w:tab w:val="left" w:pos="6750"/>
              </w:tabs>
              <w:spacing w:after="0" w:line="240" w:lineRule="auto"/>
              <w:jc w:val="center"/>
              <w:rPr>
                <w:rFonts w:eastAsia="Times New Roman"/>
                <w:bCs/>
              </w:rPr>
            </w:pPr>
            <w:r w:rsidRPr="00E06B33">
              <w:rPr>
                <w:rFonts w:eastAsia="Times New Roman"/>
              </w:rPr>
              <w:t>Стандартизированные тарифные ставки С</w:t>
            </w:r>
            <w:r w:rsidRPr="00E06B33">
              <w:rPr>
                <w:rFonts w:eastAsia="Times New Roman"/>
                <w:vertAlign w:val="subscript"/>
              </w:rPr>
              <w:t>8,</w:t>
            </w:r>
            <w:proofErr w:type="spellStart"/>
            <w:r w:rsidRPr="00E06B33">
              <w:rPr>
                <w:rFonts w:eastAsia="Times New Roman"/>
                <w:vertAlign w:val="subscript"/>
                <w:lang w:val="en-US"/>
              </w:rPr>
              <w:t>i</w:t>
            </w:r>
            <w:proofErr w:type="spellEnd"/>
            <w:r w:rsidRPr="00E06B33">
              <w:rPr>
                <w:rFonts w:eastAsia="Times New Roman"/>
              </w:rPr>
              <w:t xml:space="preserve"> </w:t>
            </w:r>
          </w:p>
        </w:tc>
        <w:tc>
          <w:tcPr>
            <w:tcW w:w="1413"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bCs/>
                <w:color w:val="000000"/>
              </w:rPr>
              <w:t xml:space="preserve">Размер ставки, </w:t>
            </w:r>
            <w:proofErr w:type="spellStart"/>
            <w:r w:rsidRPr="00E06B33">
              <w:rPr>
                <w:rFonts w:eastAsia="Times New Roman"/>
                <w:bCs/>
                <w:color w:val="000000"/>
              </w:rPr>
              <w:t>руб</w:t>
            </w:r>
            <w:proofErr w:type="spellEnd"/>
            <w:r w:rsidRPr="00E06B33">
              <w:rPr>
                <w:rFonts w:eastAsia="Times New Roman"/>
                <w:bCs/>
                <w:color w:val="000000"/>
              </w:rPr>
              <w:t>/кВт на 1 источник</w:t>
            </w:r>
          </w:p>
        </w:tc>
      </w:tr>
      <w:tr w:rsidR="00AF1FCC" w:rsidRPr="00E06B33" w:rsidTr="00AF1FCC">
        <w:trPr>
          <w:trHeight w:val="807"/>
        </w:trPr>
        <w:tc>
          <w:tcPr>
            <w:tcW w:w="296"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1.</w:t>
            </w:r>
          </w:p>
        </w:tc>
        <w:tc>
          <w:tcPr>
            <w:tcW w:w="329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rPr>
            </w:pPr>
            <w:r w:rsidRPr="00E06B33">
              <w:rPr>
                <w:rFonts w:eastAsia="Times New Roman"/>
              </w:rPr>
              <w:t xml:space="preserve">Обеспечение средствами коммерческого учета электрической энергии (мощности) однофазными прямого включения, </w:t>
            </w:r>
            <w:r>
              <w:rPr>
                <w:rFonts w:eastAsia="Times New Roman"/>
                <w:noProof/>
                <w:sz w:val="28"/>
                <w:szCs w:val="20"/>
              </w:rPr>
              <mc:AlternateContent>
                <mc:Choice Requires="wpc">
                  <w:drawing>
                    <wp:inline distT="0" distB="0" distL="0" distR="0" wp14:anchorId="47A7C7FA" wp14:editId="0AAFADF2">
                      <wp:extent cx="1420495" cy="387387"/>
                      <wp:effectExtent l="0" t="0" r="0" b="12700"/>
                      <wp:docPr id="641" name="Полотно 6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06" name="Rectangle 46"/>
                              <wps:cNvSpPr>
                                <a:spLocks noChangeArrowheads="1"/>
                              </wps:cNvSpPr>
                              <wps:spPr bwMode="auto">
                                <a:xfrm>
                                  <a:off x="125108" y="0"/>
                                  <a:ext cx="1210310"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proofErr w:type="gramStart"/>
                                    <w:r>
                                      <w:rPr>
                                        <w:color w:val="000000"/>
                                        <w:sz w:val="16"/>
                                        <w:szCs w:val="16"/>
                                        <w:lang w:val="en-US"/>
                                      </w:rPr>
                                      <w:t>max</w:t>
                                    </w:r>
                                    <w:proofErr w:type="gramEnd"/>
                                    <w:r w:rsidRPr="00DE1DB9">
                                      <w:rPr>
                                        <w:color w:val="000000"/>
                                        <w:sz w:val="16"/>
                                        <w:szCs w:val="16"/>
                                      </w:rPr>
                                      <w:t xml:space="preserve"> </w:t>
                                    </w:r>
                                    <w:r>
                                      <w:rPr>
                                        <w:color w:val="000000"/>
                                        <w:sz w:val="16"/>
                                        <w:szCs w:val="16"/>
                                        <w:lang w:val="en-US"/>
                                      </w:rPr>
                                      <w:t>N</w:t>
                                    </w:r>
                                    <w:r w:rsidRPr="00DE1DB9">
                                      <w:rPr>
                                        <w:color w:val="000000"/>
                                        <w:sz w:val="16"/>
                                        <w:szCs w:val="16"/>
                                      </w:rPr>
                                      <w:t xml:space="preserve"> </w:t>
                                    </w:r>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без ТТ</w:t>
                                    </w:r>
                                  </w:p>
                                </w:txbxContent>
                              </wps:txbx>
                              <wps:bodyPr rot="0" vert="horz" wrap="none" lIns="0" tIns="0" rIns="0" bIns="0" anchor="t" anchorCtr="0" upright="1">
                                <a:noAutofit/>
                              </wps:bodyPr>
                            </wps:wsp>
                            <wps:wsp>
                              <wps:cNvPr id="627" name="Rectangle 47"/>
                              <wps:cNvSpPr>
                                <a:spLocks noChangeArrowheads="1"/>
                              </wps:cNvSpPr>
                              <wps:spPr bwMode="auto">
                                <a:xfrm>
                                  <a:off x="112408" y="117501"/>
                                  <a:ext cx="2038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rPr>
                                      <w:t>8.1.1</w:t>
                                    </w:r>
                                  </w:p>
                                </w:txbxContent>
                              </wps:txbx>
                              <wps:bodyPr rot="0" vert="horz" wrap="none" lIns="0" tIns="0" rIns="0" bIns="0" anchor="t" anchorCtr="0" upright="1">
                                <a:spAutoFit/>
                              </wps:bodyPr>
                            </wps:wsp>
                            <wps:wsp>
                              <wps:cNvPr id="640" name="Rectangle 49"/>
                              <wps:cNvSpPr>
                                <a:spLocks noChangeArrowheads="1"/>
                              </wps:cNvSpPr>
                              <wps:spPr bwMode="auto">
                                <a:xfrm>
                                  <a:off x="0" y="12628"/>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p>
                                </w:txbxContent>
                              </wps:txbx>
                              <wps:bodyPr rot="0" vert="horz" wrap="none" lIns="0" tIns="0" rIns="0" bIns="0" anchor="t" anchorCtr="0" upright="1">
                                <a:spAutoFit/>
                              </wps:bodyPr>
                            </wps:wsp>
                          </wpc:wpc>
                        </a:graphicData>
                      </a:graphic>
                    </wp:inline>
                  </w:drawing>
                </mc:Choice>
                <mc:Fallback>
                  <w:pict>
                    <v:group id="Полотно 641" o:spid="_x0000_s1051" editas="canvas" style="width:111.85pt;height:30.5pt;mso-position-horizontal-relative:char;mso-position-vertical-relative:line" coordsize="14204,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">
                      <v:shape id="_x0000_s1052" type="#_x0000_t75" style="position:absolute;width:14204;height:3873;visibility:visible;mso-wrap-style:square">
                        <v:fill o:detectmouseclick="t"/>
                        <v:path o:connecttype="none"/>
                      </v:shape>
                      <v:rect id="Rectangle 46" o:spid="_x0000_s1053" style="position:absolute;left:1251;width:12103;height:11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DARMQA&#10;AADcAAAADwAAAGRycy9kb3ducmV2LnhtbESP0WoCMRRE3wv+Q7iCbzW7RRZdjaIFsRR80PYDLpvr&#10;ZnVzsyZRt3/fFAo+DjNzhlmsetuKO/nQOFaQjzMQxJXTDdcKvr+2r1MQISJrbB2Tgh8KsFoOXhZY&#10;avfgA92PsRYJwqFEBSbGrpQyVIYshrHriJN3ct5iTNLXUnt8JLht5VuWFdJiw2nBYEfvhqrL8WYV&#10;0GZ3mJ3Xweylz0O+/yxmk91VqdGwX89BROrjM/zf/tAKiqyAvzPp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wwETEAAAA3AAAAA8AAAAAAAAAAAAAAAAAmAIAAGRycy9k&#10;b3ducmV2LnhtbFBLBQYAAAAABAAEAPUAAACJAwAAAAA=&#10;" filled="f" stroked="f">
                        <v:textbox inset="0,0,0,0">
                          <w:txbxContent>
                            <w:p w:rsidR="002E2A94" w:rsidRDefault="002E2A94" w:rsidP="00AF1FCC">
                              <w:proofErr w:type="gramStart"/>
                              <w:r>
                                <w:rPr>
                                  <w:color w:val="000000"/>
                                  <w:sz w:val="16"/>
                                  <w:szCs w:val="16"/>
                                  <w:lang w:val="en-US"/>
                                </w:rPr>
                                <w:t>max</w:t>
                              </w:r>
                              <w:proofErr w:type="gramEnd"/>
                              <w:r w:rsidRPr="00DE1DB9">
                                <w:rPr>
                                  <w:color w:val="000000"/>
                                  <w:sz w:val="16"/>
                                  <w:szCs w:val="16"/>
                                </w:rPr>
                                <w:t xml:space="preserve"> </w:t>
                              </w:r>
                              <w:r>
                                <w:rPr>
                                  <w:color w:val="000000"/>
                                  <w:sz w:val="16"/>
                                  <w:szCs w:val="16"/>
                                  <w:lang w:val="en-US"/>
                                </w:rPr>
                                <w:t>N</w:t>
                              </w:r>
                              <w:r w:rsidRPr="00DE1DB9">
                                <w:rPr>
                                  <w:color w:val="000000"/>
                                  <w:sz w:val="16"/>
                                  <w:szCs w:val="16"/>
                                </w:rPr>
                                <w:t xml:space="preserve"> </w:t>
                              </w:r>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без ТТ</w:t>
                              </w:r>
                            </w:p>
                          </w:txbxContent>
                        </v:textbox>
                      </v:rect>
                      <v:rect id="Rectangle 47" o:spid="_x0000_s1054" style="position:absolute;left:1124;top:1175;width:2038;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22n8IA&#10;AADcAAAADwAAAGRycy9kb3ducmV2LnhtbESPzYoCMRCE78K+Q2hhb5pxDq6MRhFBcMWLow/QTHp+&#10;MOkMSdaZfXuzIOyxqKqvqM1utEY8yYfOsYLFPANBXDndcaPgfjvOViBCRNZoHJOCXwqw235MNlho&#10;N/CVnmVsRIJwKFBBG2NfSBmqliyGueuJk1c7bzEm6RupPQ4Jbo3Ms2wpLXacFlrs6dBS9Sh/rAJ5&#10;K4/DqjQ+c+e8vpjv07Ump9TndNyvQUQa43/43T5pBcv8C/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7bafwgAAANwAAAAPAAAAAAAAAAAAAAAAAJgCAABkcnMvZG93&#10;bnJldi54bWxQSwUGAAAAAAQABAD1AAAAhwMAAAAA&#10;" filled="f" stroked="f">
                        <v:textbox style="mso-fit-shape-to-text:t" inset="0,0,0,0">
                          <w:txbxContent>
                            <w:p w:rsidR="002E2A94" w:rsidRDefault="002E2A94" w:rsidP="00AF1FCC">
                              <w:r>
                                <w:rPr>
                                  <w:color w:val="000000"/>
                                  <w:sz w:val="16"/>
                                  <w:szCs w:val="16"/>
                                </w:rPr>
                                <w:t>8.1.1</w:t>
                              </w:r>
                            </w:p>
                          </w:txbxContent>
                        </v:textbox>
                      </v:rect>
                      <v:rect id="Rectangle 49" o:spid="_x0000_s1055" style="position:absolute;top:126;width:1162;height:29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vLS8AA&#10;AADcAAAADwAAAGRycy9kb3ducmV2LnhtbERPS2rDMBDdF3IHMYHuGjmmBONGCSUQSEo2sXuAwRp/&#10;qDQykmK7t68WhSwf778/LtaIiXwYHCvYbjIQxI3TA3cKvuvzWwEiRGSNxjEp+KUAx8PqZY+ldjPf&#10;aapiJ1IIhxIV9DGOpZSh6cli2LiROHGt8xZjgr6T2uOcwq2ReZbtpMWBU0OPI516an6qh1Ug6+o8&#10;F5XxmfvK25u5Xu4tOaVe18vnB4hIS3yK/90XrWD3nuan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tvLS8AAAADcAAAADwAAAAAAAAAAAAAAAACYAgAAZHJzL2Rvd25y&#10;ZXYueG1sUEsFBgAAAAAEAAQA9QAAAIUDAAAAAA==&#10;" filled="f" stroked="f">
                        <v:textbox style="mso-fit-shape-to-text:t" inset="0,0,0,0">
                          <w:txbxContent>
                            <w:p w:rsidR="002E2A94" w:rsidRDefault="002E2A94" w:rsidP="00AF1FCC">
                              <w:r>
                                <w:rPr>
                                  <w:i/>
                                  <w:iCs/>
                                  <w:color w:val="000000"/>
                                  <w:sz w:val="26"/>
                                  <w:szCs w:val="26"/>
                                  <w:lang w:val="en-US"/>
                                </w:rPr>
                                <w:t>С</w:t>
                              </w:r>
                            </w:p>
                          </w:txbxContent>
                        </v:textbox>
                      </v:rect>
                      <w10:anchorlock/>
                    </v:group>
                  </w:pict>
                </mc:Fallback>
              </mc:AlternateContent>
            </w:r>
          </w:p>
        </w:tc>
        <w:tc>
          <w:tcPr>
            <w:tcW w:w="1413"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4 599</w:t>
            </w:r>
          </w:p>
        </w:tc>
      </w:tr>
      <w:tr w:rsidR="00AF1FCC" w:rsidRPr="00E06B33" w:rsidTr="00AF1FCC">
        <w:trPr>
          <w:trHeight w:val="796"/>
        </w:trPr>
        <w:tc>
          <w:tcPr>
            <w:tcW w:w="296"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2.</w:t>
            </w:r>
          </w:p>
        </w:tc>
        <w:tc>
          <w:tcPr>
            <w:tcW w:w="329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rPr>
            </w:pPr>
            <w:r w:rsidRPr="00E06B33">
              <w:rPr>
                <w:rFonts w:eastAsia="Times New Roman"/>
              </w:rPr>
              <w:t xml:space="preserve">Обеспечение средствами коммерческого учета электрической энергии (мощности) трехфазными прямого включения, </w:t>
            </w:r>
            <w:r>
              <w:rPr>
                <w:rFonts w:eastAsia="Times New Roman"/>
                <w:noProof/>
                <w:sz w:val="28"/>
                <w:szCs w:val="20"/>
              </w:rPr>
              <mc:AlternateContent>
                <mc:Choice Requires="wpc">
                  <w:drawing>
                    <wp:inline distT="0" distB="0" distL="0" distR="0" wp14:anchorId="45D00C3E" wp14:editId="5972835C">
                      <wp:extent cx="1440180" cy="407072"/>
                      <wp:effectExtent l="0" t="0" r="0" b="12065"/>
                      <wp:docPr id="605" name="Полотно 60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02" name="Rectangle 52"/>
                              <wps:cNvSpPr>
                                <a:spLocks noChangeArrowheads="1"/>
                              </wps:cNvSpPr>
                              <wps:spPr bwMode="auto">
                                <a:xfrm>
                                  <a:off x="144808" y="19699"/>
                                  <a:ext cx="121031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proofErr w:type="gramStart"/>
                                    <w:r>
                                      <w:rPr>
                                        <w:color w:val="000000"/>
                                        <w:sz w:val="16"/>
                                        <w:szCs w:val="16"/>
                                        <w:lang w:val="en-US"/>
                                      </w:rPr>
                                      <w:t>max</w:t>
                                    </w:r>
                                    <w:proofErr w:type="gramEnd"/>
                                    <w:r w:rsidRPr="00DE1DB9">
                                      <w:rPr>
                                        <w:color w:val="000000"/>
                                        <w:sz w:val="16"/>
                                        <w:szCs w:val="16"/>
                                      </w:rPr>
                                      <w:t xml:space="preserve"> </w:t>
                                    </w:r>
                                    <w:r>
                                      <w:rPr>
                                        <w:color w:val="000000"/>
                                        <w:sz w:val="16"/>
                                        <w:szCs w:val="16"/>
                                        <w:lang w:val="en-US"/>
                                      </w:rPr>
                                      <w:t>N</w:t>
                                    </w:r>
                                    <w:r w:rsidRPr="00DE1DB9">
                                      <w:rPr>
                                        <w:color w:val="000000"/>
                                        <w:sz w:val="16"/>
                                        <w:szCs w:val="16"/>
                                      </w:rPr>
                                      <w:t xml:space="preserve"> </w:t>
                                    </w:r>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без ТТ</w:t>
                                    </w:r>
                                  </w:p>
                                </w:txbxContent>
                              </wps:txbx>
                              <wps:bodyPr rot="0" vert="horz" wrap="none" lIns="0" tIns="0" rIns="0" bIns="0" anchor="t" anchorCtr="0" upright="1">
                                <a:spAutoFit/>
                              </wps:bodyPr>
                            </wps:wsp>
                            <wps:wsp>
                              <wps:cNvPr id="603" name="Rectangle 53"/>
                              <wps:cNvSpPr>
                                <a:spLocks noChangeArrowheads="1"/>
                              </wps:cNvSpPr>
                              <wps:spPr bwMode="auto">
                                <a:xfrm>
                                  <a:off x="132107" y="137185"/>
                                  <a:ext cx="2038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rPr>
                                      <w:t>8.2.1</w:t>
                                    </w:r>
                                  </w:p>
                                </w:txbxContent>
                              </wps:txbx>
                              <wps:bodyPr rot="0" vert="horz" wrap="none" lIns="0" tIns="0" rIns="0" bIns="0" anchor="t" anchorCtr="0" upright="1">
                                <a:spAutoFit/>
                              </wps:bodyPr>
                            </wps:wsp>
                            <wps:wsp>
                              <wps:cNvPr id="604" name="Rectangle 55"/>
                              <wps:cNvSpPr>
                                <a:spLocks noChangeArrowheads="1"/>
                              </wps:cNvSpPr>
                              <wps:spPr bwMode="auto">
                                <a:xfrm>
                                  <a:off x="19701" y="32395"/>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r>
                                      <w:rPr>
                                        <w:i/>
                                        <w:iCs/>
                                        <w:color w:val="000000"/>
                                        <w:sz w:val="26"/>
                                        <w:szCs w:val="26"/>
                                      </w:rPr>
                                      <w:t xml:space="preserve">                          </w:t>
                                    </w:r>
                                  </w:p>
                                </w:txbxContent>
                              </wps:txbx>
                              <wps:bodyPr rot="0" vert="horz" wrap="none" lIns="0" tIns="0" rIns="0" bIns="0" anchor="t" anchorCtr="0" upright="1">
                                <a:spAutoFit/>
                              </wps:bodyPr>
                            </wps:wsp>
                          </wpc:wpc>
                        </a:graphicData>
                      </a:graphic>
                    </wp:inline>
                  </w:drawing>
                </mc:Choice>
                <mc:Fallback>
                  <w:pict>
                    <v:group id="Полотно 605" o:spid="_x0000_s1056" editas="canvas" style="width:113.4pt;height:32.05pt;mso-position-horizontal-relative:char;mso-position-vertical-relative:line" coordsize="14401,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">
                      <v:shape id="_x0000_s1057" type="#_x0000_t75" style="position:absolute;width:14401;height:4070;visibility:visible;mso-wrap-style:square">
                        <v:fill o:detectmouseclick="t"/>
                        <v:path o:connecttype="none"/>
                      </v:shape>
                      <v:rect id="Rectangle 52" o:spid="_x0000_s1058" style="position:absolute;left:1448;top:196;width:12103;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9JZ8IA&#10;AADcAAAADwAAAGRycy9kb3ducmV2LnhtbESPzWrDMBCE74W+g9hCb7VUH0Jwo5gQMKSllzh5gMVa&#10;/1BpZSQ1dt++KhRyHGbmG2ZXr86KG4U4edbwWigQxJ03Ew8arpfmZQsiJmSD1jNp+KEI9f7xYYeV&#10;8Quf6damQWQIxwo1jCnNlZSxG8lhLPxMnL3eB4cpyzBIE3DJcGdlqdRGOpw4L4w403Gk7qv9dhrk&#10;pW2WbWuD8h9l/2nfT+eevNbPT+vhDUSiNd3D/+2T0bBRJfydy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L0lnwgAAANwAAAAPAAAAAAAAAAAAAAAAAJgCAABkcnMvZG93&#10;bnJldi54bWxQSwUGAAAAAAQABAD1AAAAhwMAAAAA&#10;" filled="f" stroked="f">
                        <v:textbox style="mso-fit-shape-to-text:t" inset="0,0,0,0">
                          <w:txbxContent>
                            <w:p w:rsidR="002E2A94" w:rsidRDefault="002E2A94" w:rsidP="00AF1FCC">
                              <w:proofErr w:type="gramStart"/>
                              <w:r>
                                <w:rPr>
                                  <w:color w:val="000000"/>
                                  <w:sz w:val="16"/>
                                  <w:szCs w:val="16"/>
                                  <w:lang w:val="en-US"/>
                                </w:rPr>
                                <w:t>max</w:t>
                              </w:r>
                              <w:proofErr w:type="gramEnd"/>
                              <w:r w:rsidRPr="00DE1DB9">
                                <w:rPr>
                                  <w:color w:val="000000"/>
                                  <w:sz w:val="16"/>
                                  <w:szCs w:val="16"/>
                                </w:rPr>
                                <w:t xml:space="preserve"> </w:t>
                              </w:r>
                              <w:r>
                                <w:rPr>
                                  <w:color w:val="000000"/>
                                  <w:sz w:val="16"/>
                                  <w:szCs w:val="16"/>
                                  <w:lang w:val="en-US"/>
                                </w:rPr>
                                <w:t>N</w:t>
                              </w:r>
                              <w:r w:rsidRPr="00DE1DB9">
                                <w:rPr>
                                  <w:color w:val="000000"/>
                                  <w:sz w:val="16"/>
                                  <w:szCs w:val="16"/>
                                </w:rPr>
                                <w:t xml:space="preserve"> </w:t>
                              </w:r>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без ТТ</w:t>
                              </w:r>
                            </w:p>
                          </w:txbxContent>
                        </v:textbox>
                      </v:rect>
                      <v:rect id="Rectangle 53" o:spid="_x0000_s1059" style="position:absolute;left:1321;top:1371;width:2038;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Ps/MEA&#10;AADcAAAADwAAAGRycy9kb3ducmV2LnhtbESP3WoCMRSE74W+QzhC7zTRgsjWKCIIVnrj6gMcNmd/&#10;aHKyJKm7fXtTELwcZuYbZrMbnRV3CrHzrGExVyCIK286bjTcrsfZGkRMyAatZ9LwRxF227fJBgvj&#10;B77QvUyNyBCOBWpoU+oLKWPVksM49z1x9mofHKYsQyNNwCHDnZVLpVbSYcd5ocWeDi1VP+Wv0yCv&#10;5XFYlzYof17W3/brdKnJa/0+HfefIBKN6RV+tk9Gw0p9wP+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j7PzBAAAA3AAAAA8AAAAAAAAAAAAAAAAAmAIAAGRycy9kb3du&#10;cmV2LnhtbFBLBQYAAAAABAAEAPUAAACGAwAAAAA=&#10;" filled="f" stroked="f">
                        <v:textbox style="mso-fit-shape-to-text:t" inset="0,0,0,0">
                          <w:txbxContent>
                            <w:p w:rsidR="002E2A94" w:rsidRDefault="002E2A94" w:rsidP="00AF1FCC">
                              <w:r>
                                <w:rPr>
                                  <w:color w:val="000000"/>
                                  <w:sz w:val="16"/>
                                  <w:szCs w:val="16"/>
                                </w:rPr>
                                <w:t>8.2.1</w:t>
                              </w:r>
                            </w:p>
                          </w:txbxContent>
                        </v:textbox>
                      </v:rect>
                      <v:rect id="Rectangle 55" o:spid="_x0000_s1060" style="position:absolute;left:197;top:323;width:1162;height:29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p0iMEA&#10;AADcAAAADwAAAGRycy9kb3ducmV2LnhtbESP3WoCMRSE74W+QzhC7zRRisjWKCIIVnrj6gMcNmd/&#10;aHKyJKm7fXtTELwcZuYbZrMbnRV3CrHzrGExVyCIK286bjTcrsfZGkRMyAatZ9LwRxF227fJBgvj&#10;B77QvUyNyBCOBWpoU+oLKWPVksM49z1x9mofHKYsQyNNwCHDnZVLpVbSYcd5ocWeDi1VP+Wv0yCv&#10;5XFYlzYof17W3/brdKnJa/0+HfefIBKN6RV+tk9Gw0p9wP+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KdIjBAAAA3AAAAA8AAAAAAAAAAAAAAAAAmAIAAGRycy9kb3du&#10;cmV2LnhtbFBLBQYAAAAABAAEAPUAAACGAwAAAAA=&#10;" filled="f" stroked="f">
                        <v:textbox style="mso-fit-shape-to-text:t" inset="0,0,0,0">
                          <w:txbxContent>
                            <w:p w:rsidR="002E2A94" w:rsidRDefault="002E2A94" w:rsidP="00AF1FCC">
                              <w:r>
                                <w:rPr>
                                  <w:i/>
                                  <w:iCs/>
                                  <w:color w:val="000000"/>
                                  <w:sz w:val="26"/>
                                  <w:szCs w:val="26"/>
                                  <w:lang w:val="en-US"/>
                                </w:rPr>
                                <w:t>С</w:t>
                              </w:r>
                              <w:r>
                                <w:rPr>
                                  <w:i/>
                                  <w:iCs/>
                                  <w:color w:val="000000"/>
                                  <w:sz w:val="26"/>
                                  <w:szCs w:val="26"/>
                                </w:rPr>
                                <w:t xml:space="preserve">                          </w:t>
                              </w:r>
                            </w:p>
                          </w:txbxContent>
                        </v:textbox>
                      </v:rect>
                      <w10:anchorlock/>
                    </v:group>
                  </w:pict>
                </mc:Fallback>
              </mc:AlternateContent>
            </w:r>
            <w:r w:rsidRPr="00E06B33">
              <w:rPr>
                <w:rFonts w:eastAsia="Times New Roman"/>
              </w:rPr>
              <w:t xml:space="preserve"> </w:t>
            </w:r>
          </w:p>
        </w:tc>
        <w:tc>
          <w:tcPr>
            <w:tcW w:w="1413"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1 747</w:t>
            </w:r>
          </w:p>
        </w:tc>
      </w:tr>
      <w:tr w:rsidR="00AF1FCC" w:rsidRPr="00E06B33" w:rsidTr="00AF1FCC">
        <w:trPr>
          <w:trHeight w:val="761"/>
        </w:trPr>
        <w:tc>
          <w:tcPr>
            <w:tcW w:w="296"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3.</w:t>
            </w:r>
          </w:p>
        </w:tc>
        <w:tc>
          <w:tcPr>
            <w:tcW w:w="329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rPr>
            </w:pPr>
            <w:r w:rsidRPr="00E06B33">
              <w:rPr>
                <w:rFonts w:eastAsia="Times New Roman"/>
              </w:rPr>
              <w:t xml:space="preserve">Обеспечение средствами коммерческого учета электрической энергии (мощности) трехфазными прямого включения, </w:t>
            </w:r>
            <w:r>
              <w:rPr>
                <w:rFonts w:eastAsia="Times New Roman"/>
                <w:noProof/>
                <w:sz w:val="20"/>
                <w:szCs w:val="20"/>
              </w:rPr>
              <mc:AlternateContent>
                <mc:Choice Requires="wpc">
                  <w:drawing>
                    <wp:inline distT="0" distB="0" distL="0" distR="0" wp14:anchorId="1FBE540F" wp14:editId="63AB75E0">
                      <wp:extent cx="1240155" cy="407072"/>
                      <wp:effectExtent l="0" t="0" r="0" b="12065"/>
                      <wp:docPr id="601" name="Полотно 60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98" name="Rectangle 64"/>
                              <wps:cNvSpPr>
                                <a:spLocks noChangeArrowheads="1"/>
                              </wps:cNvSpPr>
                              <wps:spPr bwMode="auto">
                                <a:xfrm>
                                  <a:off x="144806" y="19699"/>
                                  <a:ext cx="70421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lang w:val="en-US"/>
                                      </w:rPr>
                                      <w:t xml:space="preserve"> </w:t>
                                    </w:r>
                                    <w:proofErr w:type="gramStart"/>
                                    <w:r>
                                      <w:rPr>
                                        <w:color w:val="000000"/>
                                        <w:sz w:val="16"/>
                                        <w:szCs w:val="16"/>
                                        <w:lang w:val="en-US"/>
                                      </w:rPr>
                                      <w:t>max</w:t>
                                    </w:r>
                                    <w:proofErr w:type="gramEnd"/>
                                    <w:r>
                                      <w:rPr>
                                        <w:color w:val="000000"/>
                                        <w:sz w:val="16"/>
                                        <w:szCs w:val="16"/>
                                        <w:lang w:val="en-US"/>
                                      </w:rPr>
                                      <w:t xml:space="preserve"> N 1 - 20 </w:t>
                                    </w:r>
                                    <w:proofErr w:type="spellStart"/>
                                    <w:r>
                                      <w:rPr>
                                        <w:color w:val="000000"/>
                                        <w:sz w:val="16"/>
                                        <w:szCs w:val="16"/>
                                        <w:lang w:val="en-US"/>
                                      </w:rPr>
                                      <w:t>кВ</w:t>
                                    </w:r>
                                    <w:proofErr w:type="spellEnd"/>
                                    <w:r>
                                      <w:rPr>
                                        <w:color w:val="000000"/>
                                        <w:sz w:val="16"/>
                                        <w:szCs w:val="16"/>
                                        <w:lang w:val="en-US"/>
                                      </w:rPr>
                                      <w:t xml:space="preserve"> </w:t>
                                    </w:r>
                                  </w:p>
                                </w:txbxContent>
                              </wps:txbx>
                              <wps:bodyPr rot="0" vert="horz" wrap="none" lIns="0" tIns="0" rIns="0" bIns="0" anchor="t" anchorCtr="0" upright="1">
                                <a:spAutoFit/>
                              </wps:bodyPr>
                            </wps:wsp>
                            <wps:wsp>
                              <wps:cNvPr id="599" name="Rectangle 65"/>
                              <wps:cNvSpPr>
                                <a:spLocks noChangeArrowheads="1"/>
                              </wps:cNvSpPr>
                              <wps:spPr bwMode="auto">
                                <a:xfrm>
                                  <a:off x="132106" y="137185"/>
                                  <a:ext cx="2038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pPr>
                                      <w:rPr>
                                        <w:sz w:val="16"/>
                                        <w:szCs w:val="16"/>
                                      </w:rPr>
                                    </w:pPr>
                                    <w:r>
                                      <w:rPr>
                                        <w:sz w:val="16"/>
                                        <w:szCs w:val="16"/>
                                      </w:rPr>
                                      <w:t>8.2.1</w:t>
                                    </w:r>
                                  </w:p>
                                </w:txbxContent>
                              </wps:txbx>
                              <wps:bodyPr rot="0" vert="horz" wrap="none" lIns="0" tIns="0" rIns="0" bIns="0" anchor="t" anchorCtr="0" upright="1">
                                <a:spAutoFit/>
                              </wps:bodyPr>
                            </wps:wsp>
                            <wps:wsp>
                              <wps:cNvPr id="600" name="Rectangle 67"/>
                              <wps:cNvSpPr>
                                <a:spLocks noChangeArrowheads="1"/>
                              </wps:cNvSpPr>
                              <wps:spPr bwMode="auto">
                                <a:xfrm>
                                  <a:off x="19701" y="32389"/>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p>
                                </w:txbxContent>
                              </wps:txbx>
                              <wps:bodyPr rot="0" vert="horz" wrap="none" lIns="0" tIns="0" rIns="0" bIns="0" anchor="t" anchorCtr="0" upright="1">
                                <a:spAutoFit/>
                              </wps:bodyPr>
                            </wps:wsp>
                          </wpc:wpc>
                        </a:graphicData>
                      </a:graphic>
                    </wp:inline>
                  </w:drawing>
                </mc:Choice>
                <mc:Fallback>
                  <w:pict>
                    <v:group id="Полотно 601" o:spid="_x0000_s1061" editas="canvas" style="width:97.65pt;height:32.05pt;mso-position-horizontal-relative:char;mso-position-vertical-relative:line" coordsize="12401,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">
                      <v:shape id="_x0000_s1062" type="#_x0000_t75" style="position:absolute;width:12401;height:4070;visibility:visible;mso-wrap-style:square">
                        <v:fill o:detectmouseclick="t"/>
                        <v:path o:connecttype="none"/>
                      </v:shape>
                      <v:rect id="Rectangle 64" o:spid="_x0000_s1063" style="position:absolute;left:1448;top:196;width:7042;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Kdr4A&#10;AADcAAAADwAAAGRycy9kb3ducmV2LnhtbERPy4rCMBTdC/5DuII7TUdQnI5RBkFQcWOdD7g0tw8m&#10;uSlJtPXvzUJweTjvzW6wRjzIh9axgq95BoK4dLrlWsHf7TBbgwgRWaNxTAqeFGC3HY82mGvX85Ue&#10;RaxFCuGQo4Imxi6XMpQNWQxz1xEnrnLeYkzQ11J77FO4NXKRZStpseXU0GBH+4bK/+JuFchbcejX&#10;hfGZOy+qizkdrxU5paaT4fcHRKQhfsRv91ErWH6n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Xoina+AAAA3AAAAA8AAAAAAAAAAAAAAAAAmAIAAGRycy9kb3ducmV2&#10;LnhtbFBLBQYAAAAABAAEAPUAAACDAwAAAAA=&#10;" filled="f" stroked="f">
                        <v:textbox style="mso-fit-shape-to-text:t" inset="0,0,0,0">
                          <w:txbxContent>
                            <w:p w:rsidR="002E2A94" w:rsidRDefault="002E2A94" w:rsidP="00AF1FCC">
                              <w:r>
                                <w:rPr>
                                  <w:color w:val="000000"/>
                                  <w:sz w:val="16"/>
                                  <w:szCs w:val="16"/>
                                  <w:lang w:val="en-US"/>
                                </w:rPr>
                                <w:t xml:space="preserve"> </w:t>
                              </w:r>
                              <w:proofErr w:type="gramStart"/>
                              <w:r>
                                <w:rPr>
                                  <w:color w:val="000000"/>
                                  <w:sz w:val="16"/>
                                  <w:szCs w:val="16"/>
                                  <w:lang w:val="en-US"/>
                                </w:rPr>
                                <w:t>max</w:t>
                              </w:r>
                              <w:proofErr w:type="gramEnd"/>
                              <w:r>
                                <w:rPr>
                                  <w:color w:val="000000"/>
                                  <w:sz w:val="16"/>
                                  <w:szCs w:val="16"/>
                                  <w:lang w:val="en-US"/>
                                </w:rPr>
                                <w:t xml:space="preserve"> N 1 - 20 </w:t>
                              </w:r>
                              <w:proofErr w:type="spellStart"/>
                              <w:r>
                                <w:rPr>
                                  <w:color w:val="000000"/>
                                  <w:sz w:val="16"/>
                                  <w:szCs w:val="16"/>
                                  <w:lang w:val="en-US"/>
                                </w:rPr>
                                <w:t>кВ</w:t>
                              </w:r>
                              <w:proofErr w:type="spellEnd"/>
                              <w:r>
                                <w:rPr>
                                  <w:color w:val="000000"/>
                                  <w:sz w:val="16"/>
                                  <w:szCs w:val="16"/>
                                  <w:lang w:val="en-US"/>
                                </w:rPr>
                                <w:t xml:space="preserve"> </w:t>
                              </w:r>
                            </w:p>
                          </w:txbxContent>
                        </v:textbox>
                      </v:rect>
                      <v:rect id="Rectangle 65" o:spid="_x0000_s1064" style="position:absolute;left:1321;top:1371;width:2038;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v7cIA&#10;AADcAAAADwAAAGRycy9kb3ducmV2LnhtbESPzYoCMRCE74LvEFrwphkFF501igiCLl4c9wGaSc8P&#10;Jp0hyTqzb28WhD0WVfUVtd0P1ogn+dA6VrCYZyCIS6dbrhV830+zNYgQkTUax6TglwLsd+PRFnPt&#10;er7Rs4i1SBAOOSpoYuxyKUPZkMUwdx1x8irnLcYkfS21xz7BrZHLLPuQFltOCw12dGyofBQ/VoG8&#10;F6d+XRifua9ldTWX860ip9R0Mhw+QUQa4n/43T5rBavN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C/twgAAANwAAAAPAAAAAAAAAAAAAAAAAJgCAABkcnMvZG93&#10;bnJldi54bWxQSwUGAAAAAAQABAD1AAAAhwMAAAAA&#10;" filled="f" stroked="f">
                        <v:textbox style="mso-fit-shape-to-text:t" inset="0,0,0,0">
                          <w:txbxContent>
                            <w:p w:rsidR="002E2A94" w:rsidRDefault="002E2A94" w:rsidP="00AF1FCC">
                              <w:pPr>
                                <w:rPr>
                                  <w:sz w:val="16"/>
                                  <w:szCs w:val="16"/>
                                </w:rPr>
                              </w:pPr>
                              <w:r>
                                <w:rPr>
                                  <w:sz w:val="16"/>
                                  <w:szCs w:val="16"/>
                                </w:rPr>
                                <w:t>8.2.1</w:t>
                              </w:r>
                            </w:p>
                          </w:txbxContent>
                        </v:textbox>
                      </v:rect>
                      <v:rect id="Rectangle 67" o:spid="_x0000_s1065" style="position:absolute;left:197;top:323;width:1162;height:29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yi74A&#10;AADcAAAADwAAAGRycy9kb3ducmV2LnhtbERPS4oCMRDdD3iHUMLsxmRciLRGkQFBxY2tByg61R9M&#10;Kk0S7fb2ZjHg8vH+6+3orHhSiJ1nDb8zBYK48qbjRsPtuv9ZgogJ2aD1TBpeFGG7mXytsTB+4As9&#10;y9SIHMKxQA1tSn0hZaxachhnvifOXO2Dw5RhaKQJOORwZ+VcqYV02HFuaLGnv5aqe/lwGuS13A/L&#10;0gblT/P6bI+HS01e6+/puFuBSDSmj/jffTAaFirPz2fyEZCb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ixcou+AAAA3AAAAA8AAAAAAAAAAAAAAAAAmAIAAGRycy9kb3ducmV2&#10;LnhtbFBLBQYAAAAABAAEAPUAAACDAwAAAAA=&#10;" filled="f" stroked="f">
                        <v:textbox style="mso-fit-shape-to-text:t" inset="0,0,0,0">
                          <w:txbxContent>
                            <w:p w:rsidR="002E2A94" w:rsidRDefault="002E2A94" w:rsidP="00AF1FCC">
                              <w:r>
                                <w:rPr>
                                  <w:i/>
                                  <w:iCs/>
                                  <w:color w:val="000000"/>
                                  <w:sz w:val="26"/>
                                  <w:szCs w:val="26"/>
                                  <w:lang w:val="en-US"/>
                                </w:rPr>
                                <w:t>С</w:t>
                              </w:r>
                            </w:p>
                          </w:txbxContent>
                        </v:textbox>
                      </v:rect>
                      <w10:anchorlock/>
                    </v:group>
                  </w:pict>
                </mc:Fallback>
              </mc:AlternateContent>
            </w:r>
          </w:p>
        </w:tc>
        <w:tc>
          <w:tcPr>
            <w:tcW w:w="1413"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1 819</w:t>
            </w:r>
          </w:p>
        </w:tc>
      </w:tr>
      <w:tr w:rsidR="00AF1FCC" w:rsidRPr="00E06B33" w:rsidTr="00AF1FCC">
        <w:trPr>
          <w:trHeight w:val="761"/>
        </w:trPr>
        <w:tc>
          <w:tcPr>
            <w:tcW w:w="296"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4.</w:t>
            </w:r>
          </w:p>
        </w:tc>
        <w:tc>
          <w:tcPr>
            <w:tcW w:w="329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color w:val="000000"/>
              </w:rPr>
            </w:pPr>
            <w:r w:rsidRPr="00E06B33">
              <w:rPr>
                <w:rFonts w:eastAsia="Times New Roman"/>
              </w:rPr>
              <w:t xml:space="preserve">Обеспечение средствами коммерческого учета электрической энергии (мощности) трехфазными </w:t>
            </w:r>
            <w:proofErr w:type="spellStart"/>
            <w:r w:rsidRPr="00E06B33">
              <w:rPr>
                <w:rFonts w:eastAsia="Times New Roman"/>
              </w:rPr>
              <w:t>полукосвенного</w:t>
            </w:r>
            <w:proofErr w:type="spellEnd"/>
            <w:r w:rsidRPr="00E06B33">
              <w:rPr>
                <w:rFonts w:eastAsia="Times New Roman"/>
              </w:rPr>
              <w:t xml:space="preserve"> включения, </w:t>
            </w:r>
            <w:r>
              <w:rPr>
                <w:rFonts w:eastAsia="Times New Roman"/>
                <w:noProof/>
                <w:sz w:val="20"/>
                <w:szCs w:val="20"/>
              </w:rPr>
              <mc:AlternateContent>
                <mc:Choice Requires="wpc">
                  <w:drawing>
                    <wp:inline distT="0" distB="0" distL="0" distR="0" wp14:anchorId="616F39BF" wp14:editId="03073C9E">
                      <wp:extent cx="1385570" cy="407072"/>
                      <wp:effectExtent l="0" t="0" r="0" b="12065"/>
                      <wp:docPr id="597" name="Полотно 59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96" name="Rectangle 58"/>
                              <wps:cNvSpPr>
                                <a:spLocks noChangeArrowheads="1"/>
                              </wps:cNvSpPr>
                              <wps:spPr bwMode="auto">
                                <a:xfrm>
                                  <a:off x="144807" y="19699"/>
                                  <a:ext cx="11182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proofErr w:type="gramStart"/>
                                    <w:r>
                                      <w:rPr>
                                        <w:color w:val="000000"/>
                                        <w:sz w:val="16"/>
                                        <w:szCs w:val="16"/>
                                        <w:lang w:val="en-US"/>
                                      </w:rPr>
                                      <w:t>max</w:t>
                                    </w:r>
                                    <w:proofErr w:type="gramEnd"/>
                                    <w:r w:rsidRPr="00DE1DB9">
                                      <w:rPr>
                                        <w:color w:val="000000"/>
                                        <w:sz w:val="16"/>
                                        <w:szCs w:val="16"/>
                                      </w:rPr>
                                      <w:t xml:space="preserve"> </w:t>
                                    </w:r>
                                    <w:r>
                                      <w:rPr>
                                        <w:color w:val="000000"/>
                                        <w:sz w:val="16"/>
                                        <w:szCs w:val="16"/>
                                        <w:lang w:val="en-US"/>
                                      </w:rPr>
                                      <w:t>N</w:t>
                                    </w:r>
                                    <w:r w:rsidRPr="00DE1DB9">
                                      <w:rPr>
                                        <w:color w:val="000000"/>
                                        <w:sz w:val="16"/>
                                        <w:szCs w:val="16"/>
                                      </w:rPr>
                                      <w:t xml:space="preserve"> </w:t>
                                    </w:r>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с ТТ</w:t>
                                    </w:r>
                                  </w:p>
                                </w:txbxContent>
                              </wps:txbx>
                              <wps:bodyPr rot="0" vert="horz" wrap="none" lIns="0" tIns="0" rIns="0" bIns="0" anchor="t" anchorCtr="0" upright="1">
                                <a:spAutoFit/>
                              </wps:bodyPr>
                            </wps:wsp>
                            <wps:wsp>
                              <wps:cNvPr id="597" name="Rectangle 59"/>
                              <wps:cNvSpPr>
                                <a:spLocks noChangeArrowheads="1"/>
                              </wps:cNvSpPr>
                              <wps:spPr bwMode="auto">
                                <a:xfrm>
                                  <a:off x="132107" y="137185"/>
                                  <a:ext cx="2038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pPr>
                                      <w:rPr>
                                        <w:sz w:val="16"/>
                                        <w:szCs w:val="16"/>
                                      </w:rPr>
                                    </w:pPr>
                                    <w:r>
                                      <w:rPr>
                                        <w:sz w:val="16"/>
                                        <w:szCs w:val="16"/>
                                      </w:rPr>
                                      <w:t>8.2.2</w:t>
                                    </w:r>
                                  </w:p>
                                </w:txbxContent>
                              </wps:txbx>
                              <wps:bodyPr rot="0" vert="horz" wrap="none" lIns="0" tIns="0" rIns="0" bIns="0" anchor="t" anchorCtr="0" upright="1">
                                <a:spAutoFit/>
                              </wps:bodyPr>
                            </wps:wsp>
                            <wps:wsp>
                              <wps:cNvPr id="642" name="Rectangle 61"/>
                              <wps:cNvSpPr>
                                <a:spLocks noChangeArrowheads="1"/>
                              </wps:cNvSpPr>
                              <wps:spPr bwMode="auto">
                                <a:xfrm>
                                  <a:off x="19701" y="32389"/>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p>
                                </w:txbxContent>
                              </wps:txbx>
                              <wps:bodyPr rot="0" vert="horz" wrap="none" lIns="0" tIns="0" rIns="0" bIns="0" anchor="t" anchorCtr="0" upright="1">
                                <a:spAutoFit/>
                              </wps:bodyPr>
                            </wps:wsp>
                          </wpc:wpc>
                        </a:graphicData>
                      </a:graphic>
                    </wp:inline>
                  </w:drawing>
                </mc:Choice>
                <mc:Fallback>
                  <w:pict>
                    <v:group id="Полотно 597" o:spid="_x0000_s1066" editas="canvas" style="width:109.1pt;height:32.05pt;mso-position-horizontal-relative:char;mso-position-vertical-relative:line" coordsize="13855,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">
                      <v:shape id="_x0000_s1067" type="#_x0000_t75" style="position:absolute;width:13855;height:4070;visibility:visible;mso-wrap-style:square">
                        <v:fill o:detectmouseclick="t"/>
                        <v:path o:connecttype="none"/>
                      </v:shape>
                      <v:rect id="Rectangle 58" o:spid="_x0000_s1068" style="position:absolute;left:1448;top:196;width:11182;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u7n8IA&#10;AADcAAAADwAAAGRycy9kb3ducmV2LnhtbESPzYoCMRCE74LvEFrwphkFxR2NIoKgy14c9wGaSc8P&#10;Jp0hic749puFhT0WVfUVtTsM1ogX+dA6VrCYZyCIS6dbrhV838+zDYgQkTUax6TgTQEO+/Foh7l2&#10;Pd/oVcRaJAiHHBU0MXa5lKFsyGKYu444eZXzFmOSvpbaY5/g1shllq2lxZbTQoMdnRoqH8XTKpD3&#10;4txvCuMz97msvsz1cqvIKTWdDMctiEhD/A//tS9awepj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O7ufwgAAANwAAAAPAAAAAAAAAAAAAAAAAJgCAABkcnMvZG93&#10;bnJldi54bWxQSwUGAAAAAAQABAD1AAAAhwMAAAAA&#10;" filled="f" stroked="f">
                        <v:textbox style="mso-fit-shape-to-text:t" inset="0,0,0,0">
                          <w:txbxContent>
                            <w:p w:rsidR="002E2A94" w:rsidRDefault="002E2A94" w:rsidP="00AF1FCC">
                              <w:proofErr w:type="gramStart"/>
                              <w:r>
                                <w:rPr>
                                  <w:color w:val="000000"/>
                                  <w:sz w:val="16"/>
                                  <w:szCs w:val="16"/>
                                  <w:lang w:val="en-US"/>
                                </w:rPr>
                                <w:t>max</w:t>
                              </w:r>
                              <w:proofErr w:type="gramEnd"/>
                              <w:r w:rsidRPr="00DE1DB9">
                                <w:rPr>
                                  <w:color w:val="000000"/>
                                  <w:sz w:val="16"/>
                                  <w:szCs w:val="16"/>
                                </w:rPr>
                                <w:t xml:space="preserve"> </w:t>
                              </w:r>
                              <w:r>
                                <w:rPr>
                                  <w:color w:val="000000"/>
                                  <w:sz w:val="16"/>
                                  <w:szCs w:val="16"/>
                                  <w:lang w:val="en-US"/>
                                </w:rPr>
                                <w:t>N</w:t>
                              </w:r>
                              <w:r w:rsidRPr="00DE1DB9">
                                <w:rPr>
                                  <w:color w:val="000000"/>
                                  <w:sz w:val="16"/>
                                  <w:szCs w:val="16"/>
                                </w:rPr>
                                <w:t xml:space="preserve"> </w:t>
                              </w:r>
                              <w:r>
                                <w:rPr>
                                  <w:color w:val="000000"/>
                                  <w:sz w:val="16"/>
                                  <w:szCs w:val="16"/>
                                </w:rPr>
                                <w:t xml:space="preserve">0,4 </w:t>
                              </w:r>
                              <w:proofErr w:type="spellStart"/>
                              <w:r>
                                <w:rPr>
                                  <w:color w:val="000000"/>
                                  <w:sz w:val="16"/>
                                  <w:szCs w:val="16"/>
                                </w:rPr>
                                <w:t>кВ</w:t>
                              </w:r>
                              <w:proofErr w:type="spellEnd"/>
                              <w:r>
                                <w:rPr>
                                  <w:color w:val="000000"/>
                                  <w:sz w:val="16"/>
                                  <w:szCs w:val="16"/>
                                </w:rPr>
                                <w:t xml:space="preserve"> и ниже с ТТ</w:t>
                              </w:r>
                            </w:p>
                          </w:txbxContent>
                        </v:textbox>
                      </v:rect>
                      <v:rect id="Rectangle 59" o:spid="_x0000_s1069" style="position:absolute;left:1321;top:1371;width:2038;height:21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eBMIA&#10;AADcAAAADwAAAGRycy9kb3ducmV2LnhtbESP3WoCMRSE7wu+QziCdzWrYN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dx4EwgAAANwAAAAPAAAAAAAAAAAAAAAAAJgCAABkcnMvZG93&#10;bnJldi54bWxQSwUGAAAAAAQABAD1AAAAhwMAAAAA&#10;" filled="f" stroked="f">
                        <v:textbox style="mso-fit-shape-to-text:t" inset="0,0,0,0">
                          <w:txbxContent>
                            <w:p w:rsidR="002E2A94" w:rsidRDefault="002E2A94" w:rsidP="00AF1FCC">
                              <w:pPr>
                                <w:rPr>
                                  <w:sz w:val="16"/>
                                  <w:szCs w:val="16"/>
                                </w:rPr>
                              </w:pPr>
                              <w:r>
                                <w:rPr>
                                  <w:sz w:val="16"/>
                                  <w:szCs w:val="16"/>
                                </w:rPr>
                                <w:t>8.2.2</w:t>
                              </w:r>
                            </w:p>
                          </w:txbxContent>
                        </v:textbox>
                      </v:rect>
                      <v:rect id="Rectangle 61" o:spid="_x0000_s1070" style="position:absolute;left:197;top:323;width:1162;height:29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wp8EA&#10;AADcAAAADwAAAGRycy9kb3ducmV2LnhtbESP3YrCMBSE7xd8h3AWvFvTLSJSjbIsCCp7Y/UBDs3p&#10;DyYnJYm2vr1ZELwcZuYbZr0drRF38qFzrOB7loEgrpzuuFFwOe++liBCRNZoHJOCBwXYbiYfayy0&#10;G/hE9zI2IkE4FKigjbEvpAxVSxbDzPXEyaudtxiT9I3UHocEt0bmWbaQFjtOCy329NtSdS1vVoE8&#10;l7thWRqfuWNe/5nD/lSTU2r6Of6sQEQa4zv8au+1gsU8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F8KfBAAAA3AAAAA8AAAAAAAAAAAAAAAAAmAIAAGRycy9kb3du&#10;cmV2LnhtbFBLBQYAAAAABAAEAPUAAACGAwAAAAA=&#10;" filled="f" stroked="f">
                        <v:textbox style="mso-fit-shape-to-text:t" inset="0,0,0,0">
                          <w:txbxContent>
                            <w:p w:rsidR="002E2A94" w:rsidRDefault="002E2A94" w:rsidP="00AF1FCC">
                              <w:r>
                                <w:rPr>
                                  <w:i/>
                                  <w:iCs/>
                                  <w:color w:val="000000"/>
                                  <w:sz w:val="26"/>
                                  <w:szCs w:val="26"/>
                                  <w:lang w:val="en-US"/>
                                </w:rPr>
                                <w:t>С</w:t>
                              </w:r>
                            </w:p>
                          </w:txbxContent>
                        </v:textbox>
                      </v:rect>
                      <w10:anchorlock/>
                    </v:group>
                  </w:pict>
                </mc:Fallback>
              </mc:AlternateContent>
            </w:r>
          </w:p>
        </w:tc>
        <w:tc>
          <w:tcPr>
            <w:tcW w:w="1413"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487</w:t>
            </w:r>
          </w:p>
        </w:tc>
      </w:tr>
      <w:tr w:rsidR="00AF1FCC" w:rsidRPr="00E06B33" w:rsidTr="00AF1FCC">
        <w:trPr>
          <w:trHeight w:val="761"/>
        </w:trPr>
        <w:tc>
          <w:tcPr>
            <w:tcW w:w="296"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bCs/>
              </w:rPr>
            </w:pPr>
            <w:r w:rsidRPr="00E06B33">
              <w:rPr>
                <w:rFonts w:eastAsia="Times New Roman"/>
                <w:bCs/>
              </w:rPr>
              <w:t>5.</w:t>
            </w:r>
          </w:p>
        </w:tc>
        <w:tc>
          <w:tcPr>
            <w:tcW w:w="3290"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both"/>
              <w:rPr>
                <w:rFonts w:eastAsia="Times New Roman"/>
              </w:rPr>
            </w:pPr>
            <w:r w:rsidRPr="00E06B33">
              <w:rPr>
                <w:rFonts w:eastAsia="Times New Roman"/>
              </w:rPr>
              <w:t xml:space="preserve">Обеспечение средствами коммерческого учета электрической энергии (мощности) трехфазными косвенного включения </w:t>
            </w:r>
          </w:p>
          <w:p w:rsidR="00AF1FCC" w:rsidRPr="00E06B33" w:rsidRDefault="00AF1FCC" w:rsidP="00AF1FCC">
            <w:pPr>
              <w:spacing w:after="0" w:line="240" w:lineRule="auto"/>
              <w:rPr>
                <w:rFonts w:eastAsia="Times New Roman"/>
                <w:color w:val="000000"/>
              </w:rPr>
            </w:pPr>
            <w:r>
              <w:rPr>
                <w:rFonts w:eastAsia="Times New Roman"/>
                <w:noProof/>
                <w:sz w:val="20"/>
                <w:szCs w:val="20"/>
              </w:rPr>
              <mc:AlternateContent>
                <mc:Choice Requires="wpc">
                  <w:drawing>
                    <wp:inline distT="0" distB="0" distL="0" distR="0" wp14:anchorId="1C4251F0" wp14:editId="374E30D7">
                      <wp:extent cx="946150" cy="407036"/>
                      <wp:effectExtent l="0" t="0" r="0" b="12065"/>
                      <wp:docPr id="593" name="Полотно 59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43" name="Rectangle 70"/>
                              <wps:cNvSpPr>
                                <a:spLocks noChangeArrowheads="1"/>
                              </wps:cNvSpPr>
                              <wps:spPr bwMode="auto">
                                <a:xfrm>
                                  <a:off x="144808" y="19701"/>
                                  <a:ext cx="70421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color w:val="000000"/>
                                        <w:sz w:val="16"/>
                                        <w:szCs w:val="16"/>
                                        <w:lang w:val="en-US"/>
                                      </w:rPr>
                                      <w:t xml:space="preserve"> </w:t>
                                    </w:r>
                                    <w:proofErr w:type="gramStart"/>
                                    <w:r>
                                      <w:rPr>
                                        <w:color w:val="000000"/>
                                        <w:sz w:val="16"/>
                                        <w:szCs w:val="16"/>
                                        <w:lang w:val="en-US"/>
                                      </w:rPr>
                                      <w:t>max</w:t>
                                    </w:r>
                                    <w:proofErr w:type="gramEnd"/>
                                    <w:r>
                                      <w:rPr>
                                        <w:color w:val="000000"/>
                                        <w:sz w:val="16"/>
                                        <w:szCs w:val="16"/>
                                        <w:lang w:val="en-US"/>
                                      </w:rPr>
                                      <w:t xml:space="preserve"> N 1 - 20 </w:t>
                                    </w:r>
                                    <w:proofErr w:type="spellStart"/>
                                    <w:r>
                                      <w:rPr>
                                        <w:color w:val="000000"/>
                                        <w:sz w:val="16"/>
                                        <w:szCs w:val="16"/>
                                        <w:lang w:val="en-US"/>
                                      </w:rPr>
                                      <w:t>кВ</w:t>
                                    </w:r>
                                    <w:proofErr w:type="spellEnd"/>
                                  </w:p>
                                </w:txbxContent>
                              </wps:txbx>
                              <wps:bodyPr rot="0" vert="horz" wrap="none" lIns="0" tIns="0" rIns="0" bIns="0" anchor="t" anchorCtr="0" upright="1">
                                <a:spAutoFit/>
                              </wps:bodyPr>
                            </wps:wsp>
                            <wps:wsp>
                              <wps:cNvPr id="644" name="Rectangle 71"/>
                              <wps:cNvSpPr>
                                <a:spLocks noChangeArrowheads="1"/>
                              </wps:cNvSpPr>
                              <wps:spPr bwMode="auto">
                                <a:xfrm>
                                  <a:off x="132107" y="137161"/>
                                  <a:ext cx="203835"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pPr>
                                      <w:rPr>
                                        <w:vanish/>
                                        <w:lang w:val="en-US"/>
                                      </w:rPr>
                                    </w:pPr>
                                    <w:r>
                                      <w:rPr>
                                        <w:color w:val="000000"/>
                                        <w:sz w:val="16"/>
                                        <w:szCs w:val="16"/>
                                      </w:rPr>
                                      <w:t>8.2.3</w:t>
                                    </w:r>
                                  </w:p>
                                </w:txbxContent>
                              </wps:txbx>
                              <wps:bodyPr rot="0" vert="horz" wrap="none" lIns="0" tIns="0" rIns="0" bIns="0" anchor="t" anchorCtr="0" upright="1">
                                <a:spAutoFit/>
                              </wps:bodyPr>
                            </wps:wsp>
                            <wps:wsp>
                              <wps:cNvPr id="645" name="Rectangle 73"/>
                              <wps:cNvSpPr>
                                <a:spLocks noChangeArrowheads="1"/>
                              </wps:cNvSpPr>
                              <wps:spPr bwMode="auto">
                                <a:xfrm>
                                  <a:off x="19701" y="32391"/>
                                  <a:ext cx="11620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2A94" w:rsidRDefault="002E2A94" w:rsidP="00AF1FCC">
                                    <w:r>
                                      <w:rPr>
                                        <w:i/>
                                        <w:iCs/>
                                        <w:color w:val="000000"/>
                                        <w:sz w:val="26"/>
                                        <w:szCs w:val="26"/>
                                        <w:lang w:val="en-US"/>
                                      </w:rPr>
                                      <w:t>С</w:t>
                                    </w:r>
                                  </w:p>
                                </w:txbxContent>
                              </wps:txbx>
                              <wps:bodyPr rot="0" vert="horz" wrap="none" lIns="0" tIns="0" rIns="0" bIns="0" anchor="t" anchorCtr="0" upright="1">
                                <a:spAutoFit/>
                              </wps:bodyPr>
                            </wps:wsp>
                          </wpc:wpc>
                        </a:graphicData>
                      </a:graphic>
                    </wp:inline>
                  </w:drawing>
                </mc:Choice>
                <mc:Fallback>
                  <w:pict>
                    <v:group id="Полотно 593" o:spid="_x0000_s1071" editas="canvas" style="width:74.5pt;height:32.05pt;mso-position-horizontal-relative:char;mso-position-vertical-relative:line" coordsize="9461,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">
                      <v:shape id="_x0000_s1072" type="#_x0000_t75" style="position:absolute;width:9461;height:4070;visibility:visible;mso-wrap-style:square">
                        <v:fill o:detectmouseclick="t"/>
                        <v:path o:connecttype="none"/>
                      </v:shape>
                      <v:rect id="Rectangle 70" o:spid="_x0000_s1073" style="position:absolute;left:1448;top:197;width:7042;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lVPMIA&#10;AADcAAAADwAAAGRycy9kb3ducmV2LnhtbESPzYoCMRCE74LvEFrwphl1EZk1igiCLl4c9wGaSc8P&#10;Jp0hyTqzb28WhD0WVfUVtd0P1ogn+dA6VrCYZyCIS6dbrhV830+zDYgQkTUax6TglwLsd+PRFnPt&#10;er7Rs4i1SBAOOSpoYuxyKUPZkMUwdx1x8irnLcYkfS21xz7BrZHLLFtLiy2nhQY7OjZUPoofq0De&#10;i1O/KYzP3NeyuprL+VaRU2o6GQ6fICIN8T/8bp+1gvXH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CVU8wgAAANwAAAAPAAAAAAAAAAAAAAAAAJgCAABkcnMvZG93&#10;bnJldi54bWxQSwUGAAAAAAQABAD1AAAAhwMAAAAA&#10;" filled="f" stroked="f">
                        <v:textbox style="mso-fit-shape-to-text:t" inset="0,0,0,0">
                          <w:txbxContent>
                            <w:p w:rsidR="002E2A94" w:rsidRDefault="002E2A94" w:rsidP="00AF1FCC">
                              <w:r>
                                <w:rPr>
                                  <w:color w:val="000000"/>
                                  <w:sz w:val="16"/>
                                  <w:szCs w:val="16"/>
                                  <w:lang w:val="en-US"/>
                                </w:rPr>
                                <w:t xml:space="preserve"> </w:t>
                              </w:r>
                              <w:proofErr w:type="gramStart"/>
                              <w:r>
                                <w:rPr>
                                  <w:color w:val="000000"/>
                                  <w:sz w:val="16"/>
                                  <w:szCs w:val="16"/>
                                  <w:lang w:val="en-US"/>
                                </w:rPr>
                                <w:t>max</w:t>
                              </w:r>
                              <w:proofErr w:type="gramEnd"/>
                              <w:r>
                                <w:rPr>
                                  <w:color w:val="000000"/>
                                  <w:sz w:val="16"/>
                                  <w:szCs w:val="16"/>
                                  <w:lang w:val="en-US"/>
                                </w:rPr>
                                <w:t xml:space="preserve"> N 1 - 20 </w:t>
                              </w:r>
                              <w:proofErr w:type="spellStart"/>
                              <w:r>
                                <w:rPr>
                                  <w:color w:val="000000"/>
                                  <w:sz w:val="16"/>
                                  <w:szCs w:val="16"/>
                                  <w:lang w:val="en-US"/>
                                </w:rPr>
                                <w:t>кВ</w:t>
                              </w:r>
                              <w:proofErr w:type="spellEnd"/>
                            </w:p>
                          </w:txbxContent>
                        </v:textbox>
                      </v:rect>
                      <v:rect id="Rectangle 71" o:spid="_x0000_s1074" style="position:absolute;left:1321;top:1371;width:2038;height:13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NSMEA&#10;AADcAAAADwAAAGRycy9kb3ducmV2LnhtbESPzYoCMRCE7wu+Q2jB25pRRGTWKCIIKl4c9wGaSc8P&#10;Jp0hic749kZY2GNRVV9R6+1gjXiSD61jBbNpBoK4dLrlWsHv7fC9AhEiskbjmBS8KMB2M/paY65d&#10;z1d6FrEWCcIhRwVNjF0uZSgbshimriNOXuW8xZikr6X22Ce4NXKeZUtpseW00GBH+4bKe/GwCuSt&#10;OPSrwvjMnefVxZyO14qcUpPxsPsBEWmI/+G/9lErWC4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gzUjBAAAA3AAAAA8AAAAAAAAAAAAAAAAAmAIAAGRycy9kb3du&#10;cmV2LnhtbFBLBQYAAAAABAAEAPUAAACGAwAAAAA=&#10;" filled="f" stroked="f">
                        <v:textbox style="mso-fit-shape-to-text:t" inset="0,0,0,0">
                          <w:txbxContent>
                            <w:p w:rsidR="002E2A94" w:rsidRDefault="002E2A94" w:rsidP="00AF1FCC">
                              <w:pPr>
                                <w:rPr>
                                  <w:vanish/>
                                  <w:lang w:val="en-US"/>
                                </w:rPr>
                              </w:pPr>
                              <w:r>
                                <w:rPr>
                                  <w:color w:val="000000"/>
                                  <w:sz w:val="16"/>
                                  <w:szCs w:val="16"/>
                                </w:rPr>
                                <w:t>8.2.3</w:t>
                              </w:r>
                            </w:p>
                          </w:txbxContent>
                        </v:textbox>
                      </v:rect>
                      <v:rect id="Rectangle 73" o:spid="_x0000_s1075" style="position:absolute;left:197;top:323;width:1162;height:29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xo08IA&#10;AADcAAAADwAAAGRycy9kb3ducmV2LnhtbESPzYoCMRCE74LvEFrwphnFFZk1igiCLl4c9wGaSc8P&#10;Jp0hyTqzb28WhD0WVfUVtd0P1ogn+dA6VrCYZyCIS6dbrhV830+zDYgQkTUax6TglwLsd+PRFnPt&#10;er7Rs4i1SBAOOSpoYuxyKUPZkMUwdx1x8irnLcYkfS21xz7BrZHLLFtLiy2nhQY7OjZUPoofq0De&#10;i1O/KYzP3NeyuprL+VaRU2o6GQ6fICIN8T/8bp+1gvXqA/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rGjTwgAAANwAAAAPAAAAAAAAAAAAAAAAAJgCAABkcnMvZG93&#10;bnJldi54bWxQSwUGAAAAAAQABAD1AAAAhwMAAAAA&#10;" filled="f" stroked="f">
                        <v:textbox style="mso-fit-shape-to-text:t" inset="0,0,0,0">
                          <w:txbxContent>
                            <w:p w:rsidR="002E2A94" w:rsidRDefault="002E2A94" w:rsidP="00AF1FCC">
                              <w:r>
                                <w:rPr>
                                  <w:i/>
                                  <w:iCs/>
                                  <w:color w:val="000000"/>
                                  <w:sz w:val="26"/>
                                  <w:szCs w:val="26"/>
                                  <w:lang w:val="en-US"/>
                                </w:rPr>
                                <w:t>С</w:t>
                              </w:r>
                            </w:p>
                          </w:txbxContent>
                        </v:textbox>
                      </v:rect>
                      <w10:anchorlock/>
                    </v:group>
                  </w:pict>
                </mc:Fallback>
              </mc:AlternateContent>
            </w:r>
          </w:p>
        </w:tc>
        <w:tc>
          <w:tcPr>
            <w:tcW w:w="1413" w:type="pct"/>
            <w:tcBorders>
              <w:top w:val="single" w:sz="4" w:space="0" w:color="auto"/>
              <w:left w:val="single" w:sz="4" w:space="0" w:color="auto"/>
              <w:bottom w:val="single" w:sz="4" w:space="0" w:color="auto"/>
              <w:right w:val="single" w:sz="4" w:space="0" w:color="auto"/>
            </w:tcBorders>
            <w:vAlign w:val="center"/>
            <w:hideMark/>
          </w:tcPr>
          <w:p w:rsidR="00AF1FCC" w:rsidRPr="00E06B33" w:rsidRDefault="00AF1FCC" w:rsidP="00AF1FCC">
            <w:pPr>
              <w:spacing w:after="0" w:line="240" w:lineRule="auto"/>
              <w:jc w:val="center"/>
              <w:rPr>
                <w:rFonts w:eastAsia="Times New Roman"/>
              </w:rPr>
            </w:pPr>
            <w:r w:rsidRPr="00E06B33">
              <w:rPr>
                <w:rFonts w:eastAsia="Times New Roman"/>
              </w:rPr>
              <w:t>673</w:t>
            </w:r>
          </w:p>
        </w:tc>
      </w:tr>
    </w:tbl>
    <w:p w:rsidR="00AF1FCC" w:rsidRPr="00E06B33" w:rsidRDefault="00AF1FCC" w:rsidP="00AF1FCC">
      <w:pPr>
        <w:tabs>
          <w:tab w:val="center" w:pos="4153"/>
          <w:tab w:val="right" w:pos="8306"/>
        </w:tabs>
        <w:spacing w:after="0" w:line="240" w:lineRule="auto"/>
        <w:ind w:firstLine="708"/>
        <w:jc w:val="both"/>
        <w:rPr>
          <w:rFonts w:eastAsia="Times New Roman"/>
          <w:bCs/>
          <w:sz w:val="28"/>
          <w:szCs w:val="28"/>
        </w:rPr>
      </w:pPr>
    </w:p>
    <w:p w:rsidR="00AF1FCC" w:rsidRPr="00B36D6C" w:rsidRDefault="00AF1FCC" w:rsidP="00AF1FCC">
      <w:pPr>
        <w:autoSpaceDE w:val="0"/>
        <w:autoSpaceDN w:val="0"/>
        <w:adjustRightInd w:val="0"/>
        <w:spacing w:after="0" w:line="240" w:lineRule="auto"/>
        <w:ind w:firstLine="709"/>
        <w:jc w:val="both"/>
        <w:rPr>
          <w:rFonts w:eastAsia="Times New Roman"/>
          <w:b/>
          <w:sz w:val="28"/>
          <w:szCs w:val="28"/>
        </w:rPr>
      </w:pPr>
      <w:r w:rsidRPr="00B36D6C">
        <w:rPr>
          <w:rFonts w:eastAsia="Times New Roman"/>
          <w:b/>
          <w:sz w:val="28"/>
          <w:szCs w:val="28"/>
        </w:rPr>
        <w:t>2.</w:t>
      </w:r>
      <w:r w:rsidR="00F9590D">
        <w:rPr>
          <w:rFonts w:eastAsia="Times New Roman"/>
          <w:b/>
          <w:sz w:val="28"/>
          <w:szCs w:val="28"/>
        </w:rPr>
        <w:t>1.13</w:t>
      </w:r>
      <w:r w:rsidRPr="00B36D6C">
        <w:rPr>
          <w:rFonts w:eastAsia="Times New Roman"/>
          <w:b/>
          <w:sz w:val="28"/>
          <w:szCs w:val="28"/>
        </w:rPr>
        <w:t xml:space="preserve">. </w:t>
      </w:r>
      <w:r w:rsidR="00975EA0">
        <w:rPr>
          <w:rFonts w:eastAsia="Times New Roman"/>
          <w:b/>
          <w:sz w:val="28"/>
          <w:szCs w:val="28"/>
        </w:rPr>
        <w:t>Контрольные (надзорные) мероприятия</w:t>
      </w:r>
      <w:r w:rsidR="000A3A86">
        <w:rPr>
          <w:rFonts w:eastAsia="Times New Roman"/>
          <w:b/>
          <w:sz w:val="28"/>
          <w:szCs w:val="28"/>
        </w:rPr>
        <w:t xml:space="preserve"> </w:t>
      </w:r>
      <w:r w:rsidR="000A3A86" w:rsidRPr="00B36D6C">
        <w:rPr>
          <w:rFonts w:eastAsia="Times New Roman"/>
          <w:b/>
          <w:sz w:val="28"/>
          <w:szCs w:val="28"/>
        </w:rPr>
        <w:t>пров</w:t>
      </w:r>
      <w:r w:rsidR="000A3A86">
        <w:rPr>
          <w:rFonts w:eastAsia="Times New Roman"/>
          <w:b/>
          <w:sz w:val="28"/>
          <w:szCs w:val="28"/>
        </w:rPr>
        <w:t>еденные департаментом</w:t>
      </w:r>
      <w:r w:rsidR="00975EA0">
        <w:rPr>
          <w:rFonts w:eastAsia="Times New Roman"/>
          <w:b/>
          <w:sz w:val="28"/>
          <w:szCs w:val="28"/>
        </w:rPr>
        <w:t xml:space="preserve"> в сфере электроэнергетики.</w:t>
      </w:r>
    </w:p>
    <w:p w:rsidR="00AF1FCC" w:rsidRPr="00B36D6C" w:rsidRDefault="00AF1FCC" w:rsidP="00AF1FCC">
      <w:pPr>
        <w:autoSpaceDE w:val="0"/>
        <w:autoSpaceDN w:val="0"/>
        <w:adjustRightInd w:val="0"/>
        <w:spacing w:after="0" w:line="240" w:lineRule="auto"/>
        <w:ind w:firstLine="709"/>
        <w:jc w:val="both"/>
        <w:rPr>
          <w:rFonts w:eastAsia="Times New Roman"/>
          <w:sz w:val="28"/>
          <w:szCs w:val="28"/>
        </w:rPr>
      </w:pPr>
    </w:p>
    <w:p w:rsidR="00AF1FCC" w:rsidRDefault="00AF1FCC" w:rsidP="00AF1FCC">
      <w:pPr>
        <w:spacing w:after="0" w:line="240" w:lineRule="auto"/>
        <w:ind w:firstLine="708"/>
        <w:jc w:val="both"/>
        <w:rPr>
          <w:rFonts w:eastAsia="Times New Roman"/>
          <w:b/>
          <w:sz w:val="28"/>
          <w:szCs w:val="28"/>
        </w:rPr>
      </w:pPr>
      <w:r w:rsidRPr="00B36D6C">
        <w:rPr>
          <w:rFonts w:eastAsia="Times New Roman"/>
          <w:b/>
          <w:sz w:val="28"/>
          <w:szCs w:val="28"/>
        </w:rPr>
        <w:t>2.</w:t>
      </w:r>
      <w:r w:rsidR="00F9590D">
        <w:rPr>
          <w:rFonts w:eastAsia="Times New Roman"/>
          <w:b/>
          <w:sz w:val="28"/>
          <w:szCs w:val="28"/>
        </w:rPr>
        <w:t>1</w:t>
      </w:r>
      <w:r w:rsidRPr="00B36D6C">
        <w:rPr>
          <w:rFonts w:eastAsia="Times New Roman"/>
          <w:b/>
          <w:sz w:val="28"/>
          <w:szCs w:val="28"/>
        </w:rPr>
        <w:t>.1</w:t>
      </w:r>
      <w:r w:rsidR="00F9590D">
        <w:rPr>
          <w:rFonts w:eastAsia="Times New Roman"/>
          <w:b/>
          <w:sz w:val="28"/>
          <w:szCs w:val="28"/>
        </w:rPr>
        <w:t>3.1.</w:t>
      </w:r>
      <w:r w:rsidRPr="00B36D6C">
        <w:rPr>
          <w:rFonts w:eastAsia="Times New Roman"/>
          <w:b/>
          <w:sz w:val="28"/>
          <w:szCs w:val="28"/>
        </w:rPr>
        <w:t xml:space="preserve"> Плановые </w:t>
      </w:r>
      <w:r w:rsidR="000A3A86">
        <w:rPr>
          <w:rFonts w:eastAsia="Times New Roman"/>
          <w:b/>
          <w:sz w:val="28"/>
          <w:szCs w:val="28"/>
        </w:rPr>
        <w:t>контрольные (надзорные) мероприятия</w:t>
      </w:r>
      <w:r w:rsidRPr="00B36D6C">
        <w:rPr>
          <w:rFonts w:eastAsia="Times New Roman"/>
          <w:b/>
          <w:sz w:val="28"/>
          <w:szCs w:val="28"/>
        </w:rPr>
        <w:t>, пров</w:t>
      </w:r>
      <w:r>
        <w:rPr>
          <w:rFonts w:eastAsia="Times New Roman"/>
          <w:b/>
          <w:sz w:val="28"/>
          <w:szCs w:val="28"/>
        </w:rPr>
        <w:t>еденные департаментом</w:t>
      </w:r>
    </w:p>
    <w:p w:rsidR="00AF1FCC" w:rsidRPr="00E06B33" w:rsidRDefault="00AF1FCC" w:rsidP="00AF1FCC">
      <w:pPr>
        <w:spacing w:after="0" w:line="240" w:lineRule="auto"/>
        <w:ind w:firstLine="708"/>
        <w:jc w:val="both"/>
        <w:rPr>
          <w:rFonts w:eastAsia="Times New Roman"/>
          <w:bCs/>
          <w:sz w:val="28"/>
          <w:szCs w:val="28"/>
        </w:rPr>
      </w:pPr>
      <w:r w:rsidRPr="00E06B33">
        <w:rPr>
          <w:rFonts w:eastAsia="Times New Roman"/>
          <w:sz w:val="28"/>
          <w:szCs w:val="28"/>
        </w:rPr>
        <w:t xml:space="preserve">В соответствии с утвержденным приказом руководителя </w:t>
      </w:r>
      <w:r w:rsidR="004471D8">
        <w:rPr>
          <w:rFonts w:eastAsia="Times New Roman"/>
          <w:sz w:val="28"/>
          <w:szCs w:val="28"/>
        </w:rPr>
        <w:t>Д</w:t>
      </w:r>
      <w:r w:rsidRPr="00E06B33">
        <w:rPr>
          <w:rFonts w:eastAsia="Times New Roman"/>
          <w:sz w:val="28"/>
          <w:szCs w:val="28"/>
        </w:rPr>
        <w:t>епартамента от 24.</w:t>
      </w:r>
      <w:r>
        <w:rPr>
          <w:rFonts w:eastAsia="Times New Roman"/>
          <w:sz w:val="28"/>
          <w:szCs w:val="28"/>
        </w:rPr>
        <w:t>10</w:t>
      </w:r>
      <w:r w:rsidRPr="00E06B33">
        <w:rPr>
          <w:rFonts w:eastAsia="Times New Roman"/>
          <w:sz w:val="28"/>
          <w:szCs w:val="28"/>
        </w:rPr>
        <w:t>.201</w:t>
      </w:r>
      <w:r>
        <w:rPr>
          <w:rFonts w:eastAsia="Times New Roman"/>
          <w:sz w:val="28"/>
          <w:szCs w:val="28"/>
        </w:rPr>
        <w:t>9</w:t>
      </w:r>
      <w:r w:rsidRPr="00E06B33">
        <w:rPr>
          <w:rFonts w:eastAsia="Times New Roman"/>
          <w:sz w:val="28"/>
          <w:szCs w:val="28"/>
        </w:rPr>
        <w:t xml:space="preserve"> № </w:t>
      </w:r>
      <w:r>
        <w:rPr>
          <w:rFonts w:eastAsia="Times New Roman"/>
          <w:sz w:val="28"/>
          <w:szCs w:val="28"/>
        </w:rPr>
        <w:t>9</w:t>
      </w:r>
      <w:r w:rsidRPr="00E06B33">
        <w:rPr>
          <w:rFonts w:eastAsia="Times New Roman"/>
          <w:sz w:val="28"/>
          <w:szCs w:val="28"/>
        </w:rPr>
        <w:t xml:space="preserve"> Планом проведения департаментом плановых проверок юридических лиц и индивидуальных предпринимателей на 20</w:t>
      </w:r>
      <w:r>
        <w:rPr>
          <w:rFonts w:eastAsia="Times New Roman"/>
          <w:sz w:val="28"/>
          <w:szCs w:val="28"/>
        </w:rPr>
        <w:t>20 год специалистами отдела была</w:t>
      </w:r>
      <w:r w:rsidRPr="00E06B33">
        <w:rPr>
          <w:rFonts w:eastAsia="Times New Roman"/>
          <w:sz w:val="28"/>
          <w:szCs w:val="28"/>
        </w:rPr>
        <w:t xml:space="preserve"> проведен</w:t>
      </w:r>
      <w:r>
        <w:rPr>
          <w:rFonts w:eastAsia="Times New Roman"/>
          <w:sz w:val="28"/>
          <w:szCs w:val="28"/>
        </w:rPr>
        <w:t>а</w:t>
      </w:r>
      <w:r w:rsidRPr="00E06B33">
        <w:rPr>
          <w:rFonts w:eastAsia="Times New Roman"/>
          <w:sz w:val="28"/>
          <w:szCs w:val="28"/>
        </w:rPr>
        <w:t xml:space="preserve"> плано</w:t>
      </w:r>
      <w:r>
        <w:rPr>
          <w:rFonts w:eastAsia="Times New Roman"/>
          <w:sz w:val="28"/>
          <w:szCs w:val="28"/>
        </w:rPr>
        <w:t>вая</w:t>
      </w:r>
      <w:r w:rsidRPr="00E06B33">
        <w:rPr>
          <w:rFonts w:eastAsia="Times New Roman"/>
          <w:sz w:val="28"/>
          <w:szCs w:val="28"/>
        </w:rPr>
        <w:t xml:space="preserve"> документарн</w:t>
      </w:r>
      <w:r>
        <w:rPr>
          <w:rFonts w:eastAsia="Times New Roman"/>
          <w:sz w:val="28"/>
          <w:szCs w:val="28"/>
        </w:rPr>
        <w:t>ая</w:t>
      </w:r>
      <w:r w:rsidRPr="00E06B33">
        <w:rPr>
          <w:rFonts w:eastAsia="Times New Roman"/>
          <w:sz w:val="28"/>
          <w:szCs w:val="28"/>
        </w:rPr>
        <w:t xml:space="preserve"> проверк</w:t>
      </w:r>
      <w:r>
        <w:rPr>
          <w:rFonts w:eastAsia="Times New Roman"/>
          <w:sz w:val="28"/>
          <w:szCs w:val="28"/>
        </w:rPr>
        <w:t>а</w:t>
      </w:r>
      <w:r w:rsidRPr="00E06B33">
        <w:rPr>
          <w:rFonts w:eastAsia="Times New Roman"/>
          <w:sz w:val="28"/>
          <w:szCs w:val="28"/>
        </w:rPr>
        <w:t xml:space="preserve"> в отношен</w:t>
      </w:r>
      <w:proofErr w:type="gramStart"/>
      <w:r w:rsidRPr="00E06B33">
        <w:rPr>
          <w:rFonts w:eastAsia="Times New Roman"/>
          <w:sz w:val="28"/>
          <w:szCs w:val="28"/>
        </w:rPr>
        <w:t>ии О</w:t>
      </w:r>
      <w:r w:rsidR="00975EA0">
        <w:rPr>
          <w:rFonts w:eastAsia="Times New Roman"/>
          <w:sz w:val="28"/>
          <w:szCs w:val="28"/>
        </w:rPr>
        <w:t>ОО</w:t>
      </w:r>
      <w:proofErr w:type="gramEnd"/>
      <w:r w:rsidRPr="00E06B33">
        <w:rPr>
          <w:rFonts w:eastAsia="Times New Roman"/>
          <w:sz w:val="28"/>
          <w:szCs w:val="28"/>
        </w:rPr>
        <w:t xml:space="preserve"> «Энергосети Сибири».</w:t>
      </w:r>
    </w:p>
    <w:p w:rsidR="00AF1FCC" w:rsidRPr="00E06B33" w:rsidRDefault="00AF1FCC" w:rsidP="00AF1FCC">
      <w:pPr>
        <w:spacing w:after="0" w:line="240" w:lineRule="auto"/>
        <w:ind w:firstLine="708"/>
        <w:jc w:val="both"/>
        <w:rPr>
          <w:rFonts w:eastAsia="Times New Roman"/>
          <w:bCs/>
          <w:sz w:val="28"/>
          <w:szCs w:val="28"/>
        </w:rPr>
      </w:pPr>
      <w:r>
        <w:rPr>
          <w:rFonts w:eastAsia="Times New Roman"/>
          <w:bCs/>
          <w:sz w:val="28"/>
          <w:szCs w:val="28"/>
        </w:rPr>
        <w:t>В</w:t>
      </w:r>
      <w:r w:rsidRPr="00E06B33">
        <w:rPr>
          <w:rFonts w:eastAsia="Times New Roman"/>
          <w:bCs/>
          <w:sz w:val="28"/>
          <w:szCs w:val="28"/>
        </w:rPr>
        <w:t xml:space="preserve"> ходе проведения </w:t>
      </w:r>
      <w:r>
        <w:rPr>
          <w:rFonts w:eastAsia="Times New Roman"/>
          <w:bCs/>
          <w:sz w:val="28"/>
          <w:szCs w:val="28"/>
        </w:rPr>
        <w:t xml:space="preserve">указанной </w:t>
      </w:r>
      <w:r w:rsidRPr="00E06B33">
        <w:rPr>
          <w:rFonts w:eastAsia="Times New Roman"/>
          <w:bCs/>
          <w:sz w:val="28"/>
          <w:szCs w:val="28"/>
        </w:rPr>
        <w:t>проверки выявлены факты неправильного применения Организацией платы за технологическое присоединение к электрическим сетям, установленной Приказом № 791-ЭЭ, что является нарушением требований пункта 9, подпункта «д» пункта 16 Методических указаний</w:t>
      </w:r>
      <w:r>
        <w:rPr>
          <w:rFonts w:eastAsia="Times New Roman"/>
          <w:bCs/>
          <w:sz w:val="28"/>
          <w:szCs w:val="28"/>
        </w:rPr>
        <w:t xml:space="preserve"> </w:t>
      </w:r>
      <w:r>
        <w:rPr>
          <w:rFonts w:eastAsia="Times New Roman"/>
          <w:bCs/>
          <w:sz w:val="28"/>
          <w:szCs w:val="28"/>
        </w:rPr>
        <w:lastRenderedPageBreak/>
        <w:t>№ 1135/17</w:t>
      </w:r>
      <w:r w:rsidRPr="00E06B33">
        <w:rPr>
          <w:rFonts w:eastAsia="Times New Roman"/>
          <w:bCs/>
          <w:sz w:val="28"/>
          <w:szCs w:val="28"/>
        </w:rPr>
        <w:t xml:space="preserve">. </w:t>
      </w:r>
      <w:r>
        <w:rPr>
          <w:rFonts w:eastAsia="Times New Roman"/>
          <w:bCs/>
          <w:sz w:val="28"/>
          <w:szCs w:val="28"/>
        </w:rPr>
        <w:t>Организации было выдано предписание об устранении выявленных нарушений, указанное предписание исполнено организацией в полном объеме в установленные сроки. В департамент представлены копии документов, подтверждающих устранение нарушений.</w:t>
      </w:r>
    </w:p>
    <w:p w:rsidR="00AF1FCC" w:rsidRPr="00577B88" w:rsidRDefault="00AF1FCC" w:rsidP="00AF1FCC">
      <w:pPr>
        <w:spacing w:after="0" w:line="240" w:lineRule="auto"/>
        <w:ind w:firstLine="708"/>
        <w:jc w:val="both"/>
        <w:rPr>
          <w:rFonts w:eastAsia="Times New Roman"/>
          <w:bCs/>
          <w:sz w:val="28"/>
          <w:szCs w:val="28"/>
        </w:rPr>
      </w:pPr>
      <w:r w:rsidRPr="00E06B33">
        <w:rPr>
          <w:rFonts w:eastAsia="Times New Roman"/>
          <w:sz w:val="28"/>
          <w:szCs w:val="28"/>
        </w:rPr>
        <w:t>В соответствии с утвержденным приказом руководителя департамента от 24.</w:t>
      </w:r>
      <w:r>
        <w:rPr>
          <w:rFonts w:eastAsia="Times New Roman"/>
          <w:sz w:val="28"/>
          <w:szCs w:val="28"/>
        </w:rPr>
        <w:t>10</w:t>
      </w:r>
      <w:r w:rsidRPr="00E06B33">
        <w:rPr>
          <w:rFonts w:eastAsia="Times New Roman"/>
          <w:sz w:val="28"/>
          <w:szCs w:val="28"/>
        </w:rPr>
        <w:t>.201</w:t>
      </w:r>
      <w:r>
        <w:rPr>
          <w:rFonts w:eastAsia="Times New Roman"/>
          <w:sz w:val="28"/>
          <w:szCs w:val="28"/>
        </w:rPr>
        <w:t>9</w:t>
      </w:r>
      <w:r w:rsidRPr="00E06B33">
        <w:rPr>
          <w:rFonts w:eastAsia="Times New Roman"/>
          <w:sz w:val="28"/>
          <w:szCs w:val="28"/>
        </w:rPr>
        <w:t xml:space="preserve"> № </w:t>
      </w:r>
      <w:r>
        <w:rPr>
          <w:rFonts w:eastAsia="Times New Roman"/>
          <w:sz w:val="28"/>
          <w:szCs w:val="28"/>
        </w:rPr>
        <w:t>9</w:t>
      </w:r>
      <w:r w:rsidRPr="00E06B33">
        <w:rPr>
          <w:rFonts w:eastAsia="Times New Roman"/>
          <w:sz w:val="28"/>
          <w:szCs w:val="28"/>
        </w:rPr>
        <w:t xml:space="preserve"> (с изм.) Планом проведения департаментом плановых проверок юридических лиц и индивидуальных предпринимателей на 20</w:t>
      </w:r>
      <w:r>
        <w:rPr>
          <w:rFonts w:eastAsia="Times New Roman"/>
          <w:sz w:val="28"/>
          <w:szCs w:val="28"/>
        </w:rPr>
        <w:t xml:space="preserve">20 год специалистами отдела были начаты </w:t>
      </w:r>
      <w:r w:rsidRPr="00E06B33">
        <w:rPr>
          <w:rFonts w:eastAsia="Times New Roman"/>
          <w:sz w:val="28"/>
          <w:szCs w:val="28"/>
        </w:rPr>
        <w:t>плано</w:t>
      </w:r>
      <w:r>
        <w:rPr>
          <w:rFonts w:eastAsia="Times New Roman"/>
          <w:sz w:val="28"/>
          <w:szCs w:val="28"/>
        </w:rPr>
        <w:t>вые</w:t>
      </w:r>
      <w:r w:rsidRPr="00E06B33">
        <w:rPr>
          <w:rFonts w:eastAsia="Times New Roman"/>
          <w:sz w:val="28"/>
          <w:szCs w:val="28"/>
        </w:rPr>
        <w:t xml:space="preserve"> документарн</w:t>
      </w:r>
      <w:r>
        <w:rPr>
          <w:rFonts w:eastAsia="Times New Roman"/>
          <w:sz w:val="28"/>
          <w:szCs w:val="28"/>
        </w:rPr>
        <w:t>ые</w:t>
      </w:r>
      <w:r w:rsidRPr="00E06B33">
        <w:rPr>
          <w:rFonts w:eastAsia="Times New Roman"/>
          <w:sz w:val="28"/>
          <w:szCs w:val="28"/>
        </w:rPr>
        <w:t xml:space="preserve"> проверк</w:t>
      </w:r>
      <w:r w:rsidR="00CF2039">
        <w:rPr>
          <w:rFonts w:eastAsia="Times New Roman"/>
          <w:sz w:val="28"/>
          <w:szCs w:val="28"/>
        </w:rPr>
        <w:t>и</w:t>
      </w:r>
      <w:r w:rsidRPr="00E06B33">
        <w:rPr>
          <w:rFonts w:eastAsia="Times New Roman"/>
          <w:sz w:val="28"/>
          <w:szCs w:val="28"/>
        </w:rPr>
        <w:t xml:space="preserve"> в отношении Общества с ограниченной ответственностью «Сибир</w:t>
      </w:r>
      <w:r>
        <w:rPr>
          <w:rFonts w:eastAsia="Times New Roman"/>
          <w:sz w:val="28"/>
          <w:szCs w:val="28"/>
        </w:rPr>
        <w:t>ские электросети</w:t>
      </w:r>
      <w:r w:rsidRPr="00E06B33">
        <w:rPr>
          <w:rFonts w:eastAsia="Times New Roman"/>
          <w:sz w:val="28"/>
          <w:szCs w:val="28"/>
        </w:rPr>
        <w:t>»</w:t>
      </w:r>
      <w:r>
        <w:rPr>
          <w:rFonts w:eastAsia="Times New Roman"/>
          <w:sz w:val="28"/>
          <w:szCs w:val="28"/>
        </w:rPr>
        <w:t xml:space="preserve"> и Общества с ограниченной ответственностью «</w:t>
      </w:r>
      <w:proofErr w:type="spellStart"/>
      <w:r>
        <w:rPr>
          <w:rFonts w:eastAsia="Times New Roman"/>
          <w:sz w:val="28"/>
          <w:szCs w:val="28"/>
        </w:rPr>
        <w:t>Промстройэнерго</w:t>
      </w:r>
      <w:proofErr w:type="spellEnd"/>
      <w:r>
        <w:rPr>
          <w:rFonts w:eastAsia="Times New Roman"/>
          <w:sz w:val="28"/>
          <w:szCs w:val="28"/>
        </w:rPr>
        <w:t>»</w:t>
      </w:r>
      <w:r w:rsidRPr="00E06B33">
        <w:rPr>
          <w:rFonts w:eastAsia="Times New Roman"/>
          <w:sz w:val="28"/>
          <w:szCs w:val="28"/>
        </w:rPr>
        <w:t>.</w:t>
      </w:r>
      <w:r>
        <w:rPr>
          <w:rFonts w:eastAsia="Times New Roman"/>
          <w:sz w:val="28"/>
          <w:szCs w:val="28"/>
        </w:rPr>
        <w:t xml:space="preserve"> Однако в соответствии с пунктом 4 поручения Председателя Правительства РФ от 18.03.2020 № ММП36-1945 и подпунктом 2 пункта 1 распоряжения Правительства Новосибирской области от 31.03.2020 № 99-рп «О приостановлении проверок» указанные проверки были приостановлены приказом </w:t>
      </w:r>
      <w:r w:rsidRPr="00E06B33">
        <w:rPr>
          <w:rFonts w:eastAsia="Times New Roman"/>
          <w:sz w:val="28"/>
          <w:szCs w:val="28"/>
        </w:rPr>
        <w:t>руководителя департамента от</w:t>
      </w:r>
      <w:r w:rsidRPr="00577B88">
        <w:rPr>
          <w:rFonts w:eastAsia="Times New Roman"/>
          <w:sz w:val="28"/>
          <w:szCs w:val="28"/>
        </w:rPr>
        <w:t xml:space="preserve"> 31</w:t>
      </w:r>
      <w:r>
        <w:rPr>
          <w:rFonts w:eastAsia="Times New Roman"/>
          <w:sz w:val="28"/>
          <w:szCs w:val="28"/>
        </w:rPr>
        <w:t>.</w:t>
      </w:r>
      <w:r w:rsidRPr="00577B88">
        <w:rPr>
          <w:rFonts w:eastAsia="Times New Roman"/>
          <w:sz w:val="28"/>
          <w:szCs w:val="28"/>
        </w:rPr>
        <w:t>03</w:t>
      </w:r>
      <w:r>
        <w:rPr>
          <w:rFonts w:eastAsia="Times New Roman"/>
          <w:sz w:val="28"/>
          <w:szCs w:val="28"/>
        </w:rPr>
        <w:t>.</w:t>
      </w:r>
      <w:r w:rsidRPr="00577B88">
        <w:rPr>
          <w:rFonts w:eastAsia="Times New Roman"/>
          <w:sz w:val="28"/>
          <w:szCs w:val="28"/>
        </w:rPr>
        <w:t>2020</w:t>
      </w:r>
      <w:r>
        <w:rPr>
          <w:rFonts w:eastAsia="Times New Roman"/>
          <w:sz w:val="28"/>
          <w:szCs w:val="28"/>
        </w:rPr>
        <w:t xml:space="preserve"> № 14/1.</w:t>
      </w:r>
    </w:p>
    <w:p w:rsidR="00AF1FCC" w:rsidRDefault="00AF1FCC" w:rsidP="00AF1FCC">
      <w:pPr>
        <w:spacing w:after="0" w:line="240" w:lineRule="auto"/>
        <w:ind w:firstLine="708"/>
        <w:jc w:val="both"/>
        <w:rPr>
          <w:rFonts w:eastAsia="Times New Roman"/>
          <w:b/>
          <w:sz w:val="28"/>
          <w:szCs w:val="28"/>
        </w:rPr>
      </w:pPr>
    </w:p>
    <w:p w:rsidR="00AF1FCC" w:rsidRPr="00B36D6C" w:rsidRDefault="00AF1FCC" w:rsidP="00AF1FCC">
      <w:pPr>
        <w:spacing w:after="0" w:line="240" w:lineRule="auto"/>
        <w:ind w:firstLine="709"/>
        <w:jc w:val="both"/>
        <w:rPr>
          <w:rFonts w:eastAsia="Times New Roman"/>
          <w:b/>
          <w:sz w:val="28"/>
          <w:szCs w:val="28"/>
        </w:rPr>
      </w:pPr>
      <w:r w:rsidRPr="00B36D6C">
        <w:rPr>
          <w:rFonts w:eastAsia="Times New Roman"/>
          <w:b/>
          <w:sz w:val="28"/>
          <w:szCs w:val="28"/>
        </w:rPr>
        <w:t>2.</w:t>
      </w:r>
      <w:r w:rsidR="00F9590D">
        <w:rPr>
          <w:rFonts w:eastAsia="Times New Roman"/>
          <w:b/>
          <w:sz w:val="28"/>
          <w:szCs w:val="28"/>
        </w:rPr>
        <w:t>1.13</w:t>
      </w:r>
      <w:r w:rsidRPr="00B36D6C">
        <w:rPr>
          <w:rFonts w:eastAsia="Times New Roman"/>
          <w:b/>
          <w:sz w:val="28"/>
          <w:szCs w:val="28"/>
        </w:rPr>
        <w:t xml:space="preserve">.2 </w:t>
      </w:r>
      <w:r w:rsidR="004471D8">
        <w:rPr>
          <w:rFonts w:eastAsia="Times New Roman"/>
          <w:b/>
          <w:sz w:val="28"/>
          <w:szCs w:val="28"/>
        </w:rPr>
        <w:t>Контрольные (надзорные) мероприятия</w:t>
      </w:r>
      <w:r w:rsidRPr="00B36D6C">
        <w:rPr>
          <w:rFonts w:eastAsia="Times New Roman"/>
          <w:b/>
          <w:sz w:val="28"/>
          <w:szCs w:val="28"/>
        </w:rPr>
        <w:t>, проводимые органами прокуратуры с привлечением специалистов департамента</w:t>
      </w:r>
    </w:p>
    <w:p w:rsidR="00AF1FCC" w:rsidRDefault="00AF1FCC" w:rsidP="00AF1FCC">
      <w:pPr>
        <w:spacing w:after="0" w:line="240" w:lineRule="auto"/>
        <w:ind w:firstLine="709"/>
        <w:jc w:val="both"/>
        <w:rPr>
          <w:rFonts w:eastAsia="Times New Roman"/>
          <w:sz w:val="28"/>
          <w:szCs w:val="28"/>
        </w:rPr>
      </w:pPr>
      <w:r w:rsidRPr="00577B88">
        <w:rPr>
          <w:rFonts w:eastAsia="Times New Roman"/>
          <w:sz w:val="28"/>
          <w:szCs w:val="28"/>
        </w:rPr>
        <w:t xml:space="preserve">Во исполнение </w:t>
      </w:r>
      <w:r>
        <w:rPr>
          <w:rFonts w:eastAsia="Times New Roman"/>
          <w:sz w:val="28"/>
          <w:szCs w:val="28"/>
        </w:rPr>
        <w:t xml:space="preserve">поступавших в течение 2020 года </w:t>
      </w:r>
      <w:r w:rsidRPr="00577B88">
        <w:rPr>
          <w:rFonts w:eastAsia="Times New Roman"/>
          <w:sz w:val="28"/>
          <w:szCs w:val="28"/>
        </w:rPr>
        <w:t>требовани</w:t>
      </w:r>
      <w:r>
        <w:rPr>
          <w:rFonts w:eastAsia="Times New Roman"/>
          <w:sz w:val="28"/>
          <w:szCs w:val="28"/>
        </w:rPr>
        <w:t>й</w:t>
      </w:r>
      <w:r w:rsidRPr="00577B88">
        <w:rPr>
          <w:rFonts w:eastAsia="Times New Roman"/>
          <w:sz w:val="28"/>
          <w:szCs w:val="28"/>
        </w:rPr>
        <w:t xml:space="preserve"> </w:t>
      </w:r>
      <w:r>
        <w:rPr>
          <w:rFonts w:eastAsia="Times New Roman"/>
          <w:sz w:val="28"/>
          <w:szCs w:val="28"/>
        </w:rPr>
        <w:t xml:space="preserve">органов </w:t>
      </w:r>
      <w:r w:rsidRPr="00577B88">
        <w:rPr>
          <w:rFonts w:eastAsia="Times New Roman"/>
          <w:sz w:val="28"/>
          <w:szCs w:val="28"/>
        </w:rPr>
        <w:t>прокуратуры Новосибирской области специалист</w:t>
      </w:r>
      <w:r>
        <w:rPr>
          <w:rFonts w:eastAsia="Times New Roman"/>
          <w:sz w:val="28"/>
          <w:szCs w:val="28"/>
        </w:rPr>
        <w:t>ами</w:t>
      </w:r>
      <w:r w:rsidRPr="00577B88">
        <w:rPr>
          <w:rFonts w:eastAsia="Times New Roman"/>
          <w:sz w:val="28"/>
          <w:szCs w:val="28"/>
        </w:rPr>
        <w:t xml:space="preserve"> </w:t>
      </w:r>
      <w:r>
        <w:rPr>
          <w:rFonts w:eastAsia="Times New Roman"/>
          <w:sz w:val="28"/>
          <w:szCs w:val="28"/>
        </w:rPr>
        <w:t xml:space="preserve">отдела регулирования электроэнергетики </w:t>
      </w:r>
      <w:r w:rsidRPr="00577B88">
        <w:rPr>
          <w:rFonts w:eastAsia="Times New Roman"/>
          <w:sz w:val="28"/>
          <w:szCs w:val="28"/>
        </w:rPr>
        <w:t xml:space="preserve"> </w:t>
      </w:r>
      <w:r w:rsidR="004471D8">
        <w:rPr>
          <w:rFonts w:eastAsia="Times New Roman"/>
          <w:sz w:val="28"/>
          <w:szCs w:val="28"/>
        </w:rPr>
        <w:t>Д</w:t>
      </w:r>
      <w:r w:rsidRPr="00577B88">
        <w:rPr>
          <w:rFonts w:eastAsia="Times New Roman"/>
          <w:sz w:val="28"/>
          <w:szCs w:val="28"/>
        </w:rPr>
        <w:t xml:space="preserve">епартамента принято участие в проведении </w:t>
      </w:r>
      <w:r>
        <w:rPr>
          <w:rFonts w:eastAsia="Times New Roman"/>
          <w:sz w:val="28"/>
          <w:szCs w:val="28"/>
        </w:rPr>
        <w:t xml:space="preserve">органами </w:t>
      </w:r>
      <w:r w:rsidRPr="00577B88">
        <w:rPr>
          <w:rFonts w:eastAsia="Times New Roman"/>
          <w:sz w:val="28"/>
          <w:szCs w:val="28"/>
        </w:rPr>
        <w:t>прокуратуры</w:t>
      </w:r>
      <w:r>
        <w:rPr>
          <w:rFonts w:eastAsia="Times New Roman"/>
          <w:sz w:val="28"/>
          <w:szCs w:val="28"/>
        </w:rPr>
        <w:t xml:space="preserve"> 5 проверок соблюдения законодательства при технологическом присоединении к электрическим сетям. </w:t>
      </w:r>
    </w:p>
    <w:p w:rsidR="00AF1FCC" w:rsidRDefault="00AF1FCC" w:rsidP="00AF1FCC">
      <w:pPr>
        <w:spacing w:after="0" w:line="240" w:lineRule="auto"/>
        <w:ind w:firstLine="709"/>
        <w:jc w:val="both"/>
        <w:rPr>
          <w:rFonts w:eastAsia="Times New Roman"/>
          <w:sz w:val="28"/>
          <w:szCs w:val="28"/>
        </w:rPr>
      </w:pPr>
      <w:r>
        <w:rPr>
          <w:rFonts w:eastAsia="Times New Roman"/>
          <w:sz w:val="28"/>
          <w:szCs w:val="28"/>
        </w:rPr>
        <w:t>В ходе указанных проверок сотрудниками проверено 10 договоров об осуществлении технологического присоединения к электрическим сетям территориальных сетевых организаций Новосибирской области, по выявленным нарушениям в органы прокуратуры направлено 5 справки о выявленных нарушениях.</w:t>
      </w:r>
    </w:p>
    <w:p w:rsidR="00AF1FCC" w:rsidRPr="00B1739F" w:rsidRDefault="00AF1FCC" w:rsidP="004471D8">
      <w:pPr>
        <w:spacing w:after="0" w:line="240" w:lineRule="auto"/>
        <w:ind w:firstLine="709"/>
        <w:jc w:val="both"/>
        <w:rPr>
          <w:rFonts w:eastAsia="Times New Roman"/>
          <w:sz w:val="28"/>
          <w:szCs w:val="28"/>
        </w:rPr>
      </w:pPr>
      <w:proofErr w:type="gramStart"/>
      <w:r>
        <w:rPr>
          <w:rFonts w:eastAsia="Times New Roman"/>
          <w:sz w:val="28"/>
          <w:szCs w:val="28"/>
        </w:rPr>
        <w:t>Кроме того, в</w:t>
      </w:r>
      <w:r w:rsidRPr="00B1739F">
        <w:rPr>
          <w:rFonts w:eastAsia="Times New Roman"/>
          <w:sz w:val="28"/>
          <w:szCs w:val="28"/>
        </w:rPr>
        <w:t>о исполнение требования прокуратуры Новосибирской области о выделении специалистов от 11 марта 2020 года № 7/1-21/803-2019 в порядке статей 6 и 22 ФЗ «О прокуратуре Российской Федерации» от 17 января 1992 года № 2202-1</w:t>
      </w:r>
      <w:r w:rsidRPr="00B1739F">
        <w:rPr>
          <w:rFonts w:eastAsia="Times New Roman"/>
        </w:rPr>
        <w:t xml:space="preserve"> </w:t>
      </w:r>
      <w:r w:rsidRPr="00B1739F">
        <w:rPr>
          <w:rFonts w:eastAsia="Times New Roman"/>
          <w:sz w:val="28"/>
          <w:szCs w:val="28"/>
        </w:rPr>
        <w:t xml:space="preserve">специалистом  департамента </w:t>
      </w:r>
      <w:r w:rsidR="004471D8">
        <w:rPr>
          <w:rFonts w:eastAsia="Times New Roman"/>
          <w:sz w:val="28"/>
          <w:szCs w:val="28"/>
        </w:rPr>
        <w:t xml:space="preserve"> </w:t>
      </w:r>
      <w:r w:rsidRPr="00B1739F">
        <w:rPr>
          <w:rFonts w:eastAsia="Times New Roman"/>
          <w:sz w:val="28"/>
          <w:szCs w:val="28"/>
        </w:rPr>
        <w:t xml:space="preserve">принято участие в </w:t>
      </w:r>
      <w:r w:rsidR="004471D8">
        <w:rPr>
          <w:rFonts w:eastAsia="Times New Roman"/>
          <w:sz w:val="28"/>
          <w:szCs w:val="28"/>
        </w:rPr>
        <w:t xml:space="preserve">проводимой </w:t>
      </w:r>
      <w:r w:rsidRPr="00B1739F">
        <w:rPr>
          <w:rFonts w:eastAsia="Times New Roman"/>
          <w:sz w:val="28"/>
          <w:szCs w:val="28"/>
        </w:rPr>
        <w:t>прокуратурой Новосибирской области проверки ФГУП «Энергетик» (ОГРН 1025404355294, ИНН 5433103453) в части соблюдения установленного порядка ценообразования на услуги</w:t>
      </w:r>
      <w:proofErr w:type="gramEnd"/>
      <w:r w:rsidRPr="00B1739F">
        <w:rPr>
          <w:rFonts w:eastAsia="Times New Roman"/>
          <w:sz w:val="28"/>
          <w:szCs w:val="28"/>
        </w:rPr>
        <w:t xml:space="preserve"> по передаче электрической энергии</w:t>
      </w:r>
      <w:r w:rsidR="004471D8">
        <w:rPr>
          <w:rFonts w:eastAsia="Times New Roman"/>
          <w:sz w:val="28"/>
          <w:szCs w:val="28"/>
        </w:rPr>
        <w:t>.</w:t>
      </w:r>
      <w:r w:rsidRPr="00B1739F">
        <w:rPr>
          <w:rFonts w:eastAsia="Times New Roman"/>
          <w:sz w:val="28"/>
          <w:szCs w:val="28"/>
        </w:rPr>
        <w:t xml:space="preserve"> </w:t>
      </w:r>
    </w:p>
    <w:p w:rsidR="00AF1FCC" w:rsidRPr="00B1739F" w:rsidRDefault="00AF1FCC" w:rsidP="00AF1FCC">
      <w:pPr>
        <w:spacing w:after="0" w:line="240" w:lineRule="auto"/>
        <w:ind w:firstLine="709"/>
        <w:jc w:val="both"/>
        <w:rPr>
          <w:rFonts w:eastAsia="Times New Roman"/>
          <w:sz w:val="28"/>
          <w:szCs w:val="28"/>
        </w:rPr>
      </w:pPr>
      <w:r w:rsidRPr="00B1739F">
        <w:rPr>
          <w:rFonts w:eastAsia="Times New Roman"/>
          <w:sz w:val="28"/>
          <w:szCs w:val="28"/>
        </w:rPr>
        <w:t xml:space="preserve">В ходе проверки установлено, что из 19 объектов основных средств: </w:t>
      </w:r>
    </w:p>
    <w:p w:rsidR="00AF1FCC" w:rsidRPr="00B1739F" w:rsidRDefault="00AF1FCC" w:rsidP="00AF1FCC">
      <w:pPr>
        <w:spacing w:after="0" w:line="240" w:lineRule="auto"/>
        <w:ind w:firstLine="709"/>
        <w:jc w:val="both"/>
        <w:rPr>
          <w:rFonts w:eastAsia="Times New Roman"/>
          <w:sz w:val="28"/>
          <w:szCs w:val="28"/>
        </w:rPr>
      </w:pPr>
      <w:r w:rsidRPr="00B1739F">
        <w:rPr>
          <w:rFonts w:eastAsia="Times New Roman"/>
          <w:sz w:val="28"/>
          <w:szCs w:val="28"/>
        </w:rPr>
        <w:t>- по 5 объектам имеются документы, подтверждающие право владения;</w:t>
      </w:r>
    </w:p>
    <w:p w:rsidR="00AF1FCC" w:rsidRPr="00B1739F" w:rsidRDefault="00AF1FCC" w:rsidP="00AF1FCC">
      <w:pPr>
        <w:spacing w:after="0" w:line="240" w:lineRule="auto"/>
        <w:ind w:firstLine="709"/>
        <w:jc w:val="both"/>
        <w:rPr>
          <w:rFonts w:eastAsia="Times New Roman"/>
          <w:sz w:val="28"/>
          <w:szCs w:val="28"/>
        </w:rPr>
      </w:pPr>
      <w:r w:rsidRPr="00B1739F">
        <w:rPr>
          <w:rFonts w:eastAsia="Times New Roman"/>
          <w:sz w:val="28"/>
          <w:szCs w:val="28"/>
        </w:rPr>
        <w:t>- 1 объект является движимым, следовательно, право владения не подлежит государственной регистрации;</w:t>
      </w:r>
    </w:p>
    <w:p w:rsidR="00AF1FCC" w:rsidRPr="00B1739F" w:rsidRDefault="00AF1FCC" w:rsidP="00AF1FCC">
      <w:pPr>
        <w:spacing w:after="0" w:line="240" w:lineRule="auto"/>
        <w:ind w:firstLine="709"/>
        <w:jc w:val="both"/>
        <w:rPr>
          <w:rFonts w:eastAsia="Times New Roman"/>
          <w:sz w:val="28"/>
          <w:szCs w:val="28"/>
        </w:rPr>
      </w:pPr>
      <w:r w:rsidRPr="00B1739F">
        <w:rPr>
          <w:rFonts w:eastAsia="Times New Roman"/>
          <w:sz w:val="28"/>
          <w:szCs w:val="28"/>
        </w:rPr>
        <w:t>- по  13 объектам – документы находятся в стадии оформления в соответствующих государственных органах либо оформление права владения не требуется (согласно пояснениям организации).</w:t>
      </w:r>
    </w:p>
    <w:p w:rsidR="00AF1FCC" w:rsidRPr="00B1739F" w:rsidRDefault="00AF1FCC" w:rsidP="00AF1FCC">
      <w:pPr>
        <w:spacing w:after="0" w:line="240" w:lineRule="auto"/>
        <w:ind w:firstLine="709"/>
        <w:jc w:val="both"/>
        <w:rPr>
          <w:rFonts w:eastAsia="Times New Roman"/>
          <w:sz w:val="28"/>
          <w:szCs w:val="28"/>
        </w:rPr>
      </w:pPr>
      <w:r w:rsidRPr="00B1739F">
        <w:rPr>
          <w:rFonts w:eastAsia="Times New Roman"/>
          <w:sz w:val="28"/>
          <w:szCs w:val="28"/>
        </w:rPr>
        <w:t>Объекты, по которым отсутствует подтверждение права владения:</w:t>
      </w:r>
    </w:p>
    <w:p w:rsidR="00AF1FCC" w:rsidRPr="00B1739F" w:rsidRDefault="00AF1FCC" w:rsidP="00AF1FCC">
      <w:pPr>
        <w:spacing w:after="0" w:line="240" w:lineRule="auto"/>
        <w:ind w:firstLine="709"/>
        <w:jc w:val="both"/>
        <w:rPr>
          <w:rFonts w:eastAsia="Times New Roman"/>
          <w:sz w:val="28"/>
          <w:szCs w:val="28"/>
        </w:rPr>
      </w:pPr>
      <w:r w:rsidRPr="00B1739F">
        <w:rPr>
          <w:rFonts w:eastAsia="Times New Roman"/>
          <w:sz w:val="28"/>
          <w:szCs w:val="28"/>
        </w:rPr>
        <w:t>- не учтены департаментом при расчете условных единиц обслуживаемого организацией электросетевого оборудования, а, следовательно, и в расходах на содержание сетей при корректировке тарифа на 2021 год (в том числе расходы по амортизации в размере 469,5 тыс. руб.)</w:t>
      </w:r>
      <w:r w:rsidR="007168E6">
        <w:rPr>
          <w:rFonts w:eastAsia="Times New Roman"/>
          <w:sz w:val="28"/>
          <w:szCs w:val="28"/>
        </w:rPr>
        <w:t>.</w:t>
      </w:r>
    </w:p>
    <w:p w:rsidR="00AF1FCC" w:rsidRDefault="00AF1FCC"/>
    <w:p w:rsidR="007168E6" w:rsidRPr="006546D7" w:rsidRDefault="00F9590D" w:rsidP="007168E6">
      <w:pPr>
        <w:pStyle w:val="af0"/>
        <w:spacing w:after="0" w:line="240" w:lineRule="auto"/>
        <w:ind w:left="0"/>
        <w:rPr>
          <w:rFonts w:ascii="Times New Roman" w:hAnsi="Times New Roman"/>
          <w:b/>
          <w:sz w:val="32"/>
          <w:szCs w:val="32"/>
        </w:rPr>
      </w:pPr>
      <w:r>
        <w:rPr>
          <w:rFonts w:ascii="Times New Roman" w:hAnsi="Times New Roman"/>
          <w:b/>
          <w:sz w:val="32"/>
          <w:szCs w:val="32"/>
        </w:rPr>
        <w:t>2.2</w:t>
      </w:r>
      <w:r w:rsidR="007168E6" w:rsidRPr="006546D7">
        <w:rPr>
          <w:rFonts w:ascii="Times New Roman" w:hAnsi="Times New Roman"/>
          <w:b/>
          <w:sz w:val="32"/>
          <w:szCs w:val="32"/>
        </w:rPr>
        <w:t>. Теплоэнергетика</w:t>
      </w:r>
    </w:p>
    <w:p w:rsidR="007168E6" w:rsidRPr="00627DBD" w:rsidRDefault="007168E6" w:rsidP="007168E6">
      <w:pPr>
        <w:adjustRightInd w:val="0"/>
        <w:spacing w:after="0" w:line="240" w:lineRule="auto"/>
        <w:ind w:firstLine="709"/>
        <w:jc w:val="both"/>
        <w:rPr>
          <w:iCs/>
          <w:sz w:val="28"/>
          <w:szCs w:val="28"/>
        </w:rPr>
      </w:pPr>
      <w:r w:rsidRPr="00627DBD">
        <w:rPr>
          <w:iCs/>
          <w:sz w:val="28"/>
          <w:szCs w:val="28"/>
        </w:rPr>
        <w:t xml:space="preserve">В 2020 году государственное регулирование тарифов на тепловую энергию, теплоноситель, горячую воду и на услуги по передаче тепловой энергии осуществлялось в отношении </w:t>
      </w:r>
      <w:r w:rsidRPr="00627DBD">
        <w:rPr>
          <w:b/>
          <w:iCs/>
          <w:sz w:val="28"/>
          <w:szCs w:val="28"/>
        </w:rPr>
        <w:t xml:space="preserve">280 </w:t>
      </w:r>
      <w:r w:rsidRPr="00627DBD">
        <w:rPr>
          <w:iCs/>
          <w:sz w:val="28"/>
          <w:szCs w:val="28"/>
        </w:rPr>
        <w:t xml:space="preserve">теплоснабжающих организаций (ТСО), в том числе: </w:t>
      </w:r>
    </w:p>
    <w:p w:rsidR="007168E6" w:rsidRPr="00E37B28" w:rsidRDefault="007168E6" w:rsidP="007168E6">
      <w:pPr>
        <w:adjustRightInd w:val="0"/>
        <w:spacing w:after="0" w:line="240" w:lineRule="auto"/>
        <w:ind w:firstLine="709"/>
        <w:jc w:val="both"/>
        <w:rPr>
          <w:iCs/>
          <w:sz w:val="28"/>
          <w:szCs w:val="28"/>
        </w:rPr>
      </w:pPr>
      <w:r w:rsidRPr="00E37B28">
        <w:rPr>
          <w:iCs/>
          <w:sz w:val="28"/>
          <w:szCs w:val="28"/>
          <w:u w:val="single"/>
        </w:rPr>
        <w:t>1 организация</w:t>
      </w:r>
      <w:r w:rsidRPr="00E37B28">
        <w:rPr>
          <w:iCs/>
          <w:sz w:val="28"/>
          <w:szCs w:val="28"/>
        </w:rPr>
        <w:t xml:space="preserve"> (</w:t>
      </w:r>
      <w:r w:rsidRPr="00E37B28">
        <w:rPr>
          <w:sz w:val="28"/>
          <w:szCs w:val="28"/>
        </w:rPr>
        <w:t>АО «СИБЭКО»)</w:t>
      </w:r>
      <w:r w:rsidRPr="00E37B28">
        <w:rPr>
          <w:iCs/>
          <w:sz w:val="28"/>
          <w:szCs w:val="28"/>
        </w:rPr>
        <w:t xml:space="preserve">, осуществляющая деятельность по производству и реализации тепловой энергии, </w:t>
      </w:r>
      <w:r w:rsidRPr="00E37B28">
        <w:rPr>
          <w:rFonts w:eastAsia="Calibri"/>
          <w:sz w:val="28"/>
          <w:szCs w:val="28"/>
          <w:lang w:eastAsia="en-US"/>
        </w:rPr>
        <w:t>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w:t>
      </w:r>
    </w:p>
    <w:p w:rsidR="007168E6" w:rsidRPr="00E37B28" w:rsidRDefault="007168E6" w:rsidP="007168E6">
      <w:pPr>
        <w:adjustRightInd w:val="0"/>
        <w:spacing w:after="0" w:line="240" w:lineRule="auto"/>
        <w:ind w:firstLine="709"/>
        <w:jc w:val="both"/>
        <w:rPr>
          <w:iCs/>
          <w:sz w:val="28"/>
          <w:szCs w:val="28"/>
        </w:rPr>
      </w:pPr>
      <w:r w:rsidRPr="00E37B28">
        <w:rPr>
          <w:iCs/>
          <w:sz w:val="28"/>
          <w:szCs w:val="28"/>
          <w:u w:val="single"/>
        </w:rPr>
        <w:t>260 организаций</w:t>
      </w:r>
      <w:r w:rsidRPr="00E37B28">
        <w:rPr>
          <w:iCs/>
          <w:sz w:val="28"/>
          <w:szCs w:val="28"/>
        </w:rPr>
        <w:t xml:space="preserve">, осуществляющих деятельность </w:t>
      </w:r>
      <w:r w:rsidRPr="00E37B28">
        <w:rPr>
          <w:iCs/>
          <w:sz w:val="28"/>
          <w:szCs w:val="28"/>
          <w:u w:val="single"/>
        </w:rPr>
        <w:t>по производству и реализации тепловой энергии</w:t>
      </w:r>
      <w:r w:rsidRPr="00E37B28">
        <w:rPr>
          <w:iCs/>
          <w:sz w:val="28"/>
          <w:szCs w:val="28"/>
        </w:rPr>
        <w:t xml:space="preserve"> (</w:t>
      </w:r>
      <w:r w:rsidRPr="00E37B28">
        <w:rPr>
          <w:iCs/>
          <w:sz w:val="28"/>
          <w:szCs w:val="28"/>
          <w:u w:val="single"/>
        </w:rPr>
        <w:t>за исключением</w:t>
      </w:r>
      <w:r w:rsidRPr="00E37B28">
        <w:rPr>
          <w:iCs/>
          <w:sz w:val="28"/>
          <w:szCs w:val="28"/>
        </w:rPr>
        <w:t xml:space="preserve"> тепловой энергии, </w:t>
      </w:r>
      <w:r w:rsidRPr="00E37B28">
        <w:rPr>
          <w:rFonts w:eastAsia="Calibri"/>
          <w:sz w:val="28"/>
          <w:szCs w:val="28"/>
          <w:lang w:eastAsia="en-US"/>
        </w:rPr>
        <w:t>производимой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 на тепловых станциях и котельных, работающих на угле, газе, ином топливе</w:t>
      </w:r>
      <w:r w:rsidRPr="00E37B28">
        <w:rPr>
          <w:iCs/>
          <w:sz w:val="28"/>
          <w:szCs w:val="28"/>
        </w:rPr>
        <w:t>;</w:t>
      </w:r>
    </w:p>
    <w:p w:rsidR="007168E6" w:rsidRPr="00E37B28" w:rsidRDefault="007168E6" w:rsidP="007168E6">
      <w:pPr>
        <w:adjustRightInd w:val="0"/>
        <w:spacing w:after="0" w:line="240" w:lineRule="auto"/>
        <w:ind w:firstLine="709"/>
        <w:jc w:val="both"/>
        <w:rPr>
          <w:iCs/>
          <w:sz w:val="28"/>
          <w:szCs w:val="28"/>
        </w:rPr>
      </w:pPr>
      <w:r w:rsidRPr="00E37B28">
        <w:rPr>
          <w:iCs/>
          <w:sz w:val="28"/>
          <w:szCs w:val="28"/>
          <w:u w:val="single"/>
        </w:rPr>
        <w:t>5 организации</w:t>
      </w:r>
      <w:r w:rsidRPr="00E37B28">
        <w:rPr>
          <w:iCs/>
          <w:sz w:val="28"/>
          <w:szCs w:val="28"/>
        </w:rPr>
        <w:t xml:space="preserve">, осуществляющие деятельность </w:t>
      </w:r>
      <w:r w:rsidRPr="00E37B28">
        <w:rPr>
          <w:iCs/>
          <w:sz w:val="28"/>
          <w:szCs w:val="28"/>
          <w:u w:val="single"/>
        </w:rPr>
        <w:t>по реализации покупной</w:t>
      </w:r>
      <w:r w:rsidRPr="00E37B28">
        <w:rPr>
          <w:iCs/>
          <w:sz w:val="28"/>
          <w:szCs w:val="28"/>
        </w:rPr>
        <w:t xml:space="preserve"> тепловой энергии;</w:t>
      </w:r>
    </w:p>
    <w:p w:rsidR="007168E6" w:rsidRPr="00E37B28" w:rsidRDefault="007168E6" w:rsidP="007168E6">
      <w:pPr>
        <w:adjustRightInd w:val="0"/>
        <w:spacing w:after="0" w:line="240" w:lineRule="auto"/>
        <w:ind w:firstLine="709"/>
        <w:jc w:val="both"/>
        <w:rPr>
          <w:iCs/>
          <w:sz w:val="28"/>
          <w:szCs w:val="28"/>
        </w:rPr>
      </w:pPr>
      <w:r w:rsidRPr="00E37B28">
        <w:rPr>
          <w:iCs/>
          <w:sz w:val="28"/>
          <w:szCs w:val="28"/>
          <w:u w:val="single"/>
        </w:rPr>
        <w:t>15 организаций</w:t>
      </w:r>
      <w:r w:rsidRPr="00E37B28">
        <w:rPr>
          <w:iCs/>
          <w:sz w:val="28"/>
          <w:szCs w:val="28"/>
        </w:rPr>
        <w:t xml:space="preserve">, осуществляющих деятельность </w:t>
      </w:r>
      <w:r w:rsidRPr="00E37B28">
        <w:rPr>
          <w:iCs/>
          <w:sz w:val="28"/>
          <w:szCs w:val="28"/>
          <w:u w:val="single"/>
        </w:rPr>
        <w:t>по передаче тепловой энергии</w:t>
      </w:r>
      <w:r w:rsidRPr="00E37B28">
        <w:rPr>
          <w:iCs/>
          <w:sz w:val="28"/>
          <w:szCs w:val="28"/>
        </w:rPr>
        <w:t xml:space="preserve"> по тепловым сетям.</w:t>
      </w:r>
    </w:p>
    <w:p w:rsidR="007168E6" w:rsidRPr="00E8160C" w:rsidRDefault="007168E6" w:rsidP="007168E6">
      <w:pPr>
        <w:pStyle w:val="af8"/>
        <w:ind w:firstLine="709"/>
        <w:jc w:val="both"/>
        <w:rPr>
          <w:rFonts w:ascii="Times New Roman" w:hAnsi="Times New Roman"/>
          <w:sz w:val="28"/>
          <w:szCs w:val="28"/>
        </w:rPr>
      </w:pPr>
      <w:proofErr w:type="gramStart"/>
      <w:r w:rsidRPr="00E8160C">
        <w:rPr>
          <w:rFonts w:ascii="Times New Roman" w:hAnsi="Times New Roman"/>
          <w:sz w:val="28"/>
          <w:szCs w:val="28"/>
        </w:rPr>
        <w:t xml:space="preserve">В соответствии с частями 2.1 (пункт 3) и 2.2 статьи 8 Федерального закона </w:t>
      </w:r>
      <w:r w:rsidR="008B10A3" w:rsidRPr="008B10A3">
        <w:rPr>
          <w:rFonts w:ascii="Times New Roman" w:hAnsi="Times New Roman"/>
          <w:sz w:val="28"/>
          <w:szCs w:val="28"/>
        </w:rPr>
        <w:t xml:space="preserve">от 27.07.2010 </w:t>
      </w:r>
      <w:r w:rsidRPr="00E8160C">
        <w:rPr>
          <w:rFonts w:ascii="Times New Roman" w:hAnsi="Times New Roman"/>
          <w:sz w:val="28"/>
          <w:szCs w:val="28"/>
        </w:rPr>
        <w:t>№ 190-ФЗ</w:t>
      </w:r>
      <w:r w:rsidR="008B10A3">
        <w:rPr>
          <w:rFonts w:ascii="Times New Roman" w:hAnsi="Times New Roman"/>
          <w:sz w:val="28"/>
          <w:szCs w:val="28"/>
        </w:rPr>
        <w:t xml:space="preserve"> «О теплоснабжении» (далее - </w:t>
      </w:r>
      <w:r w:rsidR="008B10A3" w:rsidRPr="00E8160C">
        <w:rPr>
          <w:rFonts w:ascii="Times New Roman" w:hAnsi="Times New Roman"/>
          <w:sz w:val="28"/>
          <w:szCs w:val="28"/>
        </w:rPr>
        <w:t>Федерального закона № 190-ФЗ</w:t>
      </w:r>
      <w:r w:rsidR="008B10A3">
        <w:rPr>
          <w:rFonts w:ascii="Times New Roman" w:hAnsi="Times New Roman"/>
          <w:sz w:val="28"/>
          <w:szCs w:val="28"/>
        </w:rPr>
        <w:t>)</w:t>
      </w:r>
      <w:r w:rsidRPr="00E8160C">
        <w:rPr>
          <w:rFonts w:ascii="Times New Roman" w:hAnsi="Times New Roman"/>
          <w:sz w:val="28"/>
          <w:szCs w:val="28"/>
        </w:rPr>
        <w:t>, а также пунктом 5(5) Основ ценообразования</w:t>
      </w:r>
      <w:r w:rsidR="008B10A3">
        <w:rPr>
          <w:rFonts w:ascii="Times New Roman" w:hAnsi="Times New Roman"/>
          <w:sz w:val="28"/>
          <w:szCs w:val="28"/>
        </w:rPr>
        <w:t xml:space="preserve"> в сфере теплоснабжения,</w:t>
      </w:r>
      <w:r w:rsidRPr="00E8160C">
        <w:rPr>
          <w:rFonts w:ascii="Times New Roman" w:hAnsi="Times New Roman"/>
          <w:sz w:val="28"/>
          <w:szCs w:val="28"/>
        </w:rPr>
        <w:t xml:space="preserve"> </w:t>
      </w:r>
      <w:r w:rsidR="008B10A3" w:rsidRPr="008B10A3">
        <w:rPr>
          <w:rFonts w:ascii="Times New Roman" w:hAnsi="Times New Roman"/>
          <w:sz w:val="28"/>
          <w:szCs w:val="28"/>
        </w:rPr>
        <w:t>утвержденными постановлением Правительства Российской Федерации от 22.10.2012</w:t>
      </w:r>
      <w:r w:rsidRPr="00E8160C">
        <w:rPr>
          <w:rFonts w:ascii="Times New Roman" w:hAnsi="Times New Roman"/>
          <w:sz w:val="28"/>
          <w:szCs w:val="28"/>
        </w:rPr>
        <w:t>№ 1075</w:t>
      </w:r>
      <w:r w:rsidR="008B10A3">
        <w:rPr>
          <w:rFonts w:ascii="Times New Roman" w:hAnsi="Times New Roman"/>
          <w:sz w:val="28"/>
          <w:szCs w:val="28"/>
        </w:rPr>
        <w:t xml:space="preserve"> </w:t>
      </w:r>
      <w:r w:rsidR="008B10A3" w:rsidRPr="00433D21">
        <w:rPr>
          <w:rFonts w:ascii="Times New Roman" w:hAnsi="Times New Roman"/>
          <w:sz w:val="28"/>
          <w:szCs w:val="28"/>
        </w:rPr>
        <w:t>(далее – Основы ценообразования № 1075)</w:t>
      </w:r>
      <w:r w:rsidRPr="00E8160C">
        <w:rPr>
          <w:rFonts w:ascii="Times New Roman" w:hAnsi="Times New Roman"/>
          <w:sz w:val="28"/>
          <w:szCs w:val="28"/>
        </w:rPr>
        <w:t>, установлены критерии и сроки «</w:t>
      </w:r>
      <w:proofErr w:type="spellStart"/>
      <w:r w:rsidRPr="00E8160C">
        <w:rPr>
          <w:rFonts w:ascii="Times New Roman" w:hAnsi="Times New Roman"/>
          <w:sz w:val="28"/>
          <w:szCs w:val="28"/>
        </w:rPr>
        <w:t>дерегулирования</w:t>
      </w:r>
      <w:proofErr w:type="spellEnd"/>
      <w:r w:rsidRPr="00E8160C">
        <w:rPr>
          <w:rFonts w:ascii="Times New Roman" w:hAnsi="Times New Roman"/>
          <w:sz w:val="28"/>
          <w:szCs w:val="28"/>
        </w:rPr>
        <w:t xml:space="preserve">» цен (тарифов) на товары и услуги в сфере </w:t>
      </w:r>
      <w:r w:rsidRPr="008B10A3">
        <w:rPr>
          <w:rFonts w:ascii="Times New Roman" w:hAnsi="Times New Roman"/>
          <w:sz w:val="28"/>
          <w:szCs w:val="28"/>
        </w:rPr>
        <w:t>теплоснабжения.</w:t>
      </w:r>
      <w:proofErr w:type="gramEnd"/>
      <w:r w:rsidRPr="008B10A3">
        <w:rPr>
          <w:rFonts w:ascii="Times New Roman" w:hAnsi="Times New Roman"/>
          <w:sz w:val="28"/>
          <w:szCs w:val="28"/>
        </w:rPr>
        <w:t xml:space="preserve"> </w:t>
      </w:r>
      <w:proofErr w:type="gramStart"/>
      <w:r w:rsidRPr="008B10A3">
        <w:rPr>
          <w:rFonts w:ascii="Times New Roman" w:hAnsi="Times New Roman"/>
          <w:sz w:val="28"/>
          <w:szCs w:val="28"/>
        </w:rPr>
        <w:t>По смыслу указанных норм цены на виды товаров в сфере теплоснабжения,</w:t>
      </w:r>
      <w:r w:rsidRPr="00E8160C">
        <w:rPr>
          <w:rFonts w:ascii="Times New Roman" w:hAnsi="Times New Roman"/>
          <w:sz w:val="28"/>
          <w:szCs w:val="28"/>
        </w:rPr>
        <w:t xml:space="preserve"> которые соответствуют критериям, определенным вышеуказанными нормативными правовыми актами, </w:t>
      </w:r>
      <w:r w:rsidRPr="00E8160C">
        <w:rPr>
          <w:rFonts w:ascii="Times New Roman" w:hAnsi="Times New Roman"/>
          <w:sz w:val="28"/>
          <w:szCs w:val="28"/>
          <w:u w:val="single"/>
        </w:rPr>
        <w:t>с 1 января 2019 года</w:t>
      </w:r>
      <w:r w:rsidRPr="00E8160C">
        <w:rPr>
          <w:rFonts w:ascii="Times New Roman" w:hAnsi="Times New Roman"/>
          <w:sz w:val="28"/>
          <w:szCs w:val="28"/>
        </w:rPr>
        <w:t xml:space="preserve"> не подлежат государственному регулированию и должны определяться по соглашению сторон договора, за исключением случая, предусмотренного пунктом 1 части 2.2 статьи 8 Федерального закона № 190-ФЗ, согласно которому при реализации тепловой энергии (мощности) и (или) теплоносителя, необходимых для</w:t>
      </w:r>
      <w:proofErr w:type="gramEnd"/>
      <w:r w:rsidRPr="00E8160C">
        <w:rPr>
          <w:rFonts w:ascii="Times New Roman" w:hAnsi="Times New Roman"/>
          <w:sz w:val="28"/>
          <w:szCs w:val="28"/>
        </w:rPr>
        <w:t xml:space="preserve"> оказания коммунальных услуг по отоплению и горячему водоснабжению населению и приравненным к нему категориям потребителей, регулирование цен (тарифов) в сфере теплоснабжения сохраняется, а также случая, предусмотренного частью 2 статьи 44 Федерального закона от 21.07.2005 № 115-ФЗ «О концессионных соглашениях». </w:t>
      </w:r>
    </w:p>
    <w:p w:rsidR="007168E6" w:rsidRPr="00E8160C" w:rsidRDefault="007168E6" w:rsidP="007168E6">
      <w:pPr>
        <w:pStyle w:val="af8"/>
        <w:ind w:firstLine="709"/>
        <w:jc w:val="both"/>
        <w:rPr>
          <w:rFonts w:ascii="Times New Roman" w:hAnsi="Times New Roman"/>
          <w:sz w:val="28"/>
          <w:szCs w:val="28"/>
        </w:rPr>
      </w:pPr>
      <w:proofErr w:type="gramStart"/>
      <w:r w:rsidRPr="00E8160C">
        <w:rPr>
          <w:rFonts w:ascii="Times New Roman" w:hAnsi="Times New Roman"/>
          <w:sz w:val="28"/>
          <w:szCs w:val="28"/>
        </w:rPr>
        <w:t xml:space="preserve">В соответствии с пунктом 3 части 2.1 статьи 8 Федерального закона № 190-ФЗ </w:t>
      </w:r>
      <w:r w:rsidRPr="00E8160C">
        <w:rPr>
          <w:rFonts w:ascii="Times New Roman" w:hAnsi="Times New Roman"/>
          <w:sz w:val="28"/>
          <w:szCs w:val="28"/>
          <w:u w:val="single"/>
        </w:rPr>
        <w:t>соглашением сторон</w:t>
      </w:r>
      <w:r w:rsidRPr="00E8160C">
        <w:rPr>
          <w:rFonts w:ascii="Times New Roman" w:hAnsi="Times New Roman"/>
          <w:sz w:val="28"/>
          <w:szCs w:val="28"/>
        </w:rPr>
        <w:t xml:space="preserve"> договора теплоснабжения и (или) договора поставки тепловой энергии (мощности) и (или) теплоносителя, определяются цены на тепловую энергию (мощность), теплоноситель, поставляемые теплоснабжающей организацией, владеющей на праве собственности или на ином законном основании источником тепловой энергии, потребителю, </w:t>
      </w:r>
      <w:proofErr w:type="spellStart"/>
      <w:r w:rsidRPr="00E8160C">
        <w:rPr>
          <w:rFonts w:ascii="Times New Roman" w:hAnsi="Times New Roman"/>
          <w:sz w:val="28"/>
          <w:szCs w:val="28"/>
        </w:rPr>
        <w:t>теплопотребляющие</w:t>
      </w:r>
      <w:proofErr w:type="spellEnd"/>
      <w:r w:rsidRPr="00E8160C">
        <w:rPr>
          <w:rFonts w:ascii="Times New Roman" w:hAnsi="Times New Roman"/>
          <w:sz w:val="28"/>
          <w:szCs w:val="28"/>
        </w:rPr>
        <w:t xml:space="preserve"> установки </w:t>
      </w:r>
      <w:r w:rsidRPr="00E8160C">
        <w:rPr>
          <w:rFonts w:ascii="Times New Roman" w:hAnsi="Times New Roman"/>
          <w:sz w:val="28"/>
          <w:szCs w:val="28"/>
        </w:rPr>
        <w:lastRenderedPageBreak/>
        <w:t>которого технологически соединены с этим источником тепловой энергии непосредственно</w:t>
      </w:r>
      <w:proofErr w:type="gramEnd"/>
      <w:r w:rsidRPr="00E8160C">
        <w:rPr>
          <w:rFonts w:ascii="Times New Roman" w:hAnsi="Times New Roman"/>
          <w:sz w:val="28"/>
          <w:szCs w:val="28"/>
        </w:rPr>
        <w:t xml:space="preserve"> или через тепловую сеть, принадлежащую на праве собственности и (или) на ином законном основании указанной теплоснабжающей организации или указанному потребителю, </w:t>
      </w:r>
      <w:r w:rsidRPr="00E8160C">
        <w:rPr>
          <w:rFonts w:ascii="Times New Roman" w:hAnsi="Times New Roman"/>
          <w:sz w:val="28"/>
          <w:szCs w:val="28"/>
          <w:u w:val="single"/>
        </w:rPr>
        <w:t>если такие</w:t>
      </w:r>
      <w:r w:rsidRPr="00E8160C">
        <w:rPr>
          <w:rFonts w:ascii="Times New Roman" w:hAnsi="Times New Roman"/>
          <w:sz w:val="28"/>
          <w:szCs w:val="28"/>
        </w:rPr>
        <w:t xml:space="preserve"> </w:t>
      </w:r>
      <w:proofErr w:type="spellStart"/>
      <w:r w:rsidRPr="00E8160C">
        <w:rPr>
          <w:rFonts w:ascii="Times New Roman" w:hAnsi="Times New Roman"/>
          <w:sz w:val="28"/>
          <w:szCs w:val="28"/>
          <w:u w:val="single"/>
        </w:rPr>
        <w:t>теплопотребляющие</w:t>
      </w:r>
      <w:proofErr w:type="spellEnd"/>
      <w:r w:rsidRPr="00E8160C">
        <w:rPr>
          <w:rFonts w:ascii="Times New Roman" w:hAnsi="Times New Roman"/>
          <w:sz w:val="28"/>
          <w:szCs w:val="28"/>
          <w:u w:val="single"/>
        </w:rPr>
        <w:t xml:space="preserve"> установки и такая тепловая сеть не имеют иного технологического соединения с системой теплоснабжения и к тепловым сетям указанного потребителя не присоединены </w:t>
      </w:r>
      <w:proofErr w:type="spellStart"/>
      <w:r w:rsidRPr="00E8160C">
        <w:rPr>
          <w:rFonts w:ascii="Times New Roman" w:hAnsi="Times New Roman"/>
          <w:sz w:val="28"/>
          <w:szCs w:val="28"/>
          <w:u w:val="single"/>
        </w:rPr>
        <w:t>теплопотребляющие</w:t>
      </w:r>
      <w:proofErr w:type="spellEnd"/>
      <w:r w:rsidRPr="00E8160C">
        <w:rPr>
          <w:rFonts w:ascii="Times New Roman" w:hAnsi="Times New Roman"/>
          <w:sz w:val="28"/>
          <w:szCs w:val="28"/>
          <w:u w:val="single"/>
        </w:rPr>
        <w:t xml:space="preserve"> установки иных потребителей</w:t>
      </w:r>
      <w:r w:rsidRPr="00E8160C">
        <w:rPr>
          <w:rFonts w:ascii="Times New Roman" w:hAnsi="Times New Roman"/>
          <w:sz w:val="28"/>
          <w:szCs w:val="28"/>
        </w:rPr>
        <w:t xml:space="preserve">. </w:t>
      </w:r>
    </w:p>
    <w:p w:rsidR="007168E6" w:rsidRPr="00C6308F" w:rsidRDefault="007168E6" w:rsidP="007168E6">
      <w:pPr>
        <w:pStyle w:val="af8"/>
        <w:ind w:firstLine="709"/>
        <w:jc w:val="both"/>
        <w:rPr>
          <w:rFonts w:ascii="Times New Roman" w:hAnsi="Times New Roman"/>
          <w:sz w:val="28"/>
          <w:szCs w:val="28"/>
        </w:rPr>
      </w:pPr>
      <w:proofErr w:type="gramStart"/>
      <w:r w:rsidRPr="00C6308F">
        <w:rPr>
          <w:rFonts w:ascii="Times New Roman" w:hAnsi="Times New Roman"/>
          <w:sz w:val="28"/>
          <w:szCs w:val="28"/>
        </w:rPr>
        <w:t xml:space="preserve">Таким образом, в силу пункта 3 части 2.1 статьи 8 Федерального закона № 190-ФЗ, а также пункта 5(5) Основ ценообразования № 1075 департаментом определено, что деятельность </w:t>
      </w:r>
      <w:r w:rsidRPr="00C6308F">
        <w:rPr>
          <w:rFonts w:ascii="Times New Roman" w:hAnsi="Times New Roman"/>
          <w:b/>
          <w:sz w:val="28"/>
          <w:szCs w:val="28"/>
        </w:rPr>
        <w:t>64</w:t>
      </w:r>
      <w:r w:rsidRPr="00C6308F">
        <w:rPr>
          <w:rFonts w:ascii="Times New Roman" w:hAnsi="Times New Roman"/>
          <w:sz w:val="28"/>
          <w:szCs w:val="28"/>
        </w:rPr>
        <w:t xml:space="preserve"> теплоснабжающих организаций Новосибирской области соответствует критериям перехода на нерегулируемые договорные отношения, </w:t>
      </w:r>
      <w:r>
        <w:rPr>
          <w:rFonts w:ascii="Times New Roman" w:hAnsi="Times New Roman"/>
          <w:sz w:val="28"/>
          <w:szCs w:val="28"/>
        </w:rPr>
        <w:t>в связи с чем,</w:t>
      </w:r>
      <w:r w:rsidRPr="00C6308F">
        <w:rPr>
          <w:rFonts w:ascii="Times New Roman" w:hAnsi="Times New Roman"/>
          <w:sz w:val="28"/>
          <w:szCs w:val="28"/>
        </w:rPr>
        <w:t xml:space="preserve"> цены (тарифы) в сфере теплоснабжения для них </w:t>
      </w:r>
      <w:r w:rsidRPr="008B10A3">
        <w:rPr>
          <w:rFonts w:ascii="Times New Roman" w:hAnsi="Times New Roman"/>
          <w:sz w:val="28"/>
          <w:szCs w:val="28"/>
        </w:rPr>
        <w:t>должны определяться по соглашению сторон договора теплоснабжения и (или) д</w:t>
      </w:r>
      <w:r w:rsidRPr="00C6308F">
        <w:rPr>
          <w:rFonts w:ascii="Times New Roman" w:hAnsi="Times New Roman"/>
          <w:sz w:val="28"/>
          <w:szCs w:val="28"/>
        </w:rPr>
        <w:t>оговора поставки тепловой</w:t>
      </w:r>
      <w:proofErr w:type="gramEnd"/>
      <w:r w:rsidRPr="00C6308F">
        <w:rPr>
          <w:rFonts w:ascii="Times New Roman" w:hAnsi="Times New Roman"/>
          <w:sz w:val="28"/>
          <w:szCs w:val="28"/>
        </w:rPr>
        <w:t xml:space="preserve"> энергии (мощности) и (или) теплоносителя. Тарифы для указанных организаций на 2021 год не устанавливались.</w:t>
      </w:r>
    </w:p>
    <w:p w:rsidR="007168E6" w:rsidRPr="00AE3345" w:rsidRDefault="007168E6" w:rsidP="007168E6">
      <w:pPr>
        <w:adjustRightInd w:val="0"/>
        <w:spacing w:after="0" w:line="240" w:lineRule="auto"/>
        <w:ind w:firstLine="709"/>
        <w:jc w:val="both"/>
        <w:rPr>
          <w:iCs/>
          <w:sz w:val="28"/>
          <w:szCs w:val="28"/>
        </w:rPr>
      </w:pPr>
      <w:r w:rsidRPr="009C6D78">
        <w:rPr>
          <w:sz w:val="28"/>
          <w:szCs w:val="28"/>
        </w:rPr>
        <w:t>В результате в течение</w:t>
      </w:r>
      <w:r w:rsidRPr="009C6D78">
        <w:rPr>
          <w:iCs/>
          <w:sz w:val="28"/>
          <w:szCs w:val="28"/>
        </w:rPr>
        <w:t xml:space="preserve"> отчётного периода (202</w:t>
      </w:r>
      <w:r>
        <w:rPr>
          <w:iCs/>
          <w:sz w:val="28"/>
          <w:szCs w:val="28"/>
        </w:rPr>
        <w:t>0</w:t>
      </w:r>
      <w:r w:rsidRPr="009C6D78">
        <w:rPr>
          <w:iCs/>
          <w:sz w:val="28"/>
          <w:szCs w:val="28"/>
        </w:rPr>
        <w:t xml:space="preserve"> год) департаментом установлены тарифы на тепловую энергию (мощность</w:t>
      </w:r>
      <w:r w:rsidRPr="00AE3345">
        <w:rPr>
          <w:iCs/>
          <w:sz w:val="28"/>
          <w:szCs w:val="28"/>
        </w:rPr>
        <w:t xml:space="preserve">) для </w:t>
      </w:r>
      <w:r w:rsidRPr="00AE3345">
        <w:rPr>
          <w:b/>
          <w:iCs/>
          <w:sz w:val="28"/>
          <w:szCs w:val="28"/>
        </w:rPr>
        <w:t>280</w:t>
      </w:r>
      <w:r w:rsidRPr="00AE3345">
        <w:rPr>
          <w:iCs/>
          <w:sz w:val="28"/>
          <w:szCs w:val="28"/>
        </w:rPr>
        <w:t xml:space="preserve"> организаций, осуществляющих деятельность по производству и реализации тепловой энергии, по реализации покупной тепловой энергии, а также по передаче тепловой энергии по тепловым сетям.</w:t>
      </w:r>
    </w:p>
    <w:p w:rsidR="007168E6" w:rsidRPr="00010AE4" w:rsidRDefault="007168E6" w:rsidP="007168E6">
      <w:pPr>
        <w:pStyle w:val="af8"/>
        <w:ind w:firstLine="709"/>
        <w:jc w:val="both"/>
        <w:rPr>
          <w:rFonts w:ascii="Times New Roman" w:hAnsi="Times New Roman"/>
          <w:iCs/>
          <w:sz w:val="28"/>
          <w:szCs w:val="28"/>
        </w:rPr>
      </w:pPr>
      <w:r w:rsidRPr="00010AE4">
        <w:rPr>
          <w:rFonts w:ascii="Times New Roman" w:hAnsi="Times New Roman"/>
          <w:iCs/>
          <w:sz w:val="28"/>
          <w:szCs w:val="28"/>
        </w:rPr>
        <w:t xml:space="preserve">Подготовлено и выпущено </w:t>
      </w:r>
      <w:r w:rsidRPr="00426B55">
        <w:rPr>
          <w:rFonts w:ascii="Times New Roman" w:hAnsi="Times New Roman"/>
          <w:iCs/>
          <w:sz w:val="28"/>
          <w:szCs w:val="28"/>
        </w:rPr>
        <w:t xml:space="preserve">всего </w:t>
      </w:r>
      <w:r w:rsidRPr="00426B55">
        <w:rPr>
          <w:rFonts w:ascii="Times New Roman" w:hAnsi="Times New Roman"/>
          <w:iCs/>
          <w:sz w:val="28"/>
          <w:szCs w:val="28"/>
          <w:u w:val="single"/>
        </w:rPr>
        <w:t>173 приказа</w:t>
      </w:r>
      <w:r w:rsidRPr="00426B55">
        <w:rPr>
          <w:rFonts w:ascii="Times New Roman" w:hAnsi="Times New Roman"/>
          <w:iCs/>
          <w:sz w:val="28"/>
          <w:szCs w:val="28"/>
        </w:rPr>
        <w:t xml:space="preserve"> в</w:t>
      </w:r>
      <w:r w:rsidRPr="00010AE4">
        <w:rPr>
          <w:rFonts w:ascii="Times New Roman" w:hAnsi="Times New Roman"/>
          <w:iCs/>
          <w:sz w:val="28"/>
          <w:szCs w:val="28"/>
        </w:rPr>
        <w:t xml:space="preserve"> сфере теплоснабжения, из них:</w:t>
      </w:r>
    </w:p>
    <w:p w:rsidR="007168E6" w:rsidRPr="00C52DFD" w:rsidRDefault="007168E6" w:rsidP="007168E6">
      <w:pPr>
        <w:spacing w:after="0" w:line="240" w:lineRule="auto"/>
        <w:ind w:firstLine="709"/>
        <w:jc w:val="both"/>
        <w:rPr>
          <w:iCs/>
          <w:sz w:val="28"/>
          <w:szCs w:val="28"/>
        </w:rPr>
      </w:pPr>
      <w:r w:rsidRPr="00C52DFD">
        <w:rPr>
          <w:iCs/>
          <w:sz w:val="28"/>
          <w:szCs w:val="28"/>
        </w:rPr>
        <w:t>- </w:t>
      </w:r>
      <w:r w:rsidRPr="00C52DFD">
        <w:rPr>
          <w:iCs/>
          <w:sz w:val="28"/>
          <w:szCs w:val="28"/>
          <w:u w:val="single"/>
        </w:rPr>
        <w:t>137 приказов</w:t>
      </w:r>
      <w:r w:rsidRPr="00C52DFD">
        <w:rPr>
          <w:iCs/>
          <w:sz w:val="28"/>
          <w:szCs w:val="28"/>
        </w:rPr>
        <w:t xml:space="preserve"> по тарифному регулированию ТСО (включая АО «СИБЭКО»): установлены тарифы на первый год регулирования (на 2020 год); установлены тарифы на долгосрочные периоды регулирования (2020-2024 гг., 2021-2023 гг., 2021-2025 гг.); проведена корректировка тарифов на 2021 год в рамках долгосрочных периодов регулирования; установлены тарифы на горячую воду</w:t>
      </w:r>
      <w:r>
        <w:rPr>
          <w:iCs/>
          <w:sz w:val="28"/>
          <w:szCs w:val="28"/>
        </w:rPr>
        <w:t xml:space="preserve"> в открытой системе</w:t>
      </w:r>
      <w:r w:rsidRPr="00C52DFD">
        <w:rPr>
          <w:iCs/>
          <w:sz w:val="28"/>
          <w:szCs w:val="28"/>
        </w:rPr>
        <w:t>, теплоноситель и резервную мощность, а также внесены изменения в действующие приказы департамента (причины внесения изменений – реорганизация ТСО, прекращение регулируемой деятельности, изменение применяемого режима налогообложения, изменение в наличии группы потребителей «население»,  техническая ошибка);</w:t>
      </w:r>
    </w:p>
    <w:p w:rsidR="007168E6" w:rsidRPr="0033382B" w:rsidRDefault="007168E6" w:rsidP="007168E6">
      <w:pPr>
        <w:spacing w:after="0" w:line="240" w:lineRule="auto"/>
        <w:ind w:firstLine="709"/>
        <w:jc w:val="both"/>
        <w:rPr>
          <w:iCs/>
          <w:sz w:val="28"/>
          <w:szCs w:val="28"/>
        </w:rPr>
      </w:pPr>
      <w:r w:rsidRPr="0033382B">
        <w:rPr>
          <w:iCs/>
          <w:sz w:val="28"/>
          <w:szCs w:val="28"/>
        </w:rPr>
        <w:t xml:space="preserve">- </w:t>
      </w:r>
      <w:r w:rsidRPr="0033382B">
        <w:rPr>
          <w:iCs/>
          <w:sz w:val="28"/>
          <w:szCs w:val="28"/>
          <w:u w:val="single"/>
        </w:rPr>
        <w:t>2 приказа</w:t>
      </w:r>
      <w:r w:rsidRPr="0033382B">
        <w:rPr>
          <w:iCs/>
          <w:sz w:val="28"/>
          <w:szCs w:val="28"/>
        </w:rPr>
        <w:t xml:space="preserve"> по утверждению индикативного предельного уровня цены и предельного уровня цены в ценовой зоне теплоснабжения (на 2021 год);</w:t>
      </w:r>
    </w:p>
    <w:p w:rsidR="007168E6" w:rsidRPr="00010AE4" w:rsidRDefault="007168E6" w:rsidP="007168E6">
      <w:pPr>
        <w:spacing w:after="0" w:line="240" w:lineRule="auto"/>
        <w:ind w:firstLine="709"/>
        <w:jc w:val="both"/>
        <w:rPr>
          <w:sz w:val="28"/>
          <w:szCs w:val="28"/>
        </w:rPr>
      </w:pPr>
      <w:r w:rsidRPr="00010AE4">
        <w:rPr>
          <w:iCs/>
          <w:sz w:val="28"/>
          <w:szCs w:val="28"/>
        </w:rPr>
        <w:t>- </w:t>
      </w:r>
      <w:r w:rsidRPr="00010AE4">
        <w:rPr>
          <w:iCs/>
          <w:sz w:val="28"/>
          <w:szCs w:val="28"/>
          <w:u w:val="single"/>
        </w:rPr>
        <w:t>12 приказов</w:t>
      </w:r>
      <w:r w:rsidRPr="00010AE4">
        <w:rPr>
          <w:iCs/>
          <w:sz w:val="28"/>
          <w:szCs w:val="28"/>
        </w:rPr>
        <w:t xml:space="preserve"> по утверждению </w:t>
      </w:r>
      <w:r w:rsidRPr="00010AE4">
        <w:rPr>
          <w:sz w:val="28"/>
          <w:szCs w:val="28"/>
        </w:rPr>
        <w:t>нормативов удельного расхода топлива при производстве тепловой энергии и утверждению нормативов запасов топлива на источниках тепловой энергии ТСО;</w:t>
      </w:r>
    </w:p>
    <w:p w:rsidR="007168E6" w:rsidRPr="00010AE4" w:rsidRDefault="007168E6" w:rsidP="007168E6">
      <w:pPr>
        <w:spacing w:after="0" w:line="240" w:lineRule="auto"/>
        <w:ind w:firstLine="709"/>
        <w:jc w:val="both"/>
        <w:rPr>
          <w:sz w:val="28"/>
          <w:szCs w:val="28"/>
        </w:rPr>
      </w:pPr>
      <w:r w:rsidRPr="00010AE4">
        <w:rPr>
          <w:sz w:val="28"/>
          <w:szCs w:val="28"/>
        </w:rPr>
        <w:t xml:space="preserve">- </w:t>
      </w:r>
      <w:r w:rsidRPr="00010AE4">
        <w:rPr>
          <w:sz w:val="28"/>
          <w:szCs w:val="28"/>
          <w:u w:val="single"/>
        </w:rPr>
        <w:t xml:space="preserve">2 </w:t>
      </w:r>
      <w:r w:rsidRPr="00010AE4">
        <w:rPr>
          <w:iCs/>
          <w:sz w:val="28"/>
          <w:szCs w:val="28"/>
          <w:u w:val="single"/>
        </w:rPr>
        <w:t>приказ</w:t>
      </w:r>
      <w:r>
        <w:rPr>
          <w:iCs/>
          <w:sz w:val="28"/>
          <w:szCs w:val="28"/>
          <w:u w:val="single"/>
        </w:rPr>
        <w:t>а</w:t>
      </w:r>
      <w:r w:rsidRPr="00010AE4">
        <w:rPr>
          <w:iCs/>
          <w:sz w:val="28"/>
          <w:szCs w:val="28"/>
        </w:rPr>
        <w:t xml:space="preserve"> по утверждению </w:t>
      </w:r>
      <w:r w:rsidRPr="00010AE4">
        <w:rPr>
          <w:sz w:val="28"/>
          <w:szCs w:val="28"/>
        </w:rPr>
        <w:t>нормативов технологических потерь при передаче тепловой энергии, теплоносителя по тепловым сетям ТСО;</w:t>
      </w:r>
    </w:p>
    <w:p w:rsidR="007168E6" w:rsidRPr="00106C57" w:rsidRDefault="007168E6" w:rsidP="007168E6">
      <w:pPr>
        <w:spacing w:after="0" w:line="240" w:lineRule="auto"/>
        <w:ind w:firstLine="709"/>
        <w:jc w:val="both"/>
        <w:rPr>
          <w:sz w:val="28"/>
          <w:szCs w:val="28"/>
        </w:rPr>
      </w:pPr>
      <w:r w:rsidRPr="00044929">
        <w:rPr>
          <w:iCs/>
          <w:sz w:val="28"/>
          <w:szCs w:val="28"/>
        </w:rPr>
        <w:t>- </w:t>
      </w:r>
      <w:r w:rsidRPr="00044929">
        <w:rPr>
          <w:iCs/>
          <w:sz w:val="28"/>
          <w:szCs w:val="28"/>
          <w:u w:val="single"/>
        </w:rPr>
        <w:t>16 приказов</w:t>
      </w:r>
      <w:r w:rsidRPr="00106C57">
        <w:rPr>
          <w:iCs/>
          <w:sz w:val="28"/>
          <w:szCs w:val="28"/>
          <w:u w:val="single"/>
        </w:rPr>
        <w:t xml:space="preserve"> </w:t>
      </w:r>
      <w:r w:rsidRPr="00106C57">
        <w:rPr>
          <w:iCs/>
          <w:sz w:val="28"/>
          <w:szCs w:val="28"/>
        </w:rPr>
        <w:t>об установлении платы за подключение (технологическое присоединение) к тепловым сетям</w:t>
      </w:r>
      <w:r w:rsidRPr="00106C57">
        <w:rPr>
          <w:sz w:val="28"/>
          <w:szCs w:val="28"/>
        </w:rPr>
        <w:t xml:space="preserve"> ТСО;</w:t>
      </w:r>
    </w:p>
    <w:p w:rsidR="007168E6" w:rsidRDefault="007168E6" w:rsidP="007168E6">
      <w:pPr>
        <w:spacing w:after="0" w:line="240" w:lineRule="auto"/>
        <w:ind w:firstLine="709"/>
        <w:jc w:val="both"/>
        <w:rPr>
          <w:sz w:val="28"/>
          <w:szCs w:val="28"/>
        </w:rPr>
      </w:pPr>
      <w:r w:rsidRPr="00010AE4">
        <w:rPr>
          <w:sz w:val="28"/>
          <w:szCs w:val="28"/>
        </w:rPr>
        <w:t xml:space="preserve">- </w:t>
      </w:r>
      <w:r w:rsidRPr="00010AE4">
        <w:rPr>
          <w:sz w:val="28"/>
          <w:szCs w:val="28"/>
          <w:u w:val="single"/>
        </w:rPr>
        <w:t>4 приказа</w:t>
      </w:r>
      <w:r w:rsidRPr="00010AE4">
        <w:rPr>
          <w:sz w:val="28"/>
          <w:szCs w:val="28"/>
        </w:rPr>
        <w:t xml:space="preserve"> по внесению изменения в приказ департамента от 27.03.2018 № 58-ТЭ «Об установлении на период 2019-2021 годов требований к программам в области энергосбережения и повышения энергетической эффективности теплоснабжающих и </w:t>
      </w:r>
      <w:proofErr w:type="spellStart"/>
      <w:r w:rsidRPr="00010AE4">
        <w:rPr>
          <w:sz w:val="28"/>
          <w:szCs w:val="28"/>
        </w:rPr>
        <w:t>теплосетевых</w:t>
      </w:r>
      <w:proofErr w:type="spellEnd"/>
      <w:r w:rsidRPr="00010AE4">
        <w:rPr>
          <w:sz w:val="28"/>
          <w:szCs w:val="28"/>
        </w:rPr>
        <w:t xml:space="preserve"> организаций Новосибирской области».</w:t>
      </w:r>
    </w:p>
    <w:p w:rsidR="005A275A" w:rsidRDefault="005A275A" w:rsidP="005A275A">
      <w:pPr>
        <w:spacing w:after="0" w:line="240" w:lineRule="auto"/>
        <w:ind w:left="709"/>
        <w:jc w:val="both"/>
        <w:rPr>
          <w:iCs/>
          <w:sz w:val="28"/>
          <w:szCs w:val="28"/>
        </w:rPr>
      </w:pPr>
    </w:p>
    <w:p w:rsidR="007168E6" w:rsidRPr="008B10A3" w:rsidRDefault="00F9590D" w:rsidP="005A275A">
      <w:pPr>
        <w:spacing w:after="0" w:line="240" w:lineRule="auto"/>
        <w:ind w:firstLine="851"/>
        <w:jc w:val="both"/>
        <w:rPr>
          <w:sz w:val="28"/>
          <w:szCs w:val="28"/>
        </w:rPr>
      </w:pPr>
      <w:r>
        <w:rPr>
          <w:b/>
          <w:sz w:val="28"/>
          <w:szCs w:val="28"/>
        </w:rPr>
        <w:lastRenderedPageBreak/>
        <w:t>2.2</w:t>
      </w:r>
      <w:r w:rsidR="007168E6" w:rsidRPr="008B10A3">
        <w:rPr>
          <w:b/>
          <w:sz w:val="28"/>
          <w:szCs w:val="28"/>
        </w:rPr>
        <w:t xml:space="preserve">.1. Тарифы на тепловую энергию, поставляемую АО «СИБЭКО» потребителям на территории Новосибирской области </w:t>
      </w:r>
    </w:p>
    <w:p w:rsidR="007168E6" w:rsidRPr="00261923" w:rsidRDefault="007168E6" w:rsidP="007168E6">
      <w:pPr>
        <w:pStyle w:val="af8"/>
        <w:ind w:firstLine="709"/>
        <w:jc w:val="both"/>
        <w:rPr>
          <w:rFonts w:ascii="Times New Roman" w:hAnsi="Times New Roman"/>
          <w:sz w:val="28"/>
          <w:szCs w:val="28"/>
        </w:rPr>
      </w:pPr>
      <w:r w:rsidRPr="00FA1D2C">
        <w:rPr>
          <w:rFonts w:ascii="Times New Roman" w:hAnsi="Times New Roman"/>
          <w:sz w:val="28"/>
          <w:szCs w:val="28"/>
        </w:rPr>
        <w:t>В 2020 году департаментом произведена корректировка необходимой</w:t>
      </w:r>
      <w:r w:rsidRPr="00261923">
        <w:rPr>
          <w:rFonts w:ascii="Times New Roman" w:hAnsi="Times New Roman"/>
          <w:sz w:val="28"/>
          <w:szCs w:val="28"/>
        </w:rPr>
        <w:t xml:space="preserve"> валовой выручки </w:t>
      </w:r>
      <w:r>
        <w:rPr>
          <w:rFonts w:ascii="Times New Roman" w:hAnsi="Times New Roman"/>
          <w:sz w:val="28"/>
          <w:szCs w:val="28"/>
        </w:rPr>
        <w:t xml:space="preserve">(НВВ) </w:t>
      </w:r>
      <w:r w:rsidRPr="00261923">
        <w:rPr>
          <w:rFonts w:ascii="Times New Roman" w:hAnsi="Times New Roman"/>
          <w:sz w:val="28"/>
          <w:szCs w:val="28"/>
        </w:rPr>
        <w:t>и тарифов на тепловую энергию</w:t>
      </w:r>
      <w:r>
        <w:rPr>
          <w:rFonts w:ascii="Times New Roman" w:hAnsi="Times New Roman"/>
          <w:sz w:val="28"/>
          <w:szCs w:val="28"/>
        </w:rPr>
        <w:t>, поставляемую</w:t>
      </w:r>
      <w:r w:rsidRPr="00261923">
        <w:rPr>
          <w:rFonts w:ascii="Times New Roman" w:hAnsi="Times New Roman"/>
          <w:sz w:val="28"/>
          <w:szCs w:val="28"/>
        </w:rPr>
        <w:t xml:space="preserve"> АО</w:t>
      </w:r>
      <w:r>
        <w:rPr>
          <w:rFonts w:ascii="Times New Roman" w:hAnsi="Times New Roman"/>
          <w:sz w:val="28"/>
          <w:szCs w:val="28"/>
        </w:rPr>
        <w:t> </w:t>
      </w:r>
      <w:r w:rsidRPr="00261923">
        <w:rPr>
          <w:rFonts w:ascii="Times New Roman" w:hAnsi="Times New Roman"/>
          <w:sz w:val="28"/>
          <w:szCs w:val="28"/>
        </w:rPr>
        <w:t>«СИБЭКО» потребител</w:t>
      </w:r>
      <w:r>
        <w:rPr>
          <w:rFonts w:ascii="Times New Roman" w:hAnsi="Times New Roman"/>
          <w:sz w:val="28"/>
          <w:szCs w:val="28"/>
        </w:rPr>
        <w:t>ям</w:t>
      </w:r>
      <w:r w:rsidRPr="00261923">
        <w:rPr>
          <w:rFonts w:ascii="Times New Roman" w:hAnsi="Times New Roman"/>
          <w:sz w:val="28"/>
          <w:szCs w:val="28"/>
        </w:rPr>
        <w:t xml:space="preserve"> на территории Новосибирской области</w:t>
      </w:r>
      <w:r>
        <w:rPr>
          <w:rFonts w:ascii="Times New Roman" w:hAnsi="Times New Roman"/>
          <w:sz w:val="28"/>
          <w:szCs w:val="28"/>
        </w:rPr>
        <w:t>,</w:t>
      </w:r>
      <w:r w:rsidRPr="00261923">
        <w:rPr>
          <w:rFonts w:ascii="Times New Roman" w:hAnsi="Times New Roman"/>
          <w:sz w:val="28"/>
          <w:szCs w:val="28"/>
        </w:rPr>
        <w:t xml:space="preserve"> на 202</w:t>
      </w:r>
      <w:r>
        <w:rPr>
          <w:rFonts w:ascii="Times New Roman" w:hAnsi="Times New Roman"/>
          <w:sz w:val="28"/>
          <w:szCs w:val="28"/>
        </w:rPr>
        <w:t>1</w:t>
      </w:r>
      <w:r w:rsidRPr="00261923">
        <w:rPr>
          <w:rFonts w:ascii="Times New Roman" w:hAnsi="Times New Roman"/>
          <w:sz w:val="28"/>
          <w:szCs w:val="28"/>
        </w:rPr>
        <w:t xml:space="preserve"> год в рамках долгосрочного периода регулирования 2019-2023 годов.</w:t>
      </w:r>
      <w:r>
        <w:rPr>
          <w:rFonts w:ascii="Times New Roman" w:hAnsi="Times New Roman"/>
          <w:sz w:val="28"/>
          <w:szCs w:val="28"/>
        </w:rPr>
        <w:t xml:space="preserve"> Д</w:t>
      </w:r>
      <w:r w:rsidRPr="00261923">
        <w:rPr>
          <w:rFonts w:ascii="Times New Roman" w:hAnsi="Times New Roman"/>
          <w:sz w:val="28"/>
          <w:szCs w:val="28"/>
        </w:rPr>
        <w:t>олгосрочны</w:t>
      </w:r>
      <w:r>
        <w:rPr>
          <w:rFonts w:ascii="Times New Roman" w:hAnsi="Times New Roman"/>
          <w:sz w:val="28"/>
          <w:szCs w:val="28"/>
        </w:rPr>
        <w:t>е</w:t>
      </w:r>
      <w:r w:rsidRPr="00261923">
        <w:rPr>
          <w:rFonts w:ascii="Times New Roman" w:hAnsi="Times New Roman"/>
          <w:sz w:val="28"/>
          <w:szCs w:val="28"/>
        </w:rPr>
        <w:t xml:space="preserve"> параметр</w:t>
      </w:r>
      <w:r>
        <w:rPr>
          <w:rFonts w:ascii="Times New Roman" w:hAnsi="Times New Roman"/>
          <w:sz w:val="28"/>
          <w:szCs w:val="28"/>
        </w:rPr>
        <w:t>ы</w:t>
      </w:r>
      <w:r w:rsidRPr="00261923">
        <w:rPr>
          <w:rFonts w:ascii="Times New Roman" w:hAnsi="Times New Roman"/>
          <w:sz w:val="28"/>
          <w:szCs w:val="28"/>
        </w:rPr>
        <w:t xml:space="preserve"> регулирования</w:t>
      </w:r>
      <w:r>
        <w:rPr>
          <w:rFonts w:ascii="Times New Roman" w:hAnsi="Times New Roman"/>
          <w:sz w:val="28"/>
          <w:szCs w:val="28"/>
        </w:rPr>
        <w:t xml:space="preserve"> и тарифы на 2019-2023 гг. </w:t>
      </w:r>
      <w:r w:rsidRPr="00261923">
        <w:rPr>
          <w:rFonts w:ascii="Times New Roman" w:hAnsi="Times New Roman"/>
          <w:sz w:val="28"/>
          <w:szCs w:val="28"/>
        </w:rPr>
        <w:t>утверждены приказом департамента от 10.12.2018 №</w:t>
      </w:r>
      <w:r>
        <w:rPr>
          <w:rFonts w:ascii="Times New Roman" w:hAnsi="Times New Roman"/>
          <w:sz w:val="28"/>
          <w:szCs w:val="28"/>
        </w:rPr>
        <w:t> </w:t>
      </w:r>
      <w:r w:rsidRPr="00261923">
        <w:rPr>
          <w:rFonts w:ascii="Times New Roman" w:hAnsi="Times New Roman"/>
          <w:sz w:val="28"/>
          <w:szCs w:val="28"/>
        </w:rPr>
        <w:t>701-ТЭ «Об установлении долгосрочных параметров регулирования и тарифов на тепловую энергию (мощность), поставляемую Акционерным обществом «Сибирская энергетическая компания» потребителям на территории Новосибирской области, на долгосрочный период регулирования 2019 - 2023 годов»</w:t>
      </w:r>
      <w:r>
        <w:rPr>
          <w:rFonts w:ascii="Times New Roman" w:hAnsi="Times New Roman"/>
          <w:sz w:val="28"/>
          <w:szCs w:val="28"/>
        </w:rPr>
        <w:t xml:space="preserve"> (</w:t>
      </w:r>
      <w:r w:rsidRPr="00A67C91">
        <w:rPr>
          <w:rFonts w:ascii="Times New Roman" w:hAnsi="Times New Roman"/>
          <w:i/>
          <w:sz w:val="28"/>
          <w:szCs w:val="28"/>
        </w:rPr>
        <w:t>далее – приказ департамента № 701-ТЭ</w:t>
      </w:r>
      <w:r>
        <w:rPr>
          <w:rFonts w:ascii="Times New Roman" w:hAnsi="Times New Roman"/>
          <w:sz w:val="28"/>
          <w:szCs w:val="28"/>
        </w:rPr>
        <w:t>).</w:t>
      </w:r>
    </w:p>
    <w:p w:rsidR="007168E6" w:rsidRPr="00433D21" w:rsidRDefault="007168E6" w:rsidP="007168E6">
      <w:pPr>
        <w:pStyle w:val="af8"/>
        <w:ind w:firstLine="709"/>
        <w:jc w:val="both"/>
        <w:rPr>
          <w:rFonts w:ascii="Times New Roman" w:hAnsi="Times New Roman"/>
          <w:sz w:val="28"/>
          <w:szCs w:val="28"/>
        </w:rPr>
      </w:pPr>
      <w:proofErr w:type="gramStart"/>
      <w:r w:rsidRPr="00433D21">
        <w:rPr>
          <w:rFonts w:ascii="Times New Roman" w:hAnsi="Times New Roman"/>
          <w:sz w:val="28"/>
          <w:szCs w:val="28"/>
        </w:rPr>
        <w:t>Корректировка необходимой валовой выручки и тарифов на тепловую энергию для потребителей АО «СИБЭКО» на территории Новосибирской области на 2021 год осуществлена департаментом  в соответствии с Федеральным законом № 190-ФЗ, Основ</w:t>
      </w:r>
      <w:r w:rsidR="008B10A3">
        <w:rPr>
          <w:rFonts w:ascii="Times New Roman" w:hAnsi="Times New Roman"/>
          <w:sz w:val="28"/>
          <w:szCs w:val="28"/>
        </w:rPr>
        <w:t>ам</w:t>
      </w:r>
      <w:r w:rsidRPr="00433D21">
        <w:rPr>
          <w:rFonts w:ascii="Times New Roman" w:hAnsi="Times New Roman"/>
          <w:sz w:val="28"/>
          <w:szCs w:val="28"/>
        </w:rPr>
        <w:t xml:space="preserve"> ценообразования № 1075, приказом Ф</w:t>
      </w:r>
      <w:r w:rsidR="008B10A3">
        <w:rPr>
          <w:rFonts w:ascii="Times New Roman" w:hAnsi="Times New Roman"/>
          <w:sz w:val="28"/>
          <w:szCs w:val="28"/>
        </w:rPr>
        <w:t>АС России</w:t>
      </w:r>
      <w:r w:rsidRPr="00433D21">
        <w:rPr>
          <w:rFonts w:ascii="Times New Roman" w:hAnsi="Times New Roman"/>
          <w:sz w:val="28"/>
          <w:szCs w:val="28"/>
        </w:rPr>
        <w:t xml:space="preserve"> от 13.06.2013 №760-э «Об утверждении Методических указаний по расчету регулируемых цен (тарифов) в сфере теплоснабжения» (далее – Методические указания № 760-э).</w:t>
      </w:r>
      <w:proofErr w:type="gramEnd"/>
    </w:p>
    <w:p w:rsidR="007168E6" w:rsidRPr="00433D21" w:rsidRDefault="007168E6" w:rsidP="007168E6">
      <w:pPr>
        <w:pStyle w:val="af8"/>
        <w:ind w:firstLine="709"/>
        <w:jc w:val="both"/>
        <w:rPr>
          <w:rFonts w:ascii="Times New Roman" w:hAnsi="Times New Roman"/>
          <w:sz w:val="28"/>
          <w:szCs w:val="28"/>
        </w:rPr>
      </w:pPr>
      <w:r w:rsidRPr="00433D21">
        <w:rPr>
          <w:rFonts w:ascii="Times New Roman" w:hAnsi="Times New Roman"/>
          <w:sz w:val="28"/>
          <w:szCs w:val="28"/>
        </w:rPr>
        <w:t>В структуре АО «СИБЭКО» произошли следующие изменения: по решению единственного учредителя – ООО «Сибирская генерирующая компания» (решение от 06.08.2018) было создан</w:t>
      </w:r>
      <w:proofErr w:type="gramStart"/>
      <w:r w:rsidRPr="00433D21">
        <w:rPr>
          <w:rFonts w:ascii="Times New Roman" w:hAnsi="Times New Roman"/>
          <w:sz w:val="28"/>
          <w:szCs w:val="28"/>
        </w:rPr>
        <w:t>о ООО</w:t>
      </w:r>
      <w:proofErr w:type="gramEnd"/>
      <w:r w:rsidRPr="00433D21">
        <w:rPr>
          <w:rFonts w:ascii="Times New Roman" w:hAnsi="Times New Roman"/>
          <w:sz w:val="28"/>
          <w:szCs w:val="28"/>
        </w:rPr>
        <w:t xml:space="preserve"> «Новосибирская </w:t>
      </w:r>
      <w:proofErr w:type="spellStart"/>
      <w:r w:rsidRPr="00433D21">
        <w:rPr>
          <w:rFonts w:ascii="Times New Roman" w:hAnsi="Times New Roman"/>
          <w:sz w:val="28"/>
          <w:szCs w:val="28"/>
        </w:rPr>
        <w:t>теплосетевая</w:t>
      </w:r>
      <w:proofErr w:type="spellEnd"/>
      <w:r w:rsidRPr="00433D21">
        <w:rPr>
          <w:rFonts w:ascii="Times New Roman" w:hAnsi="Times New Roman"/>
          <w:sz w:val="28"/>
          <w:szCs w:val="28"/>
        </w:rPr>
        <w:t xml:space="preserve"> компания» (далее – ООО «НТСК»). Согласно Устав</w:t>
      </w:r>
      <w:proofErr w:type="gramStart"/>
      <w:r w:rsidRPr="00433D21">
        <w:rPr>
          <w:rFonts w:ascii="Times New Roman" w:hAnsi="Times New Roman"/>
          <w:sz w:val="28"/>
          <w:szCs w:val="28"/>
        </w:rPr>
        <w:t>у ООО</w:t>
      </w:r>
      <w:proofErr w:type="gramEnd"/>
      <w:r w:rsidRPr="00433D21">
        <w:rPr>
          <w:rFonts w:ascii="Times New Roman" w:hAnsi="Times New Roman"/>
          <w:sz w:val="28"/>
          <w:szCs w:val="28"/>
        </w:rPr>
        <w:t xml:space="preserve"> «НТСК» основными видами его деятельности являются: производство, распределение и реализация тепловой энергии; передача тепловой энергии; эксплуатация и обеспечение работоспособности тепловых сетей и котельных; предоставление услуг по обслуживанию и ремонту объектов тепловых сетей, оборудования и т.п. </w:t>
      </w:r>
    </w:p>
    <w:p w:rsidR="007168E6" w:rsidRPr="00433D21" w:rsidRDefault="007168E6" w:rsidP="007168E6">
      <w:pPr>
        <w:pStyle w:val="af8"/>
        <w:ind w:firstLine="709"/>
        <w:jc w:val="both"/>
        <w:rPr>
          <w:rFonts w:ascii="Times New Roman" w:hAnsi="Times New Roman"/>
          <w:sz w:val="28"/>
          <w:szCs w:val="28"/>
        </w:rPr>
      </w:pPr>
      <w:r w:rsidRPr="00433D21">
        <w:rPr>
          <w:rFonts w:ascii="Times New Roman" w:hAnsi="Times New Roman"/>
          <w:sz w:val="28"/>
          <w:szCs w:val="28"/>
        </w:rPr>
        <w:t>В результате указанных выше изменений ООО «НТСК» приобрел</w:t>
      </w:r>
      <w:proofErr w:type="gramStart"/>
      <w:r w:rsidRPr="00433D21">
        <w:rPr>
          <w:rFonts w:ascii="Times New Roman" w:hAnsi="Times New Roman"/>
          <w:sz w:val="28"/>
          <w:szCs w:val="28"/>
        </w:rPr>
        <w:t>о у</w:t>
      </w:r>
      <w:r w:rsidR="00651522">
        <w:rPr>
          <w:rFonts w:ascii="Times New Roman" w:hAnsi="Times New Roman"/>
          <w:sz w:val="28"/>
          <w:szCs w:val="28"/>
        </w:rPr>
        <w:t xml:space="preserve">                    </w:t>
      </w:r>
      <w:r w:rsidRPr="00433D21">
        <w:rPr>
          <w:rFonts w:ascii="Times New Roman" w:hAnsi="Times New Roman"/>
          <w:sz w:val="28"/>
          <w:szCs w:val="28"/>
        </w:rPr>
        <w:t xml:space="preserve"> АО</w:t>
      </w:r>
      <w:proofErr w:type="gramEnd"/>
      <w:r w:rsidRPr="00433D21">
        <w:rPr>
          <w:rFonts w:ascii="Times New Roman" w:hAnsi="Times New Roman"/>
          <w:sz w:val="28"/>
          <w:szCs w:val="28"/>
        </w:rPr>
        <w:t xml:space="preserve"> «СИБЭКО»:</w:t>
      </w:r>
    </w:p>
    <w:p w:rsidR="007168E6" w:rsidRPr="00433D21" w:rsidRDefault="007168E6" w:rsidP="007168E6">
      <w:pPr>
        <w:pStyle w:val="af8"/>
        <w:ind w:firstLine="709"/>
        <w:jc w:val="both"/>
        <w:rPr>
          <w:rFonts w:ascii="Times New Roman" w:hAnsi="Times New Roman"/>
          <w:sz w:val="28"/>
          <w:szCs w:val="28"/>
        </w:rPr>
      </w:pPr>
      <w:r w:rsidRPr="00433D21">
        <w:rPr>
          <w:rFonts w:ascii="Times New Roman" w:hAnsi="Times New Roman"/>
          <w:sz w:val="28"/>
          <w:szCs w:val="28"/>
        </w:rPr>
        <w:t>- в собственность 2,047 км тепловых сетей (договор купли-продажи недвижимого имущества от 01.10.2018 № Сибэк-18/17/НТСК-18/2 (выписка из ЕГРН от 13.10.2018);</w:t>
      </w:r>
    </w:p>
    <w:p w:rsidR="007168E6" w:rsidRPr="00433D21" w:rsidRDefault="007168E6" w:rsidP="007168E6">
      <w:pPr>
        <w:pStyle w:val="af8"/>
        <w:ind w:firstLine="709"/>
        <w:jc w:val="both"/>
        <w:rPr>
          <w:rFonts w:ascii="Times New Roman" w:hAnsi="Times New Roman"/>
          <w:sz w:val="28"/>
          <w:szCs w:val="28"/>
        </w:rPr>
      </w:pPr>
      <w:r w:rsidRPr="00433D21">
        <w:rPr>
          <w:rFonts w:ascii="Times New Roman" w:hAnsi="Times New Roman"/>
          <w:sz w:val="28"/>
          <w:szCs w:val="28"/>
        </w:rPr>
        <w:t>- в аренду 326,642 км тепловых сетей, 8 ПНС, и 1 насосной согласно договору аренды имущества от 20.02.2020 НФТС-19/1365/НТСК-19/11 (д/</w:t>
      </w:r>
      <w:proofErr w:type="gramStart"/>
      <w:r w:rsidRPr="00433D21">
        <w:rPr>
          <w:rFonts w:ascii="Times New Roman" w:hAnsi="Times New Roman"/>
          <w:sz w:val="28"/>
          <w:szCs w:val="28"/>
        </w:rPr>
        <w:t>с</w:t>
      </w:r>
      <w:proofErr w:type="gramEnd"/>
      <w:r w:rsidRPr="00433D21">
        <w:rPr>
          <w:rFonts w:ascii="Times New Roman" w:hAnsi="Times New Roman"/>
          <w:sz w:val="28"/>
          <w:szCs w:val="28"/>
        </w:rPr>
        <w:t xml:space="preserve"> от 07.10.2020 №1, от 14.10.2020 № 2). </w:t>
      </w:r>
    </w:p>
    <w:p w:rsidR="007168E6" w:rsidRPr="00433D21" w:rsidRDefault="007168E6" w:rsidP="007168E6">
      <w:pPr>
        <w:pStyle w:val="af8"/>
        <w:ind w:firstLine="709"/>
        <w:jc w:val="both"/>
        <w:rPr>
          <w:rFonts w:ascii="Times New Roman" w:hAnsi="Times New Roman"/>
          <w:sz w:val="28"/>
          <w:szCs w:val="28"/>
        </w:rPr>
      </w:pPr>
      <w:proofErr w:type="gramStart"/>
      <w:r w:rsidRPr="00433D21">
        <w:rPr>
          <w:rFonts w:ascii="Times New Roman" w:hAnsi="Times New Roman"/>
          <w:sz w:val="28"/>
          <w:szCs w:val="28"/>
        </w:rPr>
        <w:t>ООО «НТСК» письмами от 23.04.2020 исх. №№ 2020/13 и 2020/14, обратилось в департамент с заявлением и обосновывающими материалами по формированию необходимой валовой выручки (далее – НВВ) и установлении тарифов на услуги по передаче тепловой энергии, теплоносителя на 2020 год, а затем письмами от 22.10.2020 исх. №№05/2020, 06/2020 с заявлением и обосновывающими материалами по формированию НВВ и установлении тарифов</w:t>
      </w:r>
      <w:proofErr w:type="gramEnd"/>
      <w:r w:rsidRPr="00433D21">
        <w:rPr>
          <w:rFonts w:ascii="Times New Roman" w:hAnsi="Times New Roman"/>
          <w:sz w:val="28"/>
          <w:szCs w:val="28"/>
        </w:rPr>
        <w:t xml:space="preserve"> на услуги по передаче тепловой энергии, теплоносителя на долгосрочный период 2021-2023 годы.</w:t>
      </w:r>
    </w:p>
    <w:p w:rsidR="007168E6" w:rsidRPr="00433D21" w:rsidRDefault="007168E6" w:rsidP="007168E6">
      <w:pPr>
        <w:pStyle w:val="af8"/>
        <w:ind w:firstLine="709"/>
        <w:jc w:val="both"/>
        <w:rPr>
          <w:rFonts w:ascii="Times New Roman" w:hAnsi="Times New Roman"/>
          <w:sz w:val="28"/>
          <w:szCs w:val="28"/>
        </w:rPr>
      </w:pPr>
      <w:r w:rsidRPr="00433D21">
        <w:rPr>
          <w:rFonts w:ascii="Times New Roman" w:hAnsi="Times New Roman"/>
          <w:sz w:val="28"/>
          <w:szCs w:val="28"/>
        </w:rPr>
        <w:t>Таким образом, расходы АО «СИБЭКО» на осуществление деятельности по теплоснабжению сформированы на 2021 год с учетом произошедших изменений, а именно:</w:t>
      </w:r>
    </w:p>
    <w:p w:rsidR="007168E6" w:rsidRPr="00433D21" w:rsidRDefault="007168E6" w:rsidP="007168E6">
      <w:pPr>
        <w:pStyle w:val="af8"/>
        <w:ind w:firstLine="709"/>
        <w:jc w:val="both"/>
        <w:rPr>
          <w:rFonts w:ascii="Times New Roman" w:hAnsi="Times New Roman"/>
          <w:sz w:val="28"/>
          <w:szCs w:val="28"/>
        </w:rPr>
      </w:pPr>
      <w:r w:rsidRPr="00433D21">
        <w:rPr>
          <w:rFonts w:ascii="Times New Roman" w:hAnsi="Times New Roman"/>
          <w:sz w:val="28"/>
          <w:szCs w:val="28"/>
        </w:rPr>
        <w:lastRenderedPageBreak/>
        <w:t xml:space="preserve">- откорректировано количество условных единиц АО «СИБЭКО» (в части передачи имущества в ООО «НТСК»), в </w:t>
      </w:r>
      <w:r w:rsidR="00651522" w:rsidRPr="00433D21">
        <w:rPr>
          <w:rFonts w:ascii="Times New Roman" w:hAnsi="Times New Roman"/>
          <w:sz w:val="28"/>
          <w:szCs w:val="28"/>
        </w:rPr>
        <w:t>связи,</w:t>
      </w:r>
      <w:r w:rsidRPr="00433D21">
        <w:rPr>
          <w:rFonts w:ascii="Times New Roman" w:hAnsi="Times New Roman"/>
          <w:sz w:val="28"/>
          <w:szCs w:val="28"/>
        </w:rPr>
        <w:t xml:space="preserve"> с чем размер операционных расходов снизился;</w:t>
      </w:r>
    </w:p>
    <w:p w:rsidR="007168E6" w:rsidRPr="00433D21" w:rsidRDefault="007168E6" w:rsidP="007168E6">
      <w:pPr>
        <w:pStyle w:val="af8"/>
        <w:ind w:firstLine="709"/>
        <w:jc w:val="both"/>
        <w:rPr>
          <w:rFonts w:ascii="Times New Roman" w:hAnsi="Times New Roman"/>
          <w:sz w:val="28"/>
          <w:szCs w:val="28"/>
        </w:rPr>
      </w:pPr>
      <w:r w:rsidRPr="00433D21">
        <w:rPr>
          <w:rFonts w:ascii="Times New Roman" w:hAnsi="Times New Roman"/>
          <w:sz w:val="28"/>
          <w:szCs w:val="28"/>
        </w:rPr>
        <w:t>- в состав НВВ АО «СИБЭКО» включены расходы на оплату услуг по передаче тепловой энергии по сетям принадлежащим ООО «НТСК»;</w:t>
      </w:r>
    </w:p>
    <w:p w:rsidR="007168E6" w:rsidRPr="00433D21" w:rsidRDefault="007168E6" w:rsidP="007168E6">
      <w:pPr>
        <w:pStyle w:val="af8"/>
        <w:ind w:firstLine="709"/>
        <w:jc w:val="both"/>
        <w:rPr>
          <w:rFonts w:ascii="Times New Roman" w:hAnsi="Times New Roman"/>
          <w:sz w:val="28"/>
          <w:szCs w:val="28"/>
        </w:rPr>
      </w:pPr>
      <w:r w:rsidRPr="00433D21">
        <w:rPr>
          <w:rFonts w:ascii="Times New Roman" w:hAnsi="Times New Roman"/>
          <w:sz w:val="28"/>
          <w:szCs w:val="28"/>
        </w:rPr>
        <w:t>- снижен размер неподконтрольный расходов и ресурсов относительно плановых значений 2020 года.</w:t>
      </w:r>
    </w:p>
    <w:p w:rsidR="007168E6" w:rsidRPr="00A54DD7" w:rsidRDefault="007168E6" w:rsidP="007168E6">
      <w:pPr>
        <w:pStyle w:val="af8"/>
        <w:ind w:firstLine="709"/>
        <w:jc w:val="both"/>
        <w:rPr>
          <w:rFonts w:ascii="Times New Roman" w:hAnsi="Times New Roman"/>
          <w:sz w:val="28"/>
          <w:szCs w:val="28"/>
        </w:rPr>
      </w:pPr>
      <w:r w:rsidRPr="00433D21">
        <w:rPr>
          <w:rFonts w:ascii="Times New Roman" w:hAnsi="Times New Roman"/>
          <w:sz w:val="28"/>
          <w:szCs w:val="28"/>
        </w:rPr>
        <w:t>Для ООО «НТСК» департаментом сформированы размеры НВВ и установлены тарифы на услуги по передаче тепловой энергии, теплоносителя на 2020 год (методом экономически обоснованных расходов) и долгосрочный период 2021-2023 годы (методом индексации).</w:t>
      </w:r>
    </w:p>
    <w:p w:rsidR="007168E6" w:rsidRPr="0047745A" w:rsidRDefault="007168E6" w:rsidP="007168E6">
      <w:pPr>
        <w:pStyle w:val="af8"/>
        <w:ind w:firstLine="709"/>
        <w:jc w:val="both"/>
        <w:rPr>
          <w:rFonts w:ascii="Times New Roman" w:hAnsi="Times New Roman"/>
          <w:sz w:val="28"/>
          <w:szCs w:val="28"/>
        </w:rPr>
      </w:pPr>
    </w:p>
    <w:p w:rsidR="007168E6" w:rsidRPr="00651522" w:rsidRDefault="00F9590D" w:rsidP="007168E6">
      <w:pPr>
        <w:pStyle w:val="af8"/>
        <w:ind w:firstLine="709"/>
        <w:jc w:val="both"/>
        <w:rPr>
          <w:rFonts w:ascii="Times New Roman" w:hAnsi="Times New Roman"/>
          <w:b/>
          <w:sz w:val="28"/>
          <w:szCs w:val="28"/>
        </w:rPr>
      </w:pPr>
      <w:r>
        <w:rPr>
          <w:rFonts w:ascii="Times New Roman" w:hAnsi="Times New Roman"/>
          <w:b/>
          <w:sz w:val="28"/>
          <w:szCs w:val="28"/>
        </w:rPr>
        <w:t>2</w:t>
      </w:r>
      <w:r w:rsidR="007168E6" w:rsidRPr="00651522">
        <w:rPr>
          <w:rFonts w:ascii="Times New Roman" w:hAnsi="Times New Roman"/>
          <w:b/>
          <w:sz w:val="28"/>
          <w:szCs w:val="28"/>
        </w:rPr>
        <w:t>.</w:t>
      </w:r>
      <w:r>
        <w:rPr>
          <w:rFonts w:ascii="Times New Roman" w:hAnsi="Times New Roman"/>
          <w:b/>
          <w:sz w:val="28"/>
          <w:szCs w:val="28"/>
        </w:rPr>
        <w:t>2</w:t>
      </w:r>
      <w:r w:rsidR="007168E6" w:rsidRPr="00651522">
        <w:rPr>
          <w:rFonts w:ascii="Times New Roman" w:hAnsi="Times New Roman"/>
          <w:b/>
          <w:sz w:val="28"/>
          <w:szCs w:val="28"/>
        </w:rPr>
        <w:t>.</w:t>
      </w:r>
      <w:r w:rsidR="005A275A">
        <w:rPr>
          <w:rFonts w:ascii="Times New Roman" w:hAnsi="Times New Roman"/>
          <w:b/>
          <w:sz w:val="28"/>
          <w:szCs w:val="28"/>
        </w:rPr>
        <w:t>3</w:t>
      </w:r>
      <w:r w:rsidR="007168E6" w:rsidRPr="00651522">
        <w:rPr>
          <w:rFonts w:ascii="Times New Roman" w:hAnsi="Times New Roman"/>
          <w:b/>
          <w:sz w:val="28"/>
          <w:szCs w:val="28"/>
        </w:rPr>
        <w:t>. Балансовые показатели по отпуску тепловой энергии потребителям АО «СИБЭКО» на 2021 год</w:t>
      </w:r>
    </w:p>
    <w:p w:rsidR="007168E6" w:rsidRPr="00433D21" w:rsidRDefault="007168E6" w:rsidP="007168E6">
      <w:pPr>
        <w:pStyle w:val="a7"/>
        <w:ind w:firstLine="709"/>
      </w:pPr>
      <w:proofErr w:type="gramStart"/>
      <w:r w:rsidRPr="00FA1D2C">
        <w:rPr>
          <w:szCs w:val="28"/>
        </w:rPr>
        <w:t>Планирование величины полезного отпуска тепловой энергии АО «СИБЭКО» потребителям на 2021 год произведено</w:t>
      </w:r>
      <w:r w:rsidRPr="00433D21">
        <w:rPr>
          <w:szCs w:val="28"/>
        </w:rPr>
        <w:t xml:space="preserve"> департаментом </w:t>
      </w:r>
      <w:r w:rsidRPr="00433D21">
        <w:rPr>
          <w:bCs/>
        </w:rPr>
        <w:t xml:space="preserve">в соответствии с пунктом 22 Основ ценообразования № 1075, п.17, 18 Методических указаний № 760-э на основании Сводного прогнозного баланса производства и поставок электрической энергии (мощности) в рамках Единой энергетической системы России по субъектам Российской Федерации на 2021 год, утвержденного </w:t>
      </w:r>
      <w:r w:rsidRPr="00433D21">
        <w:t>приказом ФАС России от 24.09.2020 № 879/20-ДСП</w:t>
      </w:r>
      <w:proofErr w:type="gramEnd"/>
      <w:r w:rsidRPr="00433D21">
        <w:t xml:space="preserve"> (</w:t>
      </w:r>
      <w:r w:rsidRPr="00433D21">
        <w:rPr>
          <w:i/>
        </w:rPr>
        <w:t>далее - Сводный прогнозный баланс на 2021 год</w:t>
      </w:r>
      <w:r w:rsidRPr="00433D21">
        <w:t>).</w:t>
      </w:r>
    </w:p>
    <w:p w:rsidR="007168E6" w:rsidRPr="00651522" w:rsidRDefault="007168E6" w:rsidP="007168E6">
      <w:pPr>
        <w:spacing w:after="0" w:line="240" w:lineRule="auto"/>
        <w:ind w:firstLine="709"/>
        <w:jc w:val="both"/>
        <w:rPr>
          <w:sz w:val="28"/>
          <w:szCs w:val="28"/>
        </w:rPr>
      </w:pPr>
      <w:r w:rsidRPr="00433D21">
        <w:rPr>
          <w:sz w:val="28"/>
          <w:szCs w:val="28"/>
        </w:rPr>
        <w:t>Утвержденные в установленном порядке актуализированные на 2021 год Схемы теплоснабжения города Новосибирска и города Куйбышева</w:t>
      </w:r>
      <w:r w:rsidR="00651522">
        <w:rPr>
          <w:sz w:val="28"/>
          <w:szCs w:val="28"/>
        </w:rPr>
        <w:t xml:space="preserve"> на момент принятия тарифного решения </w:t>
      </w:r>
      <w:r w:rsidRPr="00651522">
        <w:rPr>
          <w:sz w:val="28"/>
          <w:szCs w:val="28"/>
        </w:rPr>
        <w:t>отсутств</w:t>
      </w:r>
      <w:r w:rsidR="00651522" w:rsidRPr="00651522">
        <w:rPr>
          <w:sz w:val="28"/>
          <w:szCs w:val="28"/>
        </w:rPr>
        <w:t>овали</w:t>
      </w:r>
      <w:r w:rsidRPr="00651522">
        <w:rPr>
          <w:sz w:val="28"/>
          <w:szCs w:val="28"/>
        </w:rPr>
        <w:t>.</w:t>
      </w:r>
    </w:p>
    <w:p w:rsidR="007168E6" w:rsidRPr="00433D21" w:rsidRDefault="007168E6" w:rsidP="007168E6">
      <w:pPr>
        <w:spacing w:after="0" w:line="240" w:lineRule="auto"/>
        <w:ind w:firstLine="709"/>
        <w:jc w:val="both"/>
        <w:rPr>
          <w:sz w:val="28"/>
          <w:szCs w:val="28"/>
        </w:rPr>
      </w:pPr>
      <w:r w:rsidRPr="00433D21">
        <w:rPr>
          <w:sz w:val="28"/>
          <w:szCs w:val="28"/>
        </w:rPr>
        <w:t xml:space="preserve">Отпуск тепловой энергии с коллекторов тепловых электростанций на 2021 год сформирован в соответствии с требованиями пунктов 16, 17 Методических указаний № 760-Э, пункта 22 Основ ценообразования № 1075, на основании Сводного прогнозного баланса на 2021 год, а также анализа фактического отпуска с коллекторов ТЭЦ за 2019 год и его динамики за 3 последних отчетных периода, в объеме 12 796,391 </w:t>
      </w:r>
      <w:proofErr w:type="spellStart"/>
      <w:r w:rsidRPr="00433D21">
        <w:rPr>
          <w:sz w:val="28"/>
          <w:szCs w:val="28"/>
        </w:rPr>
        <w:t>тыс</w:t>
      </w:r>
      <w:proofErr w:type="gramStart"/>
      <w:r w:rsidRPr="00433D21">
        <w:rPr>
          <w:sz w:val="28"/>
          <w:szCs w:val="28"/>
        </w:rPr>
        <w:t>.Г</w:t>
      </w:r>
      <w:proofErr w:type="gramEnd"/>
      <w:r w:rsidRPr="00433D21">
        <w:rPr>
          <w:sz w:val="28"/>
          <w:szCs w:val="28"/>
        </w:rPr>
        <w:t>кал</w:t>
      </w:r>
      <w:proofErr w:type="spellEnd"/>
      <w:r w:rsidRPr="00433D21">
        <w:t xml:space="preserve"> </w:t>
      </w:r>
      <w:r w:rsidRPr="00433D21">
        <w:rPr>
          <w:sz w:val="28"/>
          <w:szCs w:val="28"/>
        </w:rPr>
        <w:t>и</w:t>
      </w:r>
      <w:r w:rsidRPr="00433D21">
        <w:t xml:space="preserve"> </w:t>
      </w:r>
      <w:r w:rsidRPr="00433D21">
        <w:rPr>
          <w:sz w:val="28"/>
          <w:szCs w:val="28"/>
        </w:rPr>
        <w:t>соответствует плановому показателю 2020 года.</w:t>
      </w:r>
    </w:p>
    <w:p w:rsidR="007168E6" w:rsidRPr="00433D21" w:rsidRDefault="007168E6" w:rsidP="007168E6">
      <w:pPr>
        <w:spacing w:after="0" w:line="240" w:lineRule="auto"/>
        <w:ind w:firstLine="709"/>
        <w:jc w:val="both"/>
        <w:rPr>
          <w:rFonts w:eastAsia="Times New Roman"/>
          <w:sz w:val="28"/>
          <w:szCs w:val="28"/>
        </w:rPr>
      </w:pPr>
      <w:r w:rsidRPr="00433D21">
        <w:rPr>
          <w:sz w:val="28"/>
          <w:szCs w:val="28"/>
        </w:rPr>
        <w:t xml:space="preserve">Объемы отпуска тепловой энергии с коллекторов локальных источников, эксплуатируемых АО «СИБЭКО», определены на 2021 год по результатам  анализа фактического отпуска тепловой энергии за 3 последних отчетных периода и его динамики (в сопоставимых условиях), в соответствии с требованиями п. 22 Основ ценообразования № 1075 в размере </w:t>
      </w:r>
      <w:r w:rsidRPr="00433D21">
        <w:rPr>
          <w:rFonts w:eastAsia="Times New Roman"/>
          <w:sz w:val="28"/>
          <w:szCs w:val="28"/>
        </w:rPr>
        <w:t xml:space="preserve">1 025,822 </w:t>
      </w:r>
      <w:proofErr w:type="spellStart"/>
      <w:r w:rsidRPr="00433D21">
        <w:rPr>
          <w:rFonts w:eastAsia="Times New Roman"/>
          <w:sz w:val="28"/>
          <w:szCs w:val="28"/>
        </w:rPr>
        <w:t>тыс</w:t>
      </w:r>
      <w:proofErr w:type="gramStart"/>
      <w:r w:rsidRPr="00433D21">
        <w:rPr>
          <w:rFonts w:eastAsia="Times New Roman"/>
          <w:sz w:val="28"/>
          <w:szCs w:val="28"/>
        </w:rPr>
        <w:t>.Г</w:t>
      </w:r>
      <w:proofErr w:type="gramEnd"/>
      <w:r w:rsidRPr="00433D21">
        <w:rPr>
          <w:rFonts w:eastAsia="Times New Roman"/>
          <w:sz w:val="28"/>
          <w:szCs w:val="28"/>
        </w:rPr>
        <w:t>кал</w:t>
      </w:r>
      <w:proofErr w:type="spellEnd"/>
      <w:r w:rsidRPr="00433D21">
        <w:rPr>
          <w:rFonts w:eastAsia="Times New Roman"/>
          <w:sz w:val="28"/>
          <w:szCs w:val="28"/>
        </w:rPr>
        <w:t>. Снижение относительно планового уровня 2020 года составило  461,937 </w:t>
      </w:r>
      <w:proofErr w:type="spellStart"/>
      <w:r w:rsidRPr="00433D21">
        <w:rPr>
          <w:rFonts w:eastAsia="Times New Roman"/>
          <w:sz w:val="28"/>
          <w:szCs w:val="28"/>
        </w:rPr>
        <w:t>тыс</w:t>
      </w:r>
      <w:proofErr w:type="gramStart"/>
      <w:r w:rsidRPr="00433D21">
        <w:rPr>
          <w:rFonts w:eastAsia="Times New Roman"/>
          <w:sz w:val="28"/>
          <w:szCs w:val="28"/>
        </w:rPr>
        <w:t>.Г</w:t>
      </w:r>
      <w:proofErr w:type="gramEnd"/>
      <w:r w:rsidRPr="00433D21">
        <w:rPr>
          <w:rFonts w:eastAsia="Times New Roman"/>
          <w:sz w:val="28"/>
          <w:szCs w:val="28"/>
        </w:rPr>
        <w:t>кал</w:t>
      </w:r>
      <w:proofErr w:type="spellEnd"/>
      <w:r w:rsidRPr="00433D21">
        <w:rPr>
          <w:rFonts w:eastAsia="Times New Roman"/>
          <w:sz w:val="28"/>
          <w:szCs w:val="28"/>
        </w:rPr>
        <w:t xml:space="preserve"> (31,05%) и обусловлено следующими изменениями: </w:t>
      </w:r>
    </w:p>
    <w:p w:rsidR="007168E6" w:rsidRPr="00433D21" w:rsidRDefault="007168E6" w:rsidP="007168E6">
      <w:pPr>
        <w:spacing w:after="0" w:line="240" w:lineRule="auto"/>
        <w:ind w:firstLine="567"/>
        <w:jc w:val="both"/>
        <w:rPr>
          <w:rFonts w:eastAsia="Times New Roman"/>
          <w:sz w:val="28"/>
          <w:szCs w:val="28"/>
        </w:rPr>
      </w:pPr>
      <w:r w:rsidRPr="00433D21">
        <w:rPr>
          <w:rFonts w:eastAsia="Times New Roman"/>
          <w:sz w:val="28"/>
          <w:szCs w:val="28"/>
        </w:rPr>
        <w:t>- котельная № 26 (</w:t>
      </w:r>
      <w:proofErr w:type="spellStart"/>
      <w:r w:rsidRPr="00433D21">
        <w:rPr>
          <w:rFonts w:eastAsia="Times New Roman"/>
          <w:sz w:val="28"/>
          <w:szCs w:val="28"/>
        </w:rPr>
        <w:t>Чулымская</w:t>
      </w:r>
      <w:proofErr w:type="spellEnd"/>
      <w:r w:rsidRPr="00433D21">
        <w:rPr>
          <w:rFonts w:eastAsia="Times New Roman"/>
          <w:sz w:val="28"/>
          <w:szCs w:val="28"/>
        </w:rPr>
        <w:t>) переключена на ТЭЦ-2 в ноябре 2018;</w:t>
      </w:r>
    </w:p>
    <w:p w:rsidR="007168E6" w:rsidRPr="00433D21" w:rsidRDefault="007168E6" w:rsidP="007168E6">
      <w:pPr>
        <w:spacing w:after="0" w:line="240" w:lineRule="auto"/>
        <w:ind w:firstLine="567"/>
        <w:jc w:val="both"/>
        <w:rPr>
          <w:rFonts w:eastAsia="Times New Roman"/>
          <w:sz w:val="28"/>
          <w:szCs w:val="28"/>
        </w:rPr>
      </w:pPr>
      <w:r w:rsidRPr="00433D21">
        <w:rPr>
          <w:rFonts w:eastAsia="Times New Roman"/>
          <w:sz w:val="28"/>
          <w:szCs w:val="28"/>
        </w:rPr>
        <w:t>- котельная № 30 (</w:t>
      </w:r>
      <w:proofErr w:type="spellStart"/>
      <w:r w:rsidRPr="00433D21">
        <w:rPr>
          <w:rFonts w:eastAsia="Times New Roman"/>
          <w:sz w:val="28"/>
          <w:szCs w:val="28"/>
        </w:rPr>
        <w:t>Ельцовская</w:t>
      </w:r>
      <w:proofErr w:type="spellEnd"/>
      <w:r w:rsidRPr="00433D21">
        <w:rPr>
          <w:rFonts w:eastAsia="Times New Roman"/>
          <w:sz w:val="28"/>
          <w:szCs w:val="28"/>
        </w:rPr>
        <w:t>) переключена на ТЭЦ-5 в ноябре 2018;</w:t>
      </w:r>
    </w:p>
    <w:p w:rsidR="007168E6" w:rsidRPr="00433D21" w:rsidRDefault="007168E6" w:rsidP="007168E6">
      <w:pPr>
        <w:spacing w:after="0" w:line="240" w:lineRule="auto"/>
        <w:ind w:firstLine="567"/>
        <w:jc w:val="both"/>
        <w:rPr>
          <w:rFonts w:eastAsia="Times New Roman"/>
          <w:sz w:val="28"/>
          <w:szCs w:val="28"/>
        </w:rPr>
      </w:pPr>
      <w:r w:rsidRPr="00433D21">
        <w:rPr>
          <w:rFonts w:eastAsia="Times New Roman"/>
          <w:sz w:val="28"/>
          <w:szCs w:val="28"/>
        </w:rPr>
        <w:t>- котельная № 33 (Калининская) переключена на ТЭЦ-4 в ноябре 2018;</w:t>
      </w:r>
    </w:p>
    <w:p w:rsidR="007168E6" w:rsidRPr="00433D21" w:rsidRDefault="007168E6" w:rsidP="007168E6">
      <w:pPr>
        <w:spacing w:after="0" w:line="240" w:lineRule="auto"/>
        <w:ind w:firstLine="567"/>
        <w:jc w:val="both"/>
        <w:rPr>
          <w:rFonts w:eastAsia="Times New Roman"/>
          <w:sz w:val="28"/>
          <w:szCs w:val="28"/>
        </w:rPr>
      </w:pPr>
      <w:r w:rsidRPr="00433D21">
        <w:rPr>
          <w:rFonts w:eastAsia="Times New Roman"/>
          <w:sz w:val="28"/>
          <w:szCs w:val="28"/>
        </w:rPr>
        <w:t>- котельная № 50 (Сухарная) переключена на ТЭЦ-5 с 01.07.2018;</w:t>
      </w:r>
    </w:p>
    <w:p w:rsidR="007168E6" w:rsidRPr="00433D21" w:rsidRDefault="007168E6" w:rsidP="007168E6">
      <w:pPr>
        <w:spacing w:after="0" w:line="240" w:lineRule="auto"/>
        <w:ind w:firstLine="567"/>
        <w:jc w:val="both"/>
        <w:rPr>
          <w:rFonts w:eastAsia="Times New Roman"/>
          <w:sz w:val="28"/>
          <w:szCs w:val="28"/>
        </w:rPr>
      </w:pPr>
      <w:r w:rsidRPr="00433D21">
        <w:rPr>
          <w:rFonts w:eastAsia="Times New Roman"/>
          <w:sz w:val="28"/>
          <w:szCs w:val="28"/>
        </w:rPr>
        <w:t>- котельная № 4 (Дачное шоссе) с 01.06.2019 возвращена собственнику (ООО «Союз»);</w:t>
      </w:r>
    </w:p>
    <w:p w:rsidR="007168E6" w:rsidRPr="00433D21" w:rsidRDefault="007168E6" w:rsidP="007168E6">
      <w:pPr>
        <w:spacing w:after="0" w:line="240" w:lineRule="auto"/>
        <w:ind w:firstLine="567"/>
        <w:jc w:val="both"/>
        <w:rPr>
          <w:rFonts w:eastAsia="Times New Roman"/>
          <w:sz w:val="28"/>
          <w:szCs w:val="28"/>
        </w:rPr>
      </w:pPr>
      <w:r w:rsidRPr="00433D21">
        <w:rPr>
          <w:rFonts w:eastAsia="Times New Roman"/>
          <w:sz w:val="28"/>
          <w:szCs w:val="28"/>
        </w:rPr>
        <w:t>- котельная № 36 («НОК») с 01.09.2020 продан</w:t>
      </w:r>
      <w:proofErr w:type="gramStart"/>
      <w:r w:rsidRPr="00433D21">
        <w:rPr>
          <w:rFonts w:eastAsia="Times New Roman"/>
          <w:sz w:val="28"/>
          <w:szCs w:val="28"/>
        </w:rPr>
        <w:t>а ООО</w:t>
      </w:r>
      <w:proofErr w:type="gramEnd"/>
      <w:r w:rsidRPr="00433D21">
        <w:rPr>
          <w:rFonts w:eastAsia="Times New Roman"/>
          <w:sz w:val="28"/>
          <w:szCs w:val="28"/>
        </w:rPr>
        <w:t xml:space="preserve"> «Новосибирский оловянный комбинат».</w:t>
      </w:r>
    </w:p>
    <w:p w:rsidR="007168E6" w:rsidRPr="00433D21" w:rsidRDefault="007168E6" w:rsidP="007168E6">
      <w:pPr>
        <w:spacing w:after="0" w:line="240" w:lineRule="auto"/>
        <w:ind w:firstLine="709"/>
        <w:jc w:val="both"/>
      </w:pPr>
      <w:r w:rsidRPr="00433D21">
        <w:rPr>
          <w:sz w:val="28"/>
          <w:szCs w:val="28"/>
        </w:rPr>
        <w:lastRenderedPageBreak/>
        <w:t xml:space="preserve">Объёмы покупки тепловой энергии, производимой ведомственными котельными г. Новосибирска сформированы в размере 434,753 </w:t>
      </w:r>
      <w:proofErr w:type="spellStart"/>
      <w:r w:rsidRPr="00433D21">
        <w:rPr>
          <w:sz w:val="28"/>
          <w:szCs w:val="28"/>
        </w:rPr>
        <w:t>тыс</w:t>
      </w:r>
      <w:proofErr w:type="gramStart"/>
      <w:r w:rsidRPr="00433D21">
        <w:rPr>
          <w:sz w:val="28"/>
          <w:szCs w:val="28"/>
        </w:rPr>
        <w:t>.Г</w:t>
      </w:r>
      <w:proofErr w:type="gramEnd"/>
      <w:r w:rsidRPr="00433D21">
        <w:rPr>
          <w:sz w:val="28"/>
          <w:szCs w:val="28"/>
        </w:rPr>
        <w:t>кал</w:t>
      </w:r>
      <w:proofErr w:type="spellEnd"/>
      <w:r w:rsidRPr="00433D21">
        <w:rPr>
          <w:sz w:val="28"/>
          <w:szCs w:val="28"/>
        </w:rPr>
        <w:t xml:space="preserve"> со снижением относительно плана 2020 года на 127,816 </w:t>
      </w:r>
      <w:proofErr w:type="spellStart"/>
      <w:r w:rsidRPr="00433D21">
        <w:rPr>
          <w:sz w:val="28"/>
          <w:szCs w:val="28"/>
        </w:rPr>
        <w:t>тыс.Гкал</w:t>
      </w:r>
      <w:proofErr w:type="spellEnd"/>
      <w:r w:rsidRPr="00433D21">
        <w:rPr>
          <w:sz w:val="28"/>
          <w:szCs w:val="28"/>
        </w:rPr>
        <w:t xml:space="preserve">  (на 22,72%).</w:t>
      </w:r>
      <w:r w:rsidRPr="00433D21">
        <w:rPr>
          <w:color w:val="FF0000"/>
          <w:sz w:val="28"/>
          <w:szCs w:val="28"/>
        </w:rPr>
        <w:t xml:space="preserve"> </w:t>
      </w:r>
      <w:proofErr w:type="gramStart"/>
      <w:r w:rsidRPr="00433D21">
        <w:rPr>
          <w:sz w:val="28"/>
          <w:szCs w:val="28"/>
        </w:rPr>
        <w:t>Объемы покупки тепловой энергии, производимой ведомственными котельными г. Новосибирска, на 2021 год учтены на основании фактических данных, имеющихся в департаменте, по итогам 2019 года с учетом динамики за предыдущие периоды, а также на основании проектов договоров поставки тепловой энергии в горячей воде и теплоносителя, предоставленных теплоснабжающими организациями г. Новосибирска, свидетельствующих о намерении АО «СИБЭКО» пролонгировать на 2021 год договорные отношения</w:t>
      </w:r>
      <w:proofErr w:type="gramEnd"/>
      <w:r w:rsidRPr="00433D21">
        <w:rPr>
          <w:sz w:val="28"/>
          <w:szCs w:val="28"/>
        </w:rPr>
        <w:t xml:space="preserve"> с теплоснабжающими организациями. При этом исключены объемы поставки тепловой энергии по теплоснабжающей организац</w:t>
      </w:r>
      <w:proofErr w:type="gramStart"/>
      <w:r w:rsidRPr="00433D21">
        <w:rPr>
          <w:sz w:val="28"/>
          <w:szCs w:val="28"/>
        </w:rPr>
        <w:t>ии ООО</w:t>
      </w:r>
      <w:proofErr w:type="gramEnd"/>
      <w:r w:rsidRPr="00433D21">
        <w:rPr>
          <w:sz w:val="28"/>
          <w:szCs w:val="28"/>
        </w:rPr>
        <w:t xml:space="preserve"> «Сибирская Теплоснабжающая Компания» (договор поставки тепловой энергии расторгнут с 01.09.2020).</w:t>
      </w:r>
      <w:r w:rsidRPr="00433D21">
        <w:t xml:space="preserve"> </w:t>
      </w:r>
    </w:p>
    <w:p w:rsidR="007168E6" w:rsidRPr="00433D21" w:rsidRDefault="007168E6" w:rsidP="007168E6">
      <w:pPr>
        <w:spacing w:after="0" w:line="240" w:lineRule="auto"/>
        <w:ind w:firstLine="709"/>
        <w:jc w:val="both"/>
        <w:rPr>
          <w:rFonts w:eastAsia="Times New Roman"/>
          <w:sz w:val="28"/>
          <w:szCs w:val="28"/>
        </w:rPr>
      </w:pPr>
      <w:r w:rsidRPr="00433D21">
        <w:rPr>
          <w:sz w:val="28"/>
          <w:szCs w:val="28"/>
        </w:rPr>
        <w:t xml:space="preserve">Величина тепловой энергии, потребляемой АО «СИБЭКО» на хозяйственные нужды, учтена на 2021 год в размере </w:t>
      </w:r>
      <w:r w:rsidRPr="00433D21">
        <w:rPr>
          <w:rFonts w:eastAsia="Times New Roman"/>
          <w:sz w:val="28"/>
          <w:szCs w:val="28"/>
        </w:rPr>
        <w:t xml:space="preserve">10,534 </w:t>
      </w:r>
      <w:proofErr w:type="spellStart"/>
      <w:r w:rsidRPr="00433D21">
        <w:rPr>
          <w:rFonts w:eastAsia="Times New Roman"/>
          <w:sz w:val="28"/>
          <w:szCs w:val="28"/>
        </w:rPr>
        <w:t>тыс</w:t>
      </w:r>
      <w:proofErr w:type="gramStart"/>
      <w:r w:rsidRPr="00433D21">
        <w:rPr>
          <w:rFonts w:eastAsia="Times New Roman"/>
          <w:sz w:val="28"/>
          <w:szCs w:val="28"/>
        </w:rPr>
        <w:t>.Г</w:t>
      </w:r>
      <w:proofErr w:type="gramEnd"/>
      <w:r w:rsidRPr="00433D21">
        <w:rPr>
          <w:rFonts w:eastAsia="Times New Roman"/>
          <w:sz w:val="28"/>
          <w:szCs w:val="28"/>
        </w:rPr>
        <w:t>кал</w:t>
      </w:r>
      <w:proofErr w:type="spellEnd"/>
      <w:r w:rsidRPr="00433D21">
        <w:rPr>
          <w:rFonts w:eastAsia="Times New Roman"/>
          <w:sz w:val="28"/>
          <w:szCs w:val="28"/>
        </w:rPr>
        <w:t xml:space="preserve"> по предложению организации на основании фактических объемов потребления на указанные цели за 2019 год. В обоснование указанной величины организацией представлен реестр эксплуатируемых АО «СИБЭКО» зданий, с указанием тепловых нагрузок и объемов потребленной тепловой энергии (письмо АО «СИБЭКО» от 16.10.2020 № Исх-20-3/8-94032/20-0-0).</w:t>
      </w:r>
    </w:p>
    <w:p w:rsidR="007168E6" w:rsidRPr="00433D21" w:rsidRDefault="007168E6" w:rsidP="007168E6">
      <w:pPr>
        <w:spacing w:after="0" w:line="240" w:lineRule="auto"/>
        <w:ind w:firstLine="709"/>
        <w:jc w:val="both"/>
        <w:rPr>
          <w:rFonts w:eastAsia="Times New Roman"/>
          <w:sz w:val="28"/>
          <w:szCs w:val="28"/>
        </w:rPr>
      </w:pPr>
      <w:r w:rsidRPr="00433D21">
        <w:rPr>
          <w:rFonts w:eastAsia="Times New Roman"/>
          <w:sz w:val="28"/>
          <w:szCs w:val="28"/>
        </w:rPr>
        <w:t xml:space="preserve">Технологический расход тепловой энергии при ее передаче по тепловым сетям (потери тепловой энергии), эксплуатируемым АО «СИБЭКО», а также технологический расход тепловой энергии при ее передаче по тепловым сетям прочих </w:t>
      </w:r>
      <w:proofErr w:type="spellStart"/>
      <w:r w:rsidRPr="00433D21">
        <w:rPr>
          <w:rFonts w:eastAsia="Times New Roman"/>
          <w:sz w:val="28"/>
          <w:szCs w:val="28"/>
        </w:rPr>
        <w:t>теплосетевых</w:t>
      </w:r>
      <w:proofErr w:type="spellEnd"/>
      <w:r w:rsidRPr="00433D21">
        <w:rPr>
          <w:rFonts w:eastAsia="Times New Roman"/>
          <w:sz w:val="28"/>
          <w:szCs w:val="28"/>
        </w:rPr>
        <w:t xml:space="preserve"> организаций, оказывающих АО «СИБЭКО» услуги по передаче тепловой энергии (в том числе ООО «НТСК»), на очередной 2021 год долгосрочного периода регулирования принят департаментом на уровне 2 893,387 </w:t>
      </w:r>
      <w:proofErr w:type="spellStart"/>
      <w:r w:rsidRPr="00433D21">
        <w:rPr>
          <w:rFonts w:eastAsia="Times New Roman"/>
          <w:sz w:val="28"/>
          <w:szCs w:val="28"/>
        </w:rPr>
        <w:t>тыс</w:t>
      </w:r>
      <w:proofErr w:type="gramStart"/>
      <w:r w:rsidRPr="00433D21">
        <w:rPr>
          <w:rFonts w:eastAsia="Times New Roman"/>
          <w:sz w:val="28"/>
          <w:szCs w:val="28"/>
        </w:rPr>
        <w:t>.Г</w:t>
      </w:r>
      <w:proofErr w:type="gramEnd"/>
      <w:r w:rsidRPr="00433D21">
        <w:rPr>
          <w:rFonts w:eastAsia="Times New Roman"/>
          <w:sz w:val="28"/>
          <w:szCs w:val="28"/>
        </w:rPr>
        <w:t>кал</w:t>
      </w:r>
      <w:proofErr w:type="spellEnd"/>
      <w:r w:rsidRPr="00433D21">
        <w:rPr>
          <w:rFonts w:eastAsia="Times New Roman"/>
          <w:sz w:val="28"/>
          <w:szCs w:val="28"/>
        </w:rPr>
        <w:t>, в том числе:</w:t>
      </w:r>
    </w:p>
    <w:p w:rsidR="007168E6" w:rsidRPr="00433D21" w:rsidRDefault="007168E6" w:rsidP="007168E6">
      <w:pPr>
        <w:spacing w:after="0" w:line="240" w:lineRule="auto"/>
        <w:ind w:firstLine="709"/>
        <w:jc w:val="both"/>
        <w:rPr>
          <w:rFonts w:eastAsia="Times New Roman"/>
          <w:sz w:val="28"/>
          <w:szCs w:val="28"/>
        </w:rPr>
      </w:pPr>
      <w:r w:rsidRPr="00433D21">
        <w:rPr>
          <w:rFonts w:eastAsia="Times New Roman"/>
          <w:sz w:val="28"/>
          <w:szCs w:val="28"/>
        </w:rPr>
        <w:t xml:space="preserve">- 2 856,3 </w:t>
      </w:r>
      <w:proofErr w:type="spellStart"/>
      <w:r w:rsidRPr="00433D21">
        <w:rPr>
          <w:rFonts w:eastAsia="Times New Roman"/>
          <w:sz w:val="28"/>
          <w:szCs w:val="28"/>
        </w:rPr>
        <w:t>тыс</w:t>
      </w:r>
      <w:proofErr w:type="gramStart"/>
      <w:r w:rsidRPr="00433D21">
        <w:rPr>
          <w:rFonts w:eastAsia="Times New Roman"/>
          <w:sz w:val="28"/>
          <w:szCs w:val="28"/>
        </w:rPr>
        <w:t>.Г</w:t>
      </w:r>
      <w:proofErr w:type="gramEnd"/>
      <w:r w:rsidRPr="00433D21">
        <w:rPr>
          <w:rFonts w:eastAsia="Times New Roman"/>
          <w:sz w:val="28"/>
          <w:szCs w:val="28"/>
        </w:rPr>
        <w:t>кал</w:t>
      </w:r>
      <w:proofErr w:type="spellEnd"/>
      <w:r w:rsidRPr="00433D21">
        <w:rPr>
          <w:rFonts w:eastAsia="Times New Roman"/>
          <w:sz w:val="28"/>
          <w:szCs w:val="28"/>
        </w:rPr>
        <w:t xml:space="preserve"> потери тепловой энергии в тепловых сетях, эксплуатируемых АО «СИБЭКО» и ООО «НТСК», расположенных в городе Новосибирске, городе Куйбышеве. </w:t>
      </w:r>
      <w:proofErr w:type="gramStart"/>
      <w:r w:rsidRPr="00433D21">
        <w:rPr>
          <w:rFonts w:eastAsia="Times New Roman"/>
          <w:sz w:val="28"/>
          <w:szCs w:val="28"/>
        </w:rPr>
        <w:t>Указанный размер потерь тепловой энергии является долгосрочным параметром регулирования, утвержденным приказом департамента от 10.12.2018 № 701-ТЭ «Об установлении долгосрочных параметров регулирования и тарифов на тепловую энергию (мощность), поставляемую Акционерным обществом «Сибирская энергетическая компания» потребителям на территории Новосибирской области, на долгосрочный период регулирования 2019 - 2023 годов», и в соответствии с пунктом 33 Методических указаний № 760-э в течение долгосрочного периода регулирования не подлежит</w:t>
      </w:r>
      <w:proofErr w:type="gramEnd"/>
      <w:r w:rsidRPr="00433D21">
        <w:rPr>
          <w:rFonts w:eastAsia="Times New Roman"/>
          <w:sz w:val="28"/>
          <w:szCs w:val="28"/>
        </w:rPr>
        <w:t xml:space="preserve"> </w:t>
      </w:r>
      <w:proofErr w:type="gramStart"/>
      <w:r w:rsidRPr="00433D21">
        <w:rPr>
          <w:rFonts w:eastAsia="Times New Roman"/>
          <w:sz w:val="28"/>
          <w:szCs w:val="28"/>
        </w:rPr>
        <w:t>изменению, за исключением случаев, предусмотренных пунктом 59 Основ формирования индексов изменения размера платы граждан за коммунальные услуги в Российской Федерации, утвержденных постановлением Правительства Российской Федерации от 30.04.2014 № 400 «О формировании индексов изменения размера платы граждан за коммунальные услуги в Российской Федерации», и за исключением случаев, предусмотренных подпунктами «и» - «л» пункта 7 Правил регулирования цен (тарифов) № 1075;</w:t>
      </w:r>
      <w:proofErr w:type="gramEnd"/>
    </w:p>
    <w:p w:rsidR="007168E6" w:rsidRPr="00433D21" w:rsidRDefault="007168E6" w:rsidP="007168E6">
      <w:pPr>
        <w:spacing w:after="0" w:line="240" w:lineRule="auto"/>
        <w:ind w:firstLine="709"/>
        <w:jc w:val="both"/>
        <w:rPr>
          <w:rFonts w:eastAsia="Times New Roman"/>
          <w:sz w:val="28"/>
          <w:szCs w:val="28"/>
        </w:rPr>
      </w:pPr>
      <w:r w:rsidRPr="00433D21">
        <w:rPr>
          <w:rFonts w:eastAsia="Times New Roman"/>
          <w:sz w:val="28"/>
          <w:szCs w:val="28"/>
        </w:rPr>
        <w:t xml:space="preserve">- 37,087 </w:t>
      </w:r>
      <w:proofErr w:type="spellStart"/>
      <w:r w:rsidRPr="00433D21">
        <w:rPr>
          <w:rFonts w:eastAsia="Times New Roman"/>
          <w:sz w:val="28"/>
          <w:szCs w:val="28"/>
        </w:rPr>
        <w:t>тыс</w:t>
      </w:r>
      <w:proofErr w:type="gramStart"/>
      <w:r w:rsidRPr="00433D21">
        <w:rPr>
          <w:rFonts w:eastAsia="Times New Roman"/>
          <w:sz w:val="28"/>
          <w:szCs w:val="28"/>
        </w:rPr>
        <w:t>.Г</w:t>
      </w:r>
      <w:proofErr w:type="gramEnd"/>
      <w:r w:rsidRPr="00433D21">
        <w:rPr>
          <w:rFonts w:eastAsia="Times New Roman"/>
          <w:sz w:val="28"/>
          <w:szCs w:val="28"/>
        </w:rPr>
        <w:t>кал</w:t>
      </w:r>
      <w:proofErr w:type="spellEnd"/>
      <w:r w:rsidRPr="00433D21">
        <w:rPr>
          <w:rFonts w:eastAsia="Times New Roman"/>
          <w:sz w:val="28"/>
          <w:szCs w:val="28"/>
        </w:rPr>
        <w:t xml:space="preserve"> суммарные потери тепловой энергии в тепловых сетях, эксплуатируемых прочими </w:t>
      </w:r>
      <w:proofErr w:type="spellStart"/>
      <w:r w:rsidRPr="00433D21">
        <w:rPr>
          <w:rFonts w:eastAsia="Times New Roman"/>
          <w:sz w:val="28"/>
          <w:szCs w:val="28"/>
        </w:rPr>
        <w:t>теплосетевыми</w:t>
      </w:r>
      <w:proofErr w:type="spellEnd"/>
      <w:r w:rsidRPr="00433D21">
        <w:rPr>
          <w:rFonts w:eastAsia="Times New Roman"/>
          <w:sz w:val="28"/>
          <w:szCs w:val="28"/>
        </w:rPr>
        <w:t xml:space="preserve"> организациями города Новосибирска, </w:t>
      </w:r>
      <w:r w:rsidRPr="00433D21">
        <w:rPr>
          <w:rFonts w:eastAsia="Times New Roman"/>
          <w:sz w:val="28"/>
          <w:szCs w:val="28"/>
        </w:rPr>
        <w:lastRenderedPageBreak/>
        <w:t>оказывающими АО «СИБЭКО» услуги по передаче тепловой энергии. Размер указанных потерь тепловой энергии определен суммарно с учетом долгосрочных параметров регулирования, утвержденных приказами департамента в отношении каждой ТСО.</w:t>
      </w:r>
    </w:p>
    <w:p w:rsidR="007168E6" w:rsidRPr="00433D21" w:rsidRDefault="007168E6" w:rsidP="007168E6">
      <w:pPr>
        <w:spacing w:after="0" w:line="240" w:lineRule="auto"/>
        <w:ind w:firstLine="709"/>
        <w:jc w:val="both"/>
        <w:rPr>
          <w:sz w:val="28"/>
          <w:szCs w:val="28"/>
        </w:rPr>
      </w:pPr>
      <w:r w:rsidRPr="00433D21">
        <w:rPr>
          <w:sz w:val="28"/>
          <w:szCs w:val="28"/>
        </w:rPr>
        <w:t xml:space="preserve">Полезный отпуск тепловой энергии конечным потребителям АО «СИБЭКО» (без учета реализации потерь тепловой энергии прочим ТСО) на 2021 год планируется в размере 11 353,045 </w:t>
      </w:r>
      <w:proofErr w:type="spellStart"/>
      <w:r w:rsidRPr="00433D21">
        <w:rPr>
          <w:sz w:val="28"/>
          <w:szCs w:val="28"/>
        </w:rPr>
        <w:t>тыс</w:t>
      </w:r>
      <w:proofErr w:type="gramStart"/>
      <w:r w:rsidRPr="00433D21">
        <w:rPr>
          <w:sz w:val="28"/>
          <w:szCs w:val="28"/>
        </w:rPr>
        <w:t>.Г</w:t>
      </w:r>
      <w:proofErr w:type="gramEnd"/>
      <w:r w:rsidRPr="00433D21">
        <w:rPr>
          <w:sz w:val="28"/>
          <w:szCs w:val="28"/>
        </w:rPr>
        <w:t>кал</w:t>
      </w:r>
      <w:proofErr w:type="spellEnd"/>
      <w:r w:rsidRPr="00433D21">
        <w:rPr>
          <w:sz w:val="28"/>
          <w:szCs w:val="28"/>
        </w:rPr>
        <w:t xml:space="preserve"> со снижением относительно плановой величины 2020 года на 592,190 </w:t>
      </w:r>
      <w:proofErr w:type="spellStart"/>
      <w:r w:rsidRPr="00433D21">
        <w:rPr>
          <w:sz w:val="28"/>
          <w:szCs w:val="28"/>
        </w:rPr>
        <w:t>тыс.Гкал</w:t>
      </w:r>
      <w:proofErr w:type="spellEnd"/>
      <w:r w:rsidRPr="00433D21">
        <w:rPr>
          <w:sz w:val="28"/>
          <w:szCs w:val="28"/>
        </w:rPr>
        <w:t xml:space="preserve"> (4,96%).</w:t>
      </w:r>
    </w:p>
    <w:p w:rsidR="007168E6" w:rsidRPr="00433D21" w:rsidRDefault="007168E6" w:rsidP="007168E6">
      <w:pPr>
        <w:spacing w:line="240" w:lineRule="auto"/>
        <w:ind w:firstLine="709"/>
        <w:jc w:val="right"/>
      </w:pPr>
      <w:r w:rsidRPr="00433D21">
        <w:rPr>
          <w:color w:val="FF0000"/>
          <w:sz w:val="28"/>
          <w:szCs w:val="28"/>
        </w:rPr>
        <w:tab/>
      </w:r>
      <w:r w:rsidRPr="00433D21">
        <w:rPr>
          <w:color w:val="FF0000"/>
          <w:sz w:val="28"/>
          <w:szCs w:val="28"/>
        </w:rPr>
        <w:tab/>
      </w:r>
      <w:r w:rsidRPr="00433D21">
        <w:rPr>
          <w:color w:val="FF0000"/>
          <w:sz w:val="28"/>
          <w:szCs w:val="28"/>
        </w:rPr>
        <w:tab/>
      </w:r>
      <w:r w:rsidRPr="00433D21">
        <w:rPr>
          <w:color w:val="FF0000"/>
          <w:sz w:val="28"/>
          <w:szCs w:val="28"/>
        </w:rPr>
        <w:tab/>
      </w:r>
      <w:r w:rsidRPr="00433D21">
        <w:rPr>
          <w:color w:val="FF0000"/>
          <w:sz w:val="28"/>
          <w:szCs w:val="28"/>
        </w:rPr>
        <w:tab/>
      </w:r>
      <w:r w:rsidRPr="00433D21">
        <w:rPr>
          <w:color w:val="FF0000"/>
        </w:rPr>
        <w:tab/>
      </w:r>
      <w:r w:rsidRPr="00433D21">
        <w:rPr>
          <w:color w:val="FF0000"/>
        </w:rPr>
        <w:tab/>
      </w:r>
      <w:r w:rsidRPr="00433D21">
        <w:rPr>
          <w:color w:val="FF0000"/>
        </w:rPr>
        <w:tab/>
      </w:r>
      <w:r w:rsidRPr="00433D21">
        <w:rPr>
          <w:color w:val="FF0000"/>
        </w:rPr>
        <w:tab/>
      </w:r>
      <w:r w:rsidRPr="00433D21">
        <w:t xml:space="preserve">                                    </w:t>
      </w:r>
      <w:proofErr w:type="spellStart"/>
      <w:r w:rsidRPr="00433D21">
        <w:t>тыс</w:t>
      </w:r>
      <w:proofErr w:type="gramStart"/>
      <w:r w:rsidRPr="00433D21">
        <w:t>.Г</w:t>
      </w:r>
      <w:proofErr w:type="gramEnd"/>
      <w:r w:rsidRPr="00433D21">
        <w:t>кал</w:t>
      </w:r>
      <w:proofErr w:type="spellEnd"/>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8"/>
        <w:gridCol w:w="1417"/>
        <w:gridCol w:w="1420"/>
        <w:gridCol w:w="1204"/>
        <w:gridCol w:w="1265"/>
        <w:gridCol w:w="1072"/>
      </w:tblGrid>
      <w:tr w:rsidR="007168E6" w:rsidRPr="00433D21" w:rsidTr="007168E6">
        <w:trPr>
          <w:trHeight w:val="393"/>
          <w:tblHeader/>
        </w:trPr>
        <w:tc>
          <w:tcPr>
            <w:tcW w:w="2978" w:type="dxa"/>
            <w:noWrap/>
            <w:vAlign w:val="center"/>
          </w:tcPr>
          <w:p w:rsidR="007168E6" w:rsidRPr="00433D21" w:rsidRDefault="007168E6" w:rsidP="007168E6">
            <w:pPr>
              <w:spacing w:line="240" w:lineRule="auto"/>
              <w:jc w:val="center"/>
              <w:rPr>
                <w:b/>
                <w:sz w:val="20"/>
                <w:szCs w:val="20"/>
              </w:rPr>
            </w:pPr>
            <w:r w:rsidRPr="00433D21">
              <w:rPr>
                <w:b/>
                <w:sz w:val="20"/>
                <w:szCs w:val="20"/>
              </w:rPr>
              <w:t>Показатели</w:t>
            </w:r>
          </w:p>
        </w:tc>
        <w:tc>
          <w:tcPr>
            <w:tcW w:w="1417" w:type="dxa"/>
            <w:vAlign w:val="center"/>
          </w:tcPr>
          <w:p w:rsidR="007168E6" w:rsidRPr="00433D21" w:rsidRDefault="007168E6" w:rsidP="007168E6">
            <w:pPr>
              <w:spacing w:line="240" w:lineRule="auto"/>
              <w:jc w:val="center"/>
              <w:rPr>
                <w:b/>
                <w:sz w:val="20"/>
                <w:szCs w:val="20"/>
              </w:rPr>
            </w:pPr>
            <w:r w:rsidRPr="00433D21">
              <w:rPr>
                <w:b/>
                <w:sz w:val="20"/>
                <w:szCs w:val="20"/>
              </w:rPr>
              <w:t>план 2019</w:t>
            </w:r>
          </w:p>
        </w:tc>
        <w:tc>
          <w:tcPr>
            <w:tcW w:w="1420" w:type="dxa"/>
            <w:vAlign w:val="center"/>
          </w:tcPr>
          <w:p w:rsidR="007168E6" w:rsidRPr="00433D21" w:rsidRDefault="007168E6" w:rsidP="007168E6">
            <w:pPr>
              <w:spacing w:line="240" w:lineRule="auto"/>
              <w:jc w:val="center"/>
              <w:rPr>
                <w:b/>
                <w:sz w:val="20"/>
                <w:szCs w:val="20"/>
              </w:rPr>
            </w:pPr>
            <w:r w:rsidRPr="00433D21">
              <w:rPr>
                <w:b/>
                <w:sz w:val="20"/>
                <w:szCs w:val="20"/>
              </w:rPr>
              <w:t>план 2020</w:t>
            </w:r>
          </w:p>
        </w:tc>
        <w:tc>
          <w:tcPr>
            <w:tcW w:w="1204" w:type="dxa"/>
            <w:vAlign w:val="center"/>
          </w:tcPr>
          <w:p w:rsidR="007168E6" w:rsidRPr="00433D21" w:rsidRDefault="007168E6" w:rsidP="007168E6">
            <w:pPr>
              <w:spacing w:line="240" w:lineRule="auto"/>
              <w:jc w:val="center"/>
              <w:rPr>
                <w:b/>
                <w:sz w:val="20"/>
                <w:szCs w:val="20"/>
              </w:rPr>
            </w:pPr>
            <w:r w:rsidRPr="00433D21">
              <w:rPr>
                <w:b/>
                <w:sz w:val="20"/>
                <w:szCs w:val="20"/>
              </w:rPr>
              <w:t>план 20</w:t>
            </w:r>
            <w:r w:rsidRPr="00433D21">
              <w:rPr>
                <w:b/>
                <w:sz w:val="20"/>
                <w:szCs w:val="20"/>
                <w:lang w:val="en-US"/>
              </w:rPr>
              <w:t>2</w:t>
            </w:r>
            <w:r w:rsidRPr="00433D21">
              <w:rPr>
                <w:b/>
                <w:sz w:val="20"/>
                <w:szCs w:val="20"/>
              </w:rPr>
              <w:t>1</w:t>
            </w:r>
          </w:p>
        </w:tc>
        <w:tc>
          <w:tcPr>
            <w:tcW w:w="1265" w:type="dxa"/>
            <w:noWrap/>
            <w:vAlign w:val="center"/>
          </w:tcPr>
          <w:p w:rsidR="007168E6" w:rsidRPr="00433D21" w:rsidRDefault="007168E6" w:rsidP="007168E6">
            <w:pPr>
              <w:spacing w:line="240" w:lineRule="auto"/>
              <w:jc w:val="center"/>
              <w:rPr>
                <w:b/>
                <w:sz w:val="20"/>
                <w:szCs w:val="20"/>
              </w:rPr>
            </w:pPr>
            <w:r w:rsidRPr="00433D21">
              <w:rPr>
                <w:b/>
                <w:sz w:val="20"/>
                <w:szCs w:val="20"/>
              </w:rPr>
              <w:t>отклонение</w:t>
            </w:r>
          </w:p>
          <w:p w:rsidR="007168E6" w:rsidRPr="00433D21" w:rsidRDefault="007168E6" w:rsidP="007168E6">
            <w:pPr>
              <w:spacing w:line="240" w:lineRule="auto"/>
              <w:jc w:val="center"/>
              <w:rPr>
                <w:b/>
                <w:sz w:val="20"/>
                <w:szCs w:val="20"/>
                <w:lang w:val="en-US"/>
              </w:rPr>
            </w:pPr>
            <w:r w:rsidRPr="00433D21">
              <w:rPr>
                <w:b/>
                <w:sz w:val="20"/>
                <w:szCs w:val="20"/>
              </w:rPr>
              <w:t>20</w:t>
            </w:r>
            <w:r w:rsidRPr="00433D21">
              <w:rPr>
                <w:b/>
                <w:sz w:val="20"/>
                <w:szCs w:val="20"/>
                <w:lang w:val="en-US"/>
              </w:rPr>
              <w:t>2</w:t>
            </w:r>
            <w:r w:rsidRPr="00433D21">
              <w:rPr>
                <w:b/>
                <w:sz w:val="20"/>
                <w:szCs w:val="20"/>
              </w:rPr>
              <w:t>1-2020</w:t>
            </w:r>
          </w:p>
        </w:tc>
        <w:tc>
          <w:tcPr>
            <w:tcW w:w="1072" w:type="dxa"/>
            <w:noWrap/>
            <w:vAlign w:val="center"/>
          </w:tcPr>
          <w:p w:rsidR="007168E6" w:rsidRPr="00433D21" w:rsidRDefault="007168E6" w:rsidP="007168E6">
            <w:pPr>
              <w:spacing w:line="240" w:lineRule="auto"/>
              <w:jc w:val="center"/>
              <w:rPr>
                <w:b/>
                <w:sz w:val="20"/>
                <w:szCs w:val="20"/>
              </w:rPr>
            </w:pPr>
            <w:r w:rsidRPr="00433D21">
              <w:rPr>
                <w:b/>
                <w:sz w:val="20"/>
                <w:szCs w:val="20"/>
              </w:rPr>
              <w:t>в %</w:t>
            </w:r>
          </w:p>
          <w:p w:rsidR="007168E6" w:rsidRPr="00433D21" w:rsidRDefault="007168E6" w:rsidP="007168E6">
            <w:pPr>
              <w:spacing w:line="240" w:lineRule="auto"/>
              <w:jc w:val="center"/>
              <w:rPr>
                <w:b/>
                <w:sz w:val="20"/>
                <w:szCs w:val="20"/>
                <w:lang w:val="en-US"/>
              </w:rPr>
            </w:pPr>
            <w:r w:rsidRPr="00433D21">
              <w:rPr>
                <w:b/>
                <w:sz w:val="20"/>
                <w:szCs w:val="20"/>
              </w:rPr>
              <w:t>20</w:t>
            </w:r>
            <w:r w:rsidRPr="00433D21">
              <w:rPr>
                <w:b/>
                <w:sz w:val="20"/>
                <w:szCs w:val="20"/>
                <w:lang w:val="en-US"/>
              </w:rPr>
              <w:t>2</w:t>
            </w:r>
            <w:r w:rsidRPr="00433D21">
              <w:rPr>
                <w:b/>
                <w:sz w:val="20"/>
                <w:szCs w:val="20"/>
              </w:rPr>
              <w:t>1/2020</w:t>
            </w:r>
          </w:p>
        </w:tc>
      </w:tr>
      <w:tr w:rsidR="007168E6" w:rsidRPr="00433D21" w:rsidTr="007168E6">
        <w:trPr>
          <w:trHeight w:val="510"/>
        </w:trPr>
        <w:tc>
          <w:tcPr>
            <w:tcW w:w="2978" w:type="dxa"/>
            <w:vAlign w:val="bottom"/>
          </w:tcPr>
          <w:p w:rsidR="007168E6" w:rsidRPr="00433D21" w:rsidRDefault="007168E6" w:rsidP="007168E6">
            <w:pPr>
              <w:spacing w:line="240" w:lineRule="auto"/>
              <w:rPr>
                <w:b/>
                <w:bCs/>
                <w:sz w:val="20"/>
                <w:szCs w:val="20"/>
              </w:rPr>
            </w:pPr>
            <w:r w:rsidRPr="00433D21">
              <w:rPr>
                <w:b/>
                <w:bCs/>
                <w:sz w:val="20"/>
                <w:szCs w:val="20"/>
              </w:rPr>
              <w:t>Полезный отпуск тепловой энергии потребителям НСО ОАО «СИБЭКО» (без потерь т/э)</w:t>
            </w:r>
          </w:p>
        </w:tc>
        <w:tc>
          <w:tcPr>
            <w:tcW w:w="1417" w:type="dxa"/>
            <w:vAlign w:val="bottom"/>
          </w:tcPr>
          <w:p w:rsidR="007168E6" w:rsidRPr="00433D21" w:rsidRDefault="007168E6" w:rsidP="007168E6">
            <w:pPr>
              <w:spacing w:line="240" w:lineRule="auto"/>
              <w:jc w:val="center"/>
              <w:rPr>
                <w:b/>
                <w:sz w:val="20"/>
                <w:szCs w:val="20"/>
              </w:rPr>
            </w:pPr>
            <w:r w:rsidRPr="00433D21">
              <w:rPr>
                <w:b/>
                <w:sz w:val="20"/>
                <w:szCs w:val="20"/>
              </w:rPr>
              <w:t>11 221,633</w:t>
            </w:r>
          </w:p>
        </w:tc>
        <w:tc>
          <w:tcPr>
            <w:tcW w:w="1420" w:type="dxa"/>
            <w:vAlign w:val="bottom"/>
          </w:tcPr>
          <w:p w:rsidR="007168E6" w:rsidRPr="00433D21" w:rsidRDefault="007168E6" w:rsidP="007168E6">
            <w:pPr>
              <w:spacing w:line="240" w:lineRule="auto"/>
              <w:jc w:val="center"/>
              <w:rPr>
                <w:b/>
                <w:sz w:val="20"/>
                <w:szCs w:val="20"/>
              </w:rPr>
            </w:pPr>
            <w:r w:rsidRPr="00433D21">
              <w:rPr>
                <w:b/>
                <w:sz w:val="20"/>
                <w:szCs w:val="20"/>
              </w:rPr>
              <w:t>11 945,235</w:t>
            </w:r>
          </w:p>
        </w:tc>
        <w:tc>
          <w:tcPr>
            <w:tcW w:w="1204" w:type="dxa"/>
            <w:vAlign w:val="bottom"/>
          </w:tcPr>
          <w:p w:rsidR="007168E6" w:rsidRPr="00433D21" w:rsidRDefault="007168E6" w:rsidP="007168E6">
            <w:pPr>
              <w:spacing w:line="240" w:lineRule="auto"/>
              <w:jc w:val="center"/>
              <w:rPr>
                <w:b/>
                <w:bCs/>
                <w:sz w:val="20"/>
                <w:szCs w:val="20"/>
              </w:rPr>
            </w:pPr>
            <w:r w:rsidRPr="00433D21">
              <w:rPr>
                <w:b/>
                <w:bCs/>
                <w:sz w:val="20"/>
                <w:szCs w:val="20"/>
              </w:rPr>
              <w:t>11 353,045</w:t>
            </w:r>
          </w:p>
        </w:tc>
        <w:tc>
          <w:tcPr>
            <w:tcW w:w="1265" w:type="dxa"/>
            <w:noWrap/>
            <w:vAlign w:val="bottom"/>
          </w:tcPr>
          <w:p w:rsidR="007168E6" w:rsidRPr="00433D21" w:rsidRDefault="007168E6" w:rsidP="007168E6">
            <w:pPr>
              <w:spacing w:line="240" w:lineRule="auto"/>
              <w:jc w:val="center"/>
              <w:rPr>
                <w:b/>
                <w:bCs/>
                <w:sz w:val="20"/>
                <w:szCs w:val="20"/>
              </w:rPr>
            </w:pPr>
            <w:r w:rsidRPr="00433D21">
              <w:rPr>
                <w:b/>
                <w:bCs/>
                <w:sz w:val="20"/>
                <w:szCs w:val="20"/>
              </w:rPr>
              <w:t>- 592,190</w:t>
            </w:r>
          </w:p>
        </w:tc>
        <w:tc>
          <w:tcPr>
            <w:tcW w:w="1072" w:type="dxa"/>
            <w:noWrap/>
            <w:vAlign w:val="bottom"/>
          </w:tcPr>
          <w:p w:rsidR="007168E6" w:rsidRPr="00433D21" w:rsidRDefault="007168E6" w:rsidP="007168E6">
            <w:pPr>
              <w:spacing w:line="240" w:lineRule="auto"/>
              <w:jc w:val="center"/>
              <w:rPr>
                <w:b/>
                <w:sz w:val="20"/>
                <w:szCs w:val="20"/>
              </w:rPr>
            </w:pPr>
            <w:r w:rsidRPr="00433D21">
              <w:rPr>
                <w:b/>
                <w:sz w:val="20"/>
                <w:szCs w:val="20"/>
              </w:rPr>
              <w:t>95,04</w:t>
            </w:r>
          </w:p>
        </w:tc>
      </w:tr>
      <w:tr w:rsidR="007168E6" w:rsidRPr="00433D21" w:rsidTr="007168E6">
        <w:trPr>
          <w:trHeight w:val="510"/>
        </w:trPr>
        <w:tc>
          <w:tcPr>
            <w:tcW w:w="2978" w:type="dxa"/>
            <w:vAlign w:val="bottom"/>
          </w:tcPr>
          <w:p w:rsidR="007168E6" w:rsidRPr="00433D21" w:rsidRDefault="007168E6" w:rsidP="007168E6">
            <w:pPr>
              <w:spacing w:line="240" w:lineRule="auto"/>
              <w:rPr>
                <w:sz w:val="20"/>
                <w:szCs w:val="20"/>
              </w:rPr>
            </w:pPr>
            <w:r w:rsidRPr="00433D21">
              <w:rPr>
                <w:sz w:val="20"/>
                <w:szCs w:val="20"/>
              </w:rPr>
              <w:t>Отпуск тепловой энергии с коллекторов ОАО "СИБЭКО" всего, в том числе</w:t>
            </w:r>
          </w:p>
        </w:tc>
        <w:tc>
          <w:tcPr>
            <w:tcW w:w="1417" w:type="dxa"/>
            <w:vAlign w:val="bottom"/>
          </w:tcPr>
          <w:p w:rsidR="007168E6" w:rsidRPr="00433D21" w:rsidRDefault="007168E6" w:rsidP="007168E6">
            <w:pPr>
              <w:spacing w:line="240" w:lineRule="auto"/>
              <w:jc w:val="center"/>
              <w:rPr>
                <w:b/>
                <w:sz w:val="20"/>
                <w:szCs w:val="20"/>
              </w:rPr>
            </w:pPr>
            <w:r w:rsidRPr="00433D21">
              <w:rPr>
                <w:b/>
                <w:sz w:val="20"/>
                <w:szCs w:val="20"/>
              </w:rPr>
              <w:t>13 524,653</w:t>
            </w:r>
          </w:p>
        </w:tc>
        <w:tc>
          <w:tcPr>
            <w:tcW w:w="1420" w:type="dxa"/>
            <w:vAlign w:val="bottom"/>
          </w:tcPr>
          <w:p w:rsidR="007168E6" w:rsidRPr="00433D21" w:rsidRDefault="007168E6" w:rsidP="007168E6">
            <w:pPr>
              <w:spacing w:line="240" w:lineRule="auto"/>
              <w:jc w:val="center"/>
              <w:rPr>
                <w:b/>
                <w:sz w:val="20"/>
                <w:szCs w:val="20"/>
              </w:rPr>
            </w:pPr>
            <w:r w:rsidRPr="00433D21">
              <w:rPr>
                <w:b/>
                <w:sz w:val="20"/>
                <w:szCs w:val="20"/>
              </w:rPr>
              <w:t>14 284,150</w:t>
            </w:r>
          </w:p>
        </w:tc>
        <w:tc>
          <w:tcPr>
            <w:tcW w:w="1204" w:type="dxa"/>
            <w:vAlign w:val="bottom"/>
          </w:tcPr>
          <w:p w:rsidR="007168E6" w:rsidRPr="00433D21" w:rsidRDefault="007168E6" w:rsidP="007168E6">
            <w:pPr>
              <w:spacing w:line="240" w:lineRule="auto"/>
              <w:jc w:val="center"/>
              <w:rPr>
                <w:b/>
                <w:bCs/>
                <w:sz w:val="20"/>
                <w:szCs w:val="20"/>
              </w:rPr>
            </w:pPr>
            <w:r w:rsidRPr="00433D21">
              <w:rPr>
                <w:b/>
                <w:bCs/>
                <w:sz w:val="20"/>
                <w:szCs w:val="20"/>
              </w:rPr>
              <w:t>13 822,213</w:t>
            </w:r>
          </w:p>
        </w:tc>
        <w:tc>
          <w:tcPr>
            <w:tcW w:w="1265" w:type="dxa"/>
            <w:noWrap/>
            <w:vAlign w:val="bottom"/>
          </w:tcPr>
          <w:p w:rsidR="007168E6" w:rsidRPr="00433D21" w:rsidRDefault="007168E6" w:rsidP="007168E6">
            <w:pPr>
              <w:spacing w:line="240" w:lineRule="auto"/>
              <w:jc w:val="center"/>
              <w:rPr>
                <w:b/>
                <w:bCs/>
                <w:sz w:val="20"/>
                <w:szCs w:val="20"/>
              </w:rPr>
            </w:pPr>
            <w:r w:rsidRPr="00433D21">
              <w:rPr>
                <w:b/>
                <w:bCs/>
                <w:sz w:val="20"/>
                <w:szCs w:val="20"/>
              </w:rPr>
              <w:t>- 461,937</w:t>
            </w:r>
          </w:p>
        </w:tc>
        <w:tc>
          <w:tcPr>
            <w:tcW w:w="1072" w:type="dxa"/>
            <w:noWrap/>
            <w:vAlign w:val="bottom"/>
          </w:tcPr>
          <w:p w:rsidR="007168E6" w:rsidRPr="00433D21" w:rsidRDefault="007168E6" w:rsidP="007168E6">
            <w:pPr>
              <w:spacing w:line="240" w:lineRule="auto"/>
              <w:jc w:val="center"/>
              <w:rPr>
                <w:b/>
                <w:bCs/>
                <w:sz w:val="20"/>
                <w:szCs w:val="20"/>
              </w:rPr>
            </w:pPr>
            <w:r w:rsidRPr="00433D21">
              <w:rPr>
                <w:b/>
                <w:bCs/>
                <w:sz w:val="20"/>
                <w:szCs w:val="20"/>
              </w:rPr>
              <w:t>96,77</w:t>
            </w:r>
          </w:p>
        </w:tc>
      </w:tr>
      <w:tr w:rsidR="007168E6" w:rsidRPr="00433D21" w:rsidTr="007168E6">
        <w:trPr>
          <w:trHeight w:val="255"/>
        </w:trPr>
        <w:tc>
          <w:tcPr>
            <w:tcW w:w="2978" w:type="dxa"/>
            <w:noWrap/>
            <w:vAlign w:val="bottom"/>
          </w:tcPr>
          <w:p w:rsidR="007168E6" w:rsidRPr="00433D21" w:rsidRDefault="007168E6" w:rsidP="007168E6">
            <w:pPr>
              <w:spacing w:line="240" w:lineRule="auto"/>
              <w:rPr>
                <w:sz w:val="20"/>
                <w:szCs w:val="20"/>
              </w:rPr>
            </w:pPr>
            <w:r w:rsidRPr="00433D21">
              <w:rPr>
                <w:sz w:val="20"/>
                <w:szCs w:val="20"/>
              </w:rPr>
              <w:t xml:space="preserve"> ТЭС</w:t>
            </w:r>
          </w:p>
        </w:tc>
        <w:tc>
          <w:tcPr>
            <w:tcW w:w="1417" w:type="dxa"/>
            <w:vAlign w:val="bottom"/>
          </w:tcPr>
          <w:p w:rsidR="007168E6" w:rsidRPr="00433D21" w:rsidRDefault="007168E6" w:rsidP="007168E6">
            <w:pPr>
              <w:spacing w:line="240" w:lineRule="auto"/>
              <w:jc w:val="center"/>
              <w:rPr>
                <w:sz w:val="20"/>
                <w:szCs w:val="20"/>
              </w:rPr>
            </w:pPr>
            <w:r w:rsidRPr="00433D21">
              <w:rPr>
                <w:sz w:val="20"/>
                <w:szCs w:val="20"/>
              </w:rPr>
              <w:t>12 736,403</w:t>
            </w:r>
          </w:p>
        </w:tc>
        <w:tc>
          <w:tcPr>
            <w:tcW w:w="1420" w:type="dxa"/>
            <w:vAlign w:val="bottom"/>
          </w:tcPr>
          <w:p w:rsidR="007168E6" w:rsidRPr="00433D21" w:rsidRDefault="007168E6" w:rsidP="007168E6">
            <w:pPr>
              <w:spacing w:line="240" w:lineRule="auto"/>
              <w:jc w:val="center"/>
              <w:rPr>
                <w:sz w:val="20"/>
                <w:szCs w:val="20"/>
              </w:rPr>
            </w:pPr>
            <w:r w:rsidRPr="00433D21">
              <w:rPr>
                <w:sz w:val="20"/>
                <w:szCs w:val="20"/>
              </w:rPr>
              <w:t>12 796,391</w:t>
            </w:r>
          </w:p>
        </w:tc>
        <w:tc>
          <w:tcPr>
            <w:tcW w:w="1204" w:type="dxa"/>
            <w:vAlign w:val="bottom"/>
          </w:tcPr>
          <w:p w:rsidR="007168E6" w:rsidRPr="00433D21" w:rsidRDefault="007168E6" w:rsidP="007168E6">
            <w:pPr>
              <w:spacing w:line="240" w:lineRule="auto"/>
              <w:jc w:val="center"/>
              <w:rPr>
                <w:sz w:val="20"/>
                <w:szCs w:val="20"/>
                <w:lang w:val="en-US"/>
              </w:rPr>
            </w:pPr>
            <w:r w:rsidRPr="00433D21">
              <w:rPr>
                <w:sz w:val="20"/>
                <w:szCs w:val="20"/>
                <w:lang w:val="en-US"/>
              </w:rPr>
              <w:t>12 796</w:t>
            </w:r>
            <w:r w:rsidRPr="00433D21">
              <w:rPr>
                <w:sz w:val="20"/>
                <w:szCs w:val="20"/>
              </w:rPr>
              <w:t>,</w:t>
            </w:r>
            <w:r w:rsidRPr="00433D21">
              <w:rPr>
                <w:sz w:val="20"/>
                <w:szCs w:val="20"/>
                <w:lang w:val="en-US"/>
              </w:rPr>
              <w:t>391</w:t>
            </w:r>
          </w:p>
        </w:tc>
        <w:tc>
          <w:tcPr>
            <w:tcW w:w="1265" w:type="dxa"/>
            <w:noWrap/>
            <w:vAlign w:val="bottom"/>
          </w:tcPr>
          <w:p w:rsidR="007168E6" w:rsidRPr="00433D21" w:rsidRDefault="007168E6" w:rsidP="007168E6">
            <w:pPr>
              <w:spacing w:line="240" w:lineRule="auto"/>
              <w:jc w:val="center"/>
              <w:rPr>
                <w:bCs/>
                <w:sz w:val="20"/>
                <w:szCs w:val="20"/>
              </w:rPr>
            </w:pPr>
            <w:r w:rsidRPr="00433D21">
              <w:rPr>
                <w:bCs/>
                <w:sz w:val="20"/>
                <w:szCs w:val="20"/>
              </w:rPr>
              <w:t>0,000</w:t>
            </w:r>
          </w:p>
        </w:tc>
        <w:tc>
          <w:tcPr>
            <w:tcW w:w="1072" w:type="dxa"/>
            <w:noWrap/>
            <w:vAlign w:val="bottom"/>
          </w:tcPr>
          <w:p w:rsidR="007168E6" w:rsidRPr="00433D21" w:rsidRDefault="007168E6" w:rsidP="007168E6">
            <w:pPr>
              <w:spacing w:line="240" w:lineRule="auto"/>
              <w:jc w:val="center"/>
              <w:rPr>
                <w:bCs/>
                <w:sz w:val="20"/>
                <w:szCs w:val="20"/>
              </w:rPr>
            </w:pPr>
            <w:r w:rsidRPr="00433D21">
              <w:rPr>
                <w:bCs/>
                <w:sz w:val="20"/>
                <w:szCs w:val="20"/>
              </w:rPr>
              <w:t>100,00</w:t>
            </w:r>
          </w:p>
        </w:tc>
      </w:tr>
      <w:tr w:rsidR="007168E6" w:rsidRPr="00433D21" w:rsidTr="007168E6">
        <w:trPr>
          <w:trHeight w:val="255"/>
        </w:trPr>
        <w:tc>
          <w:tcPr>
            <w:tcW w:w="2978" w:type="dxa"/>
            <w:noWrap/>
            <w:vAlign w:val="bottom"/>
          </w:tcPr>
          <w:p w:rsidR="007168E6" w:rsidRPr="00433D21" w:rsidRDefault="007168E6" w:rsidP="007168E6">
            <w:pPr>
              <w:spacing w:line="240" w:lineRule="auto"/>
              <w:rPr>
                <w:sz w:val="20"/>
                <w:szCs w:val="20"/>
              </w:rPr>
            </w:pPr>
            <w:r w:rsidRPr="00433D21">
              <w:rPr>
                <w:sz w:val="20"/>
                <w:szCs w:val="20"/>
              </w:rPr>
              <w:t xml:space="preserve"> Локальные котельные </w:t>
            </w:r>
          </w:p>
        </w:tc>
        <w:tc>
          <w:tcPr>
            <w:tcW w:w="1417" w:type="dxa"/>
            <w:vAlign w:val="bottom"/>
          </w:tcPr>
          <w:p w:rsidR="007168E6" w:rsidRPr="00433D21" w:rsidRDefault="007168E6" w:rsidP="007168E6">
            <w:pPr>
              <w:spacing w:line="240" w:lineRule="auto"/>
              <w:jc w:val="center"/>
              <w:rPr>
                <w:sz w:val="20"/>
                <w:szCs w:val="20"/>
              </w:rPr>
            </w:pPr>
            <w:r w:rsidRPr="00433D21">
              <w:rPr>
                <w:sz w:val="20"/>
                <w:szCs w:val="20"/>
              </w:rPr>
              <w:t>788,250</w:t>
            </w:r>
          </w:p>
        </w:tc>
        <w:tc>
          <w:tcPr>
            <w:tcW w:w="1420" w:type="dxa"/>
            <w:vAlign w:val="bottom"/>
          </w:tcPr>
          <w:p w:rsidR="007168E6" w:rsidRPr="00433D21" w:rsidRDefault="007168E6" w:rsidP="007168E6">
            <w:pPr>
              <w:spacing w:line="240" w:lineRule="auto"/>
              <w:jc w:val="center"/>
              <w:rPr>
                <w:sz w:val="20"/>
                <w:szCs w:val="20"/>
              </w:rPr>
            </w:pPr>
            <w:r w:rsidRPr="00433D21">
              <w:rPr>
                <w:sz w:val="20"/>
                <w:szCs w:val="20"/>
              </w:rPr>
              <w:t>1 487,759</w:t>
            </w:r>
          </w:p>
        </w:tc>
        <w:tc>
          <w:tcPr>
            <w:tcW w:w="1204" w:type="dxa"/>
            <w:vAlign w:val="bottom"/>
          </w:tcPr>
          <w:p w:rsidR="007168E6" w:rsidRPr="00433D21" w:rsidRDefault="007168E6" w:rsidP="007168E6">
            <w:pPr>
              <w:spacing w:line="240" w:lineRule="auto"/>
              <w:jc w:val="center"/>
              <w:rPr>
                <w:sz w:val="20"/>
                <w:szCs w:val="20"/>
              </w:rPr>
            </w:pPr>
            <w:r w:rsidRPr="00433D21">
              <w:rPr>
                <w:sz w:val="20"/>
                <w:szCs w:val="20"/>
              </w:rPr>
              <w:t>1025,822</w:t>
            </w:r>
          </w:p>
        </w:tc>
        <w:tc>
          <w:tcPr>
            <w:tcW w:w="1265" w:type="dxa"/>
            <w:noWrap/>
            <w:vAlign w:val="bottom"/>
          </w:tcPr>
          <w:p w:rsidR="007168E6" w:rsidRPr="00433D21" w:rsidRDefault="007168E6" w:rsidP="007168E6">
            <w:pPr>
              <w:spacing w:line="240" w:lineRule="auto"/>
              <w:jc w:val="center"/>
              <w:rPr>
                <w:bCs/>
                <w:sz w:val="20"/>
                <w:szCs w:val="20"/>
              </w:rPr>
            </w:pPr>
            <w:r w:rsidRPr="00433D21">
              <w:rPr>
                <w:bCs/>
                <w:sz w:val="20"/>
                <w:szCs w:val="20"/>
              </w:rPr>
              <w:t>- 461,937</w:t>
            </w:r>
          </w:p>
        </w:tc>
        <w:tc>
          <w:tcPr>
            <w:tcW w:w="1072" w:type="dxa"/>
            <w:noWrap/>
            <w:vAlign w:val="bottom"/>
          </w:tcPr>
          <w:p w:rsidR="007168E6" w:rsidRPr="00433D21" w:rsidRDefault="007168E6" w:rsidP="007168E6">
            <w:pPr>
              <w:spacing w:line="240" w:lineRule="auto"/>
              <w:jc w:val="center"/>
              <w:rPr>
                <w:bCs/>
                <w:sz w:val="20"/>
                <w:szCs w:val="20"/>
              </w:rPr>
            </w:pPr>
            <w:r w:rsidRPr="00433D21">
              <w:rPr>
                <w:sz w:val="20"/>
                <w:szCs w:val="20"/>
                <w:lang w:eastAsia="en-US"/>
              </w:rPr>
              <w:t>68,95</w:t>
            </w:r>
          </w:p>
        </w:tc>
      </w:tr>
      <w:tr w:rsidR="007168E6" w:rsidRPr="00433D21" w:rsidTr="007168E6">
        <w:trPr>
          <w:trHeight w:val="98"/>
        </w:trPr>
        <w:tc>
          <w:tcPr>
            <w:tcW w:w="2978" w:type="dxa"/>
            <w:noWrap/>
            <w:vAlign w:val="bottom"/>
          </w:tcPr>
          <w:p w:rsidR="007168E6" w:rsidRPr="00433D21" w:rsidRDefault="007168E6" w:rsidP="007168E6">
            <w:pPr>
              <w:spacing w:line="240" w:lineRule="auto"/>
              <w:rPr>
                <w:sz w:val="20"/>
                <w:szCs w:val="20"/>
              </w:rPr>
            </w:pPr>
            <w:r w:rsidRPr="00433D21">
              <w:rPr>
                <w:sz w:val="20"/>
                <w:szCs w:val="20"/>
              </w:rPr>
              <w:t xml:space="preserve">Объем покупки т/э у ведомственных котельных </w:t>
            </w:r>
            <w:proofErr w:type="spellStart"/>
            <w:r w:rsidRPr="00433D21">
              <w:rPr>
                <w:sz w:val="20"/>
                <w:szCs w:val="20"/>
              </w:rPr>
              <w:t>г</w:t>
            </w:r>
            <w:proofErr w:type="gramStart"/>
            <w:r w:rsidRPr="00433D21">
              <w:rPr>
                <w:sz w:val="20"/>
                <w:szCs w:val="20"/>
              </w:rPr>
              <w:t>.Н</w:t>
            </w:r>
            <w:proofErr w:type="gramEnd"/>
            <w:r w:rsidRPr="00433D21">
              <w:rPr>
                <w:sz w:val="20"/>
                <w:szCs w:val="20"/>
              </w:rPr>
              <w:t>овосибирска</w:t>
            </w:r>
            <w:proofErr w:type="spellEnd"/>
          </w:p>
        </w:tc>
        <w:tc>
          <w:tcPr>
            <w:tcW w:w="1417" w:type="dxa"/>
            <w:vAlign w:val="bottom"/>
          </w:tcPr>
          <w:p w:rsidR="007168E6" w:rsidRPr="00433D21" w:rsidRDefault="007168E6" w:rsidP="007168E6">
            <w:pPr>
              <w:spacing w:line="240" w:lineRule="auto"/>
              <w:jc w:val="center"/>
              <w:rPr>
                <w:sz w:val="20"/>
                <w:szCs w:val="20"/>
              </w:rPr>
            </w:pPr>
            <w:r w:rsidRPr="00433D21">
              <w:rPr>
                <w:sz w:val="20"/>
                <w:szCs w:val="20"/>
              </w:rPr>
              <w:t>578,610</w:t>
            </w:r>
          </w:p>
        </w:tc>
        <w:tc>
          <w:tcPr>
            <w:tcW w:w="1420" w:type="dxa"/>
            <w:vAlign w:val="bottom"/>
          </w:tcPr>
          <w:p w:rsidR="007168E6" w:rsidRPr="00433D21" w:rsidRDefault="007168E6" w:rsidP="007168E6">
            <w:pPr>
              <w:spacing w:line="240" w:lineRule="auto"/>
              <w:jc w:val="center"/>
              <w:rPr>
                <w:sz w:val="20"/>
                <w:szCs w:val="20"/>
              </w:rPr>
            </w:pPr>
            <w:r w:rsidRPr="00433D21">
              <w:rPr>
                <w:sz w:val="20"/>
                <w:szCs w:val="20"/>
              </w:rPr>
              <w:t>562,569</w:t>
            </w:r>
          </w:p>
        </w:tc>
        <w:tc>
          <w:tcPr>
            <w:tcW w:w="1204" w:type="dxa"/>
            <w:vAlign w:val="bottom"/>
          </w:tcPr>
          <w:p w:rsidR="007168E6" w:rsidRPr="00433D21" w:rsidRDefault="007168E6" w:rsidP="007168E6">
            <w:pPr>
              <w:spacing w:line="240" w:lineRule="auto"/>
              <w:jc w:val="center"/>
              <w:rPr>
                <w:sz w:val="20"/>
                <w:szCs w:val="20"/>
              </w:rPr>
            </w:pPr>
            <w:r w:rsidRPr="00433D21">
              <w:rPr>
                <w:sz w:val="20"/>
                <w:szCs w:val="20"/>
              </w:rPr>
              <w:t>434,753</w:t>
            </w:r>
          </w:p>
        </w:tc>
        <w:tc>
          <w:tcPr>
            <w:tcW w:w="1265" w:type="dxa"/>
            <w:noWrap/>
            <w:vAlign w:val="bottom"/>
          </w:tcPr>
          <w:p w:rsidR="007168E6" w:rsidRPr="00433D21" w:rsidRDefault="007168E6" w:rsidP="007168E6">
            <w:pPr>
              <w:spacing w:line="240" w:lineRule="auto"/>
              <w:jc w:val="center"/>
              <w:rPr>
                <w:bCs/>
                <w:sz w:val="20"/>
                <w:szCs w:val="20"/>
              </w:rPr>
            </w:pPr>
            <w:r w:rsidRPr="00433D21">
              <w:rPr>
                <w:bCs/>
                <w:sz w:val="20"/>
                <w:szCs w:val="20"/>
              </w:rPr>
              <w:t>- 127,816</w:t>
            </w:r>
          </w:p>
        </w:tc>
        <w:tc>
          <w:tcPr>
            <w:tcW w:w="1072" w:type="dxa"/>
            <w:noWrap/>
            <w:vAlign w:val="bottom"/>
          </w:tcPr>
          <w:p w:rsidR="007168E6" w:rsidRPr="00433D21" w:rsidRDefault="007168E6" w:rsidP="007168E6">
            <w:pPr>
              <w:spacing w:line="240" w:lineRule="auto"/>
              <w:jc w:val="center"/>
              <w:rPr>
                <w:bCs/>
                <w:sz w:val="20"/>
                <w:szCs w:val="20"/>
              </w:rPr>
            </w:pPr>
            <w:r w:rsidRPr="00433D21">
              <w:rPr>
                <w:bCs/>
                <w:sz w:val="20"/>
                <w:szCs w:val="20"/>
              </w:rPr>
              <w:t>77,28</w:t>
            </w:r>
          </w:p>
        </w:tc>
      </w:tr>
      <w:tr w:rsidR="007168E6" w:rsidRPr="00433D21" w:rsidTr="007168E6">
        <w:trPr>
          <w:trHeight w:val="328"/>
        </w:trPr>
        <w:tc>
          <w:tcPr>
            <w:tcW w:w="2978" w:type="dxa"/>
            <w:vAlign w:val="bottom"/>
          </w:tcPr>
          <w:p w:rsidR="007168E6" w:rsidRPr="00433D21" w:rsidRDefault="007168E6" w:rsidP="007168E6">
            <w:pPr>
              <w:spacing w:line="240" w:lineRule="auto"/>
              <w:rPr>
                <w:sz w:val="20"/>
                <w:szCs w:val="20"/>
              </w:rPr>
            </w:pPr>
            <w:r w:rsidRPr="00433D21">
              <w:rPr>
                <w:sz w:val="20"/>
                <w:szCs w:val="20"/>
              </w:rPr>
              <w:t>Хозяйственные нужды ОАО "СИБЭКО"</w:t>
            </w:r>
          </w:p>
        </w:tc>
        <w:tc>
          <w:tcPr>
            <w:tcW w:w="1417" w:type="dxa"/>
            <w:vAlign w:val="bottom"/>
          </w:tcPr>
          <w:p w:rsidR="007168E6" w:rsidRPr="00433D21" w:rsidRDefault="007168E6" w:rsidP="007168E6">
            <w:pPr>
              <w:spacing w:line="240" w:lineRule="auto"/>
              <w:jc w:val="center"/>
              <w:rPr>
                <w:sz w:val="20"/>
                <w:szCs w:val="20"/>
              </w:rPr>
            </w:pPr>
            <w:r w:rsidRPr="00433D21">
              <w:rPr>
                <w:sz w:val="20"/>
                <w:szCs w:val="20"/>
              </w:rPr>
              <w:t>0,0</w:t>
            </w:r>
          </w:p>
        </w:tc>
        <w:tc>
          <w:tcPr>
            <w:tcW w:w="1420" w:type="dxa"/>
            <w:vAlign w:val="bottom"/>
          </w:tcPr>
          <w:p w:rsidR="007168E6" w:rsidRPr="00433D21" w:rsidRDefault="007168E6" w:rsidP="007168E6">
            <w:pPr>
              <w:spacing w:line="240" w:lineRule="auto"/>
              <w:jc w:val="center"/>
              <w:rPr>
                <w:sz w:val="20"/>
                <w:szCs w:val="20"/>
              </w:rPr>
            </w:pPr>
            <w:r w:rsidRPr="00433D21">
              <w:rPr>
                <w:sz w:val="20"/>
                <w:szCs w:val="20"/>
              </w:rPr>
              <w:t>20,008</w:t>
            </w:r>
          </w:p>
        </w:tc>
        <w:tc>
          <w:tcPr>
            <w:tcW w:w="1204" w:type="dxa"/>
            <w:vAlign w:val="bottom"/>
          </w:tcPr>
          <w:p w:rsidR="007168E6" w:rsidRPr="00433D21" w:rsidRDefault="007168E6" w:rsidP="007168E6">
            <w:pPr>
              <w:spacing w:line="240" w:lineRule="auto"/>
              <w:jc w:val="center"/>
              <w:rPr>
                <w:sz w:val="20"/>
                <w:szCs w:val="20"/>
              </w:rPr>
            </w:pPr>
            <w:r w:rsidRPr="00433D21">
              <w:rPr>
                <w:sz w:val="20"/>
                <w:szCs w:val="20"/>
              </w:rPr>
              <w:t>10,534</w:t>
            </w:r>
          </w:p>
        </w:tc>
        <w:tc>
          <w:tcPr>
            <w:tcW w:w="1265" w:type="dxa"/>
            <w:noWrap/>
            <w:vAlign w:val="bottom"/>
          </w:tcPr>
          <w:p w:rsidR="007168E6" w:rsidRPr="00433D21" w:rsidRDefault="007168E6" w:rsidP="007168E6">
            <w:pPr>
              <w:spacing w:line="240" w:lineRule="auto"/>
              <w:jc w:val="center"/>
              <w:rPr>
                <w:bCs/>
                <w:sz w:val="20"/>
                <w:szCs w:val="20"/>
              </w:rPr>
            </w:pPr>
            <w:r w:rsidRPr="00433D21">
              <w:rPr>
                <w:bCs/>
                <w:sz w:val="20"/>
                <w:szCs w:val="20"/>
              </w:rPr>
              <w:t>- 9,474</w:t>
            </w:r>
          </w:p>
        </w:tc>
        <w:tc>
          <w:tcPr>
            <w:tcW w:w="1072" w:type="dxa"/>
            <w:noWrap/>
            <w:vAlign w:val="bottom"/>
          </w:tcPr>
          <w:p w:rsidR="007168E6" w:rsidRPr="00433D21" w:rsidRDefault="007168E6" w:rsidP="007168E6">
            <w:pPr>
              <w:spacing w:line="240" w:lineRule="auto"/>
              <w:jc w:val="center"/>
              <w:rPr>
                <w:bCs/>
                <w:sz w:val="20"/>
                <w:szCs w:val="20"/>
              </w:rPr>
            </w:pPr>
            <w:r w:rsidRPr="00433D21">
              <w:rPr>
                <w:bCs/>
                <w:sz w:val="20"/>
                <w:szCs w:val="20"/>
              </w:rPr>
              <w:t>52,65</w:t>
            </w:r>
          </w:p>
        </w:tc>
      </w:tr>
      <w:tr w:rsidR="007168E6" w:rsidRPr="00433D21" w:rsidTr="007168E6">
        <w:trPr>
          <w:trHeight w:val="510"/>
        </w:trPr>
        <w:tc>
          <w:tcPr>
            <w:tcW w:w="2978" w:type="dxa"/>
            <w:vAlign w:val="bottom"/>
          </w:tcPr>
          <w:p w:rsidR="007168E6" w:rsidRPr="00433D21" w:rsidRDefault="007168E6" w:rsidP="007168E6">
            <w:pPr>
              <w:spacing w:line="240" w:lineRule="auto"/>
              <w:rPr>
                <w:sz w:val="20"/>
                <w:szCs w:val="20"/>
              </w:rPr>
            </w:pPr>
            <w:r w:rsidRPr="00433D21">
              <w:rPr>
                <w:sz w:val="20"/>
                <w:szCs w:val="20"/>
              </w:rPr>
              <w:t>Технологический расход (потери) тепловой энергии в сетях АО «СИБЭКО» и прочих ТСО</w:t>
            </w:r>
          </w:p>
        </w:tc>
        <w:tc>
          <w:tcPr>
            <w:tcW w:w="1417" w:type="dxa"/>
            <w:vAlign w:val="bottom"/>
          </w:tcPr>
          <w:p w:rsidR="007168E6" w:rsidRPr="00433D21" w:rsidRDefault="007168E6" w:rsidP="007168E6">
            <w:pPr>
              <w:spacing w:line="240" w:lineRule="auto"/>
              <w:jc w:val="center"/>
              <w:rPr>
                <w:sz w:val="20"/>
                <w:szCs w:val="20"/>
              </w:rPr>
            </w:pPr>
            <w:r w:rsidRPr="00433D21">
              <w:rPr>
                <w:sz w:val="20"/>
                <w:szCs w:val="20"/>
              </w:rPr>
              <w:t>2 881,630</w:t>
            </w:r>
          </w:p>
        </w:tc>
        <w:tc>
          <w:tcPr>
            <w:tcW w:w="1420" w:type="dxa"/>
            <w:vAlign w:val="bottom"/>
          </w:tcPr>
          <w:p w:rsidR="007168E6" w:rsidRPr="00433D21" w:rsidRDefault="007168E6" w:rsidP="007168E6">
            <w:pPr>
              <w:spacing w:line="240" w:lineRule="auto"/>
              <w:jc w:val="center"/>
              <w:rPr>
                <w:sz w:val="20"/>
                <w:szCs w:val="20"/>
              </w:rPr>
            </w:pPr>
            <w:r w:rsidRPr="00433D21">
              <w:rPr>
                <w:sz w:val="20"/>
                <w:szCs w:val="20"/>
              </w:rPr>
              <w:t>2 881,475</w:t>
            </w:r>
          </w:p>
        </w:tc>
        <w:tc>
          <w:tcPr>
            <w:tcW w:w="1204" w:type="dxa"/>
            <w:vAlign w:val="bottom"/>
          </w:tcPr>
          <w:p w:rsidR="007168E6" w:rsidRPr="00433D21" w:rsidRDefault="007168E6" w:rsidP="007168E6">
            <w:pPr>
              <w:spacing w:line="240" w:lineRule="auto"/>
              <w:jc w:val="center"/>
              <w:rPr>
                <w:sz w:val="20"/>
                <w:szCs w:val="20"/>
              </w:rPr>
            </w:pPr>
            <w:r w:rsidRPr="00433D21">
              <w:rPr>
                <w:sz w:val="20"/>
                <w:szCs w:val="20"/>
              </w:rPr>
              <w:t>2 893,387</w:t>
            </w:r>
          </w:p>
        </w:tc>
        <w:tc>
          <w:tcPr>
            <w:tcW w:w="1265" w:type="dxa"/>
            <w:noWrap/>
            <w:vAlign w:val="bottom"/>
          </w:tcPr>
          <w:p w:rsidR="007168E6" w:rsidRPr="00433D21" w:rsidRDefault="007168E6" w:rsidP="007168E6">
            <w:pPr>
              <w:spacing w:line="240" w:lineRule="auto"/>
              <w:jc w:val="center"/>
              <w:rPr>
                <w:bCs/>
                <w:sz w:val="20"/>
                <w:szCs w:val="20"/>
              </w:rPr>
            </w:pPr>
            <w:r w:rsidRPr="00433D21">
              <w:rPr>
                <w:bCs/>
                <w:sz w:val="20"/>
                <w:szCs w:val="20"/>
              </w:rPr>
              <w:t>11,912</w:t>
            </w:r>
          </w:p>
        </w:tc>
        <w:tc>
          <w:tcPr>
            <w:tcW w:w="1072" w:type="dxa"/>
            <w:noWrap/>
            <w:vAlign w:val="bottom"/>
          </w:tcPr>
          <w:p w:rsidR="007168E6" w:rsidRPr="00433D21" w:rsidRDefault="007168E6" w:rsidP="007168E6">
            <w:pPr>
              <w:spacing w:line="240" w:lineRule="auto"/>
              <w:jc w:val="center"/>
              <w:rPr>
                <w:bCs/>
                <w:sz w:val="20"/>
                <w:szCs w:val="20"/>
              </w:rPr>
            </w:pPr>
            <w:r w:rsidRPr="00433D21">
              <w:rPr>
                <w:bCs/>
                <w:sz w:val="20"/>
                <w:szCs w:val="20"/>
              </w:rPr>
              <w:t>100,41</w:t>
            </w:r>
          </w:p>
        </w:tc>
      </w:tr>
    </w:tbl>
    <w:p w:rsidR="007168E6" w:rsidRPr="00433D21" w:rsidRDefault="007168E6" w:rsidP="007168E6">
      <w:pPr>
        <w:shd w:val="clear" w:color="auto" w:fill="FFFFFF"/>
        <w:autoSpaceDE w:val="0"/>
        <w:autoSpaceDN w:val="0"/>
        <w:adjustRightInd w:val="0"/>
        <w:spacing w:line="240" w:lineRule="auto"/>
        <w:ind w:firstLine="709"/>
        <w:jc w:val="both"/>
        <w:rPr>
          <w:color w:val="FF0000"/>
          <w:sz w:val="16"/>
          <w:szCs w:val="16"/>
        </w:rPr>
      </w:pPr>
    </w:p>
    <w:p w:rsidR="007168E6" w:rsidRPr="00433D21" w:rsidRDefault="007168E6" w:rsidP="007168E6">
      <w:pPr>
        <w:shd w:val="clear" w:color="auto" w:fill="FFFFFF"/>
        <w:autoSpaceDE w:val="0"/>
        <w:autoSpaceDN w:val="0"/>
        <w:adjustRightInd w:val="0"/>
        <w:spacing w:after="0" w:line="240" w:lineRule="auto"/>
        <w:ind w:firstLine="709"/>
        <w:jc w:val="both"/>
        <w:rPr>
          <w:sz w:val="28"/>
          <w:szCs w:val="28"/>
        </w:rPr>
      </w:pPr>
      <w:r w:rsidRPr="00433D21">
        <w:rPr>
          <w:sz w:val="28"/>
          <w:szCs w:val="28"/>
        </w:rPr>
        <w:t>Структура потребления тепловой энергии потребителями АО «СИБЭКО» в зависимости от видов теплоносителя и термодинамических параметров пара представлена ниже.</w:t>
      </w:r>
    </w:p>
    <w:p w:rsidR="007168E6" w:rsidRPr="00433D21" w:rsidRDefault="007168E6" w:rsidP="007168E6">
      <w:pPr>
        <w:tabs>
          <w:tab w:val="num" w:pos="900"/>
        </w:tabs>
        <w:spacing w:line="240" w:lineRule="auto"/>
        <w:ind w:firstLine="720"/>
        <w:jc w:val="right"/>
      </w:pPr>
      <w:r w:rsidRPr="00433D21">
        <w:rPr>
          <w:color w:val="FF0000"/>
          <w:sz w:val="28"/>
          <w:szCs w:val="28"/>
        </w:rPr>
        <w:tab/>
      </w:r>
      <w:r w:rsidRPr="00433D21">
        <w:rPr>
          <w:color w:val="FF0000"/>
          <w:sz w:val="28"/>
          <w:szCs w:val="28"/>
        </w:rPr>
        <w:tab/>
      </w:r>
      <w:r w:rsidRPr="00433D21">
        <w:rPr>
          <w:color w:val="FF0000"/>
          <w:sz w:val="28"/>
          <w:szCs w:val="28"/>
        </w:rPr>
        <w:tab/>
      </w:r>
      <w:r w:rsidRPr="00433D21">
        <w:rPr>
          <w:color w:val="FF0000"/>
          <w:sz w:val="28"/>
          <w:szCs w:val="28"/>
        </w:rPr>
        <w:tab/>
      </w:r>
      <w:r w:rsidRPr="00433D21">
        <w:rPr>
          <w:color w:val="FF0000"/>
          <w:sz w:val="28"/>
          <w:szCs w:val="28"/>
        </w:rPr>
        <w:tab/>
      </w:r>
      <w:r w:rsidRPr="00433D21">
        <w:rPr>
          <w:sz w:val="28"/>
          <w:szCs w:val="28"/>
        </w:rPr>
        <w:t xml:space="preserve">       </w:t>
      </w:r>
      <w:proofErr w:type="spellStart"/>
      <w:r w:rsidRPr="00433D21">
        <w:t>тыс</w:t>
      </w:r>
      <w:proofErr w:type="gramStart"/>
      <w:r w:rsidRPr="00433D21">
        <w:t>.Г</w:t>
      </w:r>
      <w:proofErr w:type="gramEnd"/>
      <w:r w:rsidRPr="00433D21">
        <w:t>кал</w:t>
      </w:r>
      <w:proofErr w:type="spellEnd"/>
    </w:p>
    <w:tbl>
      <w:tblPr>
        <w:tblW w:w="9781" w:type="dxa"/>
        <w:tblInd w:w="108" w:type="dxa"/>
        <w:tblLook w:val="0000" w:firstRow="0" w:lastRow="0" w:firstColumn="0" w:lastColumn="0" w:noHBand="0" w:noVBand="0"/>
      </w:tblPr>
      <w:tblGrid>
        <w:gridCol w:w="3261"/>
        <w:gridCol w:w="1417"/>
        <w:gridCol w:w="1276"/>
        <w:gridCol w:w="1417"/>
        <w:gridCol w:w="1276"/>
        <w:gridCol w:w="1134"/>
      </w:tblGrid>
      <w:tr w:rsidR="007168E6" w:rsidRPr="00433D21" w:rsidTr="007168E6">
        <w:trPr>
          <w:trHeight w:val="370"/>
        </w:trPr>
        <w:tc>
          <w:tcPr>
            <w:tcW w:w="3261"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rPr>
            </w:pPr>
            <w:r w:rsidRPr="00433D21">
              <w:rPr>
                <w:b/>
                <w:sz w:val="20"/>
                <w:szCs w:val="20"/>
              </w:rPr>
              <w:t>Потребители</w:t>
            </w:r>
          </w:p>
        </w:tc>
        <w:tc>
          <w:tcPr>
            <w:tcW w:w="1417"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lang w:val="en-US"/>
              </w:rPr>
            </w:pPr>
            <w:r w:rsidRPr="00433D21">
              <w:rPr>
                <w:b/>
                <w:sz w:val="20"/>
                <w:szCs w:val="20"/>
              </w:rPr>
              <w:t>План 201</w:t>
            </w:r>
            <w:r w:rsidRPr="00433D21">
              <w:rPr>
                <w:b/>
                <w:sz w:val="20"/>
                <w:szCs w:val="20"/>
                <w:lang w:val="en-US"/>
              </w:rPr>
              <w:t>9</w:t>
            </w:r>
          </w:p>
        </w:tc>
        <w:tc>
          <w:tcPr>
            <w:tcW w:w="1276" w:type="dxa"/>
            <w:tcBorders>
              <w:top w:val="single" w:sz="4" w:space="0" w:color="auto"/>
              <w:left w:val="single" w:sz="4" w:space="0" w:color="auto"/>
              <w:bottom w:val="single" w:sz="4" w:space="0" w:color="auto"/>
              <w:right w:val="single" w:sz="4" w:space="0" w:color="auto"/>
            </w:tcBorders>
            <w:vAlign w:val="bottom"/>
          </w:tcPr>
          <w:p w:rsidR="007168E6" w:rsidRPr="00433D21" w:rsidRDefault="007168E6" w:rsidP="007168E6">
            <w:pPr>
              <w:spacing w:line="240" w:lineRule="auto"/>
              <w:jc w:val="center"/>
              <w:rPr>
                <w:b/>
                <w:sz w:val="20"/>
                <w:szCs w:val="20"/>
                <w:lang w:val="en-US"/>
              </w:rPr>
            </w:pPr>
            <w:r w:rsidRPr="00433D21">
              <w:rPr>
                <w:b/>
                <w:sz w:val="20"/>
                <w:szCs w:val="20"/>
              </w:rPr>
              <w:t>План 2020</w:t>
            </w:r>
          </w:p>
        </w:tc>
        <w:tc>
          <w:tcPr>
            <w:tcW w:w="1417"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lang w:val="en-US"/>
              </w:rPr>
            </w:pPr>
            <w:r w:rsidRPr="00433D21">
              <w:rPr>
                <w:b/>
                <w:sz w:val="20"/>
                <w:szCs w:val="20"/>
              </w:rPr>
              <w:t>План 2021</w:t>
            </w:r>
          </w:p>
        </w:tc>
        <w:tc>
          <w:tcPr>
            <w:tcW w:w="1276" w:type="dxa"/>
            <w:tcBorders>
              <w:top w:val="single" w:sz="4" w:space="0" w:color="auto"/>
              <w:left w:val="single" w:sz="4" w:space="0" w:color="auto"/>
              <w:bottom w:val="single" w:sz="4" w:space="0" w:color="auto"/>
              <w:right w:val="single" w:sz="4" w:space="0" w:color="auto"/>
            </w:tcBorders>
          </w:tcPr>
          <w:p w:rsidR="007168E6" w:rsidRPr="00433D21" w:rsidRDefault="007168E6" w:rsidP="007168E6">
            <w:pPr>
              <w:spacing w:line="240" w:lineRule="auto"/>
              <w:jc w:val="center"/>
              <w:rPr>
                <w:b/>
                <w:sz w:val="20"/>
                <w:szCs w:val="20"/>
                <w:lang w:val="en-US"/>
              </w:rPr>
            </w:pPr>
            <w:r w:rsidRPr="00433D21">
              <w:rPr>
                <w:b/>
                <w:sz w:val="20"/>
                <w:szCs w:val="20"/>
              </w:rPr>
              <w:t>отклонение 2021-2020</w:t>
            </w:r>
          </w:p>
        </w:tc>
        <w:tc>
          <w:tcPr>
            <w:tcW w:w="1134"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lang w:val="en-US"/>
              </w:rPr>
            </w:pPr>
            <w:r w:rsidRPr="00433D21">
              <w:rPr>
                <w:b/>
                <w:sz w:val="20"/>
                <w:szCs w:val="20"/>
              </w:rPr>
              <w:t>в % 2021/2020</w:t>
            </w:r>
          </w:p>
        </w:tc>
      </w:tr>
      <w:tr w:rsidR="007168E6" w:rsidRPr="00433D21" w:rsidTr="007168E6">
        <w:trPr>
          <w:trHeight w:val="248"/>
        </w:trPr>
        <w:tc>
          <w:tcPr>
            <w:tcW w:w="3261"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rPr>
                <w:b/>
                <w:sz w:val="20"/>
                <w:szCs w:val="20"/>
              </w:rPr>
            </w:pPr>
            <w:r w:rsidRPr="00433D21">
              <w:rPr>
                <w:b/>
                <w:sz w:val="20"/>
                <w:szCs w:val="20"/>
              </w:rPr>
              <w:t xml:space="preserve">Всего отпущено потребителям, в </w:t>
            </w:r>
            <w:proofErr w:type="spellStart"/>
            <w:r w:rsidRPr="00433D21">
              <w:rPr>
                <w:b/>
                <w:sz w:val="20"/>
                <w:szCs w:val="20"/>
              </w:rPr>
              <w:t>т.ч</w:t>
            </w:r>
            <w:proofErr w:type="spellEnd"/>
            <w:r w:rsidRPr="00433D21">
              <w:rPr>
                <w:b/>
                <w:sz w:val="20"/>
                <w:szCs w:val="20"/>
              </w:rPr>
              <w:t xml:space="preserve">. </w:t>
            </w:r>
          </w:p>
        </w:tc>
        <w:tc>
          <w:tcPr>
            <w:tcW w:w="1417" w:type="dxa"/>
            <w:tcBorders>
              <w:top w:val="nil"/>
              <w:left w:val="nil"/>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rPr>
            </w:pPr>
            <w:r w:rsidRPr="00433D21">
              <w:rPr>
                <w:b/>
                <w:bCs/>
                <w:sz w:val="20"/>
                <w:szCs w:val="20"/>
              </w:rPr>
              <w:t>11 221,633</w:t>
            </w:r>
          </w:p>
        </w:tc>
        <w:tc>
          <w:tcPr>
            <w:tcW w:w="1276" w:type="dxa"/>
            <w:tcBorders>
              <w:top w:val="single" w:sz="4" w:space="0" w:color="auto"/>
              <w:left w:val="nil"/>
              <w:bottom w:val="single" w:sz="4" w:space="0" w:color="auto"/>
              <w:right w:val="single" w:sz="4" w:space="0" w:color="auto"/>
            </w:tcBorders>
            <w:vAlign w:val="bottom"/>
          </w:tcPr>
          <w:p w:rsidR="007168E6" w:rsidRPr="00433D21" w:rsidRDefault="007168E6" w:rsidP="007168E6">
            <w:pPr>
              <w:spacing w:line="240" w:lineRule="auto"/>
              <w:jc w:val="center"/>
              <w:rPr>
                <w:b/>
                <w:sz w:val="20"/>
                <w:szCs w:val="20"/>
              </w:rPr>
            </w:pPr>
            <w:r w:rsidRPr="00433D21">
              <w:rPr>
                <w:b/>
                <w:bCs/>
                <w:sz w:val="20"/>
                <w:szCs w:val="20"/>
              </w:rPr>
              <w:t>11 945,235</w:t>
            </w:r>
          </w:p>
        </w:tc>
        <w:tc>
          <w:tcPr>
            <w:tcW w:w="1417"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rPr>
            </w:pPr>
            <w:r w:rsidRPr="00433D21">
              <w:rPr>
                <w:b/>
                <w:bCs/>
                <w:sz w:val="20"/>
                <w:szCs w:val="20"/>
              </w:rPr>
              <w:t>11 353,045</w:t>
            </w:r>
          </w:p>
        </w:tc>
        <w:tc>
          <w:tcPr>
            <w:tcW w:w="1276" w:type="dxa"/>
            <w:tcBorders>
              <w:top w:val="single" w:sz="4" w:space="0" w:color="auto"/>
              <w:left w:val="single" w:sz="4" w:space="0" w:color="auto"/>
              <w:bottom w:val="single" w:sz="4" w:space="0" w:color="auto"/>
              <w:right w:val="single" w:sz="4" w:space="0" w:color="auto"/>
            </w:tcBorders>
            <w:vAlign w:val="bottom"/>
          </w:tcPr>
          <w:p w:rsidR="007168E6" w:rsidRPr="00433D21" w:rsidRDefault="007168E6" w:rsidP="007168E6">
            <w:pPr>
              <w:spacing w:line="240" w:lineRule="auto"/>
              <w:jc w:val="center"/>
              <w:rPr>
                <w:b/>
                <w:sz w:val="20"/>
                <w:szCs w:val="20"/>
              </w:rPr>
            </w:pPr>
            <w:r w:rsidRPr="00433D21">
              <w:rPr>
                <w:b/>
                <w:sz w:val="20"/>
                <w:szCs w:val="20"/>
              </w:rPr>
              <w:t>- 592,190</w:t>
            </w:r>
          </w:p>
        </w:tc>
        <w:tc>
          <w:tcPr>
            <w:tcW w:w="1134"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rPr>
            </w:pPr>
            <w:r w:rsidRPr="00433D21">
              <w:rPr>
                <w:b/>
                <w:sz w:val="20"/>
                <w:szCs w:val="20"/>
              </w:rPr>
              <w:t>95,04</w:t>
            </w:r>
          </w:p>
        </w:tc>
      </w:tr>
      <w:tr w:rsidR="007168E6" w:rsidRPr="00433D21" w:rsidTr="007168E6">
        <w:trPr>
          <w:trHeight w:val="161"/>
        </w:trPr>
        <w:tc>
          <w:tcPr>
            <w:tcW w:w="3261"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rPr>
                <w:sz w:val="20"/>
                <w:szCs w:val="20"/>
              </w:rPr>
            </w:pPr>
            <w:r w:rsidRPr="00433D21">
              <w:rPr>
                <w:sz w:val="20"/>
                <w:szCs w:val="20"/>
              </w:rPr>
              <w:t xml:space="preserve"> Горячая вода (с коллекторов)</w:t>
            </w:r>
          </w:p>
        </w:tc>
        <w:tc>
          <w:tcPr>
            <w:tcW w:w="1417" w:type="dxa"/>
            <w:tcBorders>
              <w:top w:val="nil"/>
              <w:left w:val="nil"/>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lang w:val="en-US"/>
              </w:rPr>
              <w:t>232</w:t>
            </w:r>
            <w:r w:rsidRPr="00433D21">
              <w:rPr>
                <w:sz w:val="20"/>
                <w:szCs w:val="20"/>
              </w:rPr>
              <w:t>,909</w:t>
            </w:r>
          </w:p>
        </w:tc>
        <w:tc>
          <w:tcPr>
            <w:tcW w:w="1276" w:type="dxa"/>
            <w:tcBorders>
              <w:top w:val="single" w:sz="4" w:space="0" w:color="auto"/>
              <w:left w:val="nil"/>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236,775</w:t>
            </w:r>
          </w:p>
        </w:tc>
        <w:tc>
          <w:tcPr>
            <w:tcW w:w="1417"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205,222</w:t>
            </w:r>
          </w:p>
        </w:tc>
        <w:tc>
          <w:tcPr>
            <w:tcW w:w="1276" w:type="dxa"/>
            <w:tcBorders>
              <w:top w:val="single" w:sz="4" w:space="0" w:color="auto"/>
              <w:left w:val="single" w:sz="4" w:space="0" w:color="auto"/>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- 31,553</w:t>
            </w:r>
          </w:p>
        </w:tc>
        <w:tc>
          <w:tcPr>
            <w:tcW w:w="1134"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86,67</w:t>
            </w:r>
          </w:p>
        </w:tc>
      </w:tr>
      <w:tr w:rsidR="007168E6" w:rsidRPr="00433D21" w:rsidTr="007168E6">
        <w:trPr>
          <w:trHeight w:val="146"/>
        </w:trPr>
        <w:tc>
          <w:tcPr>
            <w:tcW w:w="3261"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rPr>
                <w:b/>
                <w:sz w:val="20"/>
                <w:szCs w:val="20"/>
              </w:rPr>
            </w:pPr>
            <w:r w:rsidRPr="00433D21">
              <w:rPr>
                <w:b/>
                <w:sz w:val="20"/>
                <w:szCs w:val="20"/>
              </w:rPr>
              <w:t xml:space="preserve"> Горячая вода (из сети)</w:t>
            </w:r>
          </w:p>
        </w:tc>
        <w:tc>
          <w:tcPr>
            <w:tcW w:w="1417" w:type="dxa"/>
            <w:tcBorders>
              <w:top w:val="nil"/>
              <w:left w:val="nil"/>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rPr>
            </w:pPr>
            <w:r w:rsidRPr="00433D21">
              <w:rPr>
                <w:b/>
                <w:sz w:val="20"/>
                <w:szCs w:val="20"/>
              </w:rPr>
              <w:t>10 829,908</w:t>
            </w:r>
          </w:p>
        </w:tc>
        <w:tc>
          <w:tcPr>
            <w:tcW w:w="1276" w:type="dxa"/>
            <w:tcBorders>
              <w:top w:val="single" w:sz="4" w:space="0" w:color="auto"/>
              <w:left w:val="nil"/>
              <w:bottom w:val="single" w:sz="4" w:space="0" w:color="auto"/>
              <w:right w:val="single" w:sz="4" w:space="0" w:color="auto"/>
            </w:tcBorders>
            <w:vAlign w:val="bottom"/>
          </w:tcPr>
          <w:p w:rsidR="007168E6" w:rsidRPr="00433D21" w:rsidRDefault="007168E6" w:rsidP="007168E6">
            <w:pPr>
              <w:spacing w:line="240" w:lineRule="auto"/>
              <w:jc w:val="center"/>
              <w:rPr>
                <w:b/>
                <w:sz w:val="20"/>
                <w:szCs w:val="20"/>
              </w:rPr>
            </w:pPr>
            <w:r w:rsidRPr="00433D21">
              <w:rPr>
                <w:b/>
                <w:sz w:val="20"/>
                <w:szCs w:val="20"/>
              </w:rPr>
              <w:t>11 542,949</w:t>
            </w:r>
          </w:p>
        </w:tc>
        <w:tc>
          <w:tcPr>
            <w:tcW w:w="1417"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rPr>
            </w:pPr>
            <w:r w:rsidRPr="00433D21">
              <w:rPr>
                <w:b/>
                <w:sz w:val="20"/>
                <w:szCs w:val="20"/>
              </w:rPr>
              <w:t>11 006,890</w:t>
            </w:r>
          </w:p>
        </w:tc>
        <w:tc>
          <w:tcPr>
            <w:tcW w:w="1276" w:type="dxa"/>
            <w:tcBorders>
              <w:top w:val="single" w:sz="4" w:space="0" w:color="auto"/>
              <w:left w:val="single" w:sz="4" w:space="0" w:color="auto"/>
              <w:bottom w:val="single" w:sz="4" w:space="0" w:color="auto"/>
              <w:right w:val="single" w:sz="4" w:space="0" w:color="auto"/>
            </w:tcBorders>
            <w:vAlign w:val="bottom"/>
          </w:tcPr>
          <w:p w:rsidR="007168E6" w:rsidRPr="00433D21" w:rsidRDefault="007168E6" w:rsidP="007168E6">
            <w:pPr>
              <w:spacing w:line="240" w:lineRule="auto"/>
              <w:jc w:val="center"/>
              <w:rPr>
                <w:b/>
                <w:sz w:val="20"/>
                <w:szCs w:val="20"/>
              </w:rPr>
            </w:pPr>
            <w:r w:rsidRPr="00433D21">
              <w:rPr>
                <w:b/>
                <w:sz w:val="20"/>
                <w:szCs w:val="20"/>
              </w:rPr>
              <w:t>- 536,059</w:t>
            </w:r>
          </w:p>
        </w:tc>
        <w:tc>
          <w:tcPr>
            <w:tcW w:w="1134"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b/>
                <w:sz w:val="20"/>
                <w:szCs w:val="20"/>
              </w:rPr>
            </w:pPr>
            <w:r w:rsidRPr="00433D21">
              <w:rPr>
                <w:b/>
                <w:sz w:val="20"/>
                <w:szCs w:val="20"/>
              </w:rPr>
              <w:t>95,36</w:t>
            </w:r>
          </w:p>
        </w:tc>
      </w:tr>
      <w:tr w:rsidR="007168E6" w:rsidRPr="00433D21" w:rsidTr="007168E6">
        <w:trPr>
          <w:trHeight w:val="144"/>
        </w:trPr>
        <w:tc>
          <w:tcPr>
            <w:tcW w:w="3261"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rPr>
                <w:sz w:val="20"/>
                <w:szCs w:val="20"/>
              </w:rPr>
            </w:pPr>
            <w:r w:rsidRPr="00433D21">
              <w:rPr>
                <w:sz w:val="20"/>
                <w:szCs w:val="20"/>
              </w:rPr>
              <w:t xml:space="preserve"> Отборный пар (с коллекторов):</w:t>
            </w:r>
          </w:p>
        </w:tc>
        <w:tc>
          <w:tcPr>
            <w:tcW w:w="1417" w:type="dxa"/>
            <w:tcBorders>
              <w:top w:val="nil"/>
              <w:left w:val="nil"/>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132,702</w:t>
            </w:r>
          </w:p>
        </w:tc>
        <w:tc>
          <w:tcPr>
            <w:tcW w:w="1276" w:type="dxa"/>
            <w:tcBorders>
              <w:top w:val="single" w:sz="4" w:space="0" w:color="auto"/>
              <w:left w:val="nil"/>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144,304</w:t>
            </w:r>
          </w:p>
        </w:tc>
        <w:tc>
          <w:tcPr>
            <w:tcW w:w="1417"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130,509</w:t>
            </w:r>
          </w:p>
        </w:tc>
        <w:tc>
          <w:tcPr>
            <w:tcW w:w="1276" w:type="dxa"/>
            <w:tcBorders>
              <w:top w:val="single" w:sz="4" w:space="0" w:color="auto"/>
              <w:left w:val="single" w:sz="4" w:space="0" w:color="auto"/>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- 13,795</w:t>
            </w:r>
          </w:p>
        </w:tc>
        <w:tc>
          <w:tcPr>
            <w:tcW w:w="1134"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90,44</w:t>
            </w:r>
          </w:p>
        </w:tc>
      </w:tr>
      <w:tr w:rsidR="007168E6" w:rsidRPr="00433D21" w:rsidTr="007168E6">
        <w:trPr>
          <w:trHeight w:val="127"/>
        </w:trPr>
        <w:tc>
          <w:tcPr>
            <w:tcW w:w="3261"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rPr>
                <w:sz w:val="20"/>
                <w:szCs w:val="20"/>
              </w:rPr>
            </w:pPr>
            <w:r w:rsidRPr="00433D21">
              <w:rPr>
                <w:sz w:val="20"/>
                <w:szCs w:val="20"/>
              </w:rPr>
              <w:t>- от 2,5 до 7,0 кг</w:t>
            </w:r>
            <w:proofErr w:type="gramStart"/>
            <w:r w:rsidRPr="00433D21">
              <w:rPr>
                <w:sz w:val="20"/>
                <w:szCs w:val="20"/>
              </w:rPr>
              <w:t>.</w:t>
            </w:r>
            <w:proofErr w:type="gramEnd"/>
            <w:r w:rsidRPr="00433D21">
              <w:rPr>
                <w:sz w:val="20"/>
                <w:szCs w:val="20"/>
              </w:rPr>
              <w:t>/</w:t>
            </w:r>
            <w:proofErr w:type="spellStart"/>
            <w:proofErr w:type="gramStart"/>
            <w:r w:rsidRPr="00433D21">
              <w:rPr>
                <w:sz w:val="20"/>
                <w:szCs w:val="20"/>
              </w:rPr>
              <w:t>к</w:t>
            </w:r>
            <w:proofErr w:type="gramEnd"/>
            <w:r w:rsidRPr="00433D21">
              <w:rPr>
                <w:sz w:val="20"/>
                <w:szCs w:val="20"/>
              </w:rPr>
              <w:t>в.см</w:t>
            </w:r>
            <w:proofErr w:type="spellEnd"/>
            <w:r w:rsidRPr="00433D21">
              <w:rPr>
                <w:sz w:val="20"/>
                <w:szCs w:val="20"/>
              </w:rPr>
              <w:t>.</w:t>
            </w:r>
          </w:p>
        </w:tc>
        <w:tc>
          <w:tcPr>
            <w:tcW w:w="1417" w:type="dxa"/>
            <w:tcBorders>
              <w:top w:val="nil"/>
              <w:left w:val="nil"/>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31,981</w:t>
            </w:r>
          </w:p>
        </w:tc>
        <w:tc>
          <w:tcPr>
            <w:tcW w:w="1276" w:type="dxa"/>
            <w:tcBorders>
              <w:top w:val="single" w:sz="4" w:space="0" w:color="auto"/>
              <w:left w:val="nil"/>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37,257</w:t>
            </w:r>
          </w:p>
        </w:tc>
        <w:tc>
          <w:tcPr>
            <w:tcW w:w="1417"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4,336</w:t>
            </w:r>
          </w:p>
        </w:tc>
        <w:tc>
          <w:tcPr>
            <w:tcW w:w="1276" w:type="dxa"/>
            <w:tcBorders>
              <w:top w:val="single" w:sz="4" w:space="0" w:color="auto"/>
              <w:left w:val="single" w:sz="4" w:space="0" w:color="auto"/>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- 32,921</w:t>
            </w:r>
          </w:p>
        </w:tc>
        <w:tc>
          <w:tcPr>
            <w:tcW w:w="1134"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11,64</w:t>
            </w:r>
          </w:p>
        </w:tc>
      </w:tr>
      <w:tr w:rsidR="007168E6" w:rsidRPr="00433D21" w:rsidTr="007168E6">
        <w:trPr>
          <w:trHeight w:val="96"/>
        </w:trPr>
        <w:tc>
          <w:tcPr>
            <w:tcW w:w="3261"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rPr>
                <w:sz w:val="20"/>
                <w:szCs w:val="20"/>
              </w:rPr>
            </w:pPr>
            <w:r w:rsidRPr="00433D21">
              <w:rPr>
                <w:sz w:val="20"/>
                <w:szCs w:val="20"/>
              </w:rPr>
              <w:t>- от 7,0 до 13,0 кг</w:t>
            </w:r>
            <w:proofErr w:type="gramStart"/>
            <w:r w:rsidRPr="00433D21">
              <w:rPr>
                <w:sz w:val="20"/>
                <w:szCs w:val="20"/>
              </w:rPr>
              <w:t>.</w:t>
            </w:r>
            <w:proofErr w:type="gramEnd"/>
            <w:r w:rsidRPr="00433D21">
              <w:rPr>
                <w:sz w:val="20"/>
                <w:szCs w:val="20"/>
              </w:rPr>
              <w:t>/</w:t>
            </w:r>
            <w:proofErr w:type="spellStart"/>
            <w:proofErr w:type="gramStart"/>
            <w:r w:rsidRPr="00433D21">
              <w:rPr>
                <w:sz w:val="20"/>
                <w:szCs w:val="20"/>
              </w:rPr>
              <w:t>к</w:t>
            </w:r>
            <w:proofErr w:type="gramEnd"/>
            <w:r w:rsidRPr="00433D21">
              <w:rPr>
                <w:sz w:val="20"/>
                <w:szCs w:val="20"/>
              </w:rPr>
              <w:t>в.см</w:t>
            </w:r>
            <w:proofErr w:type="spellEnd"/>
            <w:r w:rsidRPr="00433D21">
              <w:rPr>
                <w:sz w:val="20"/>
                <w:szCs w:val="20"/>
              </w:rPr>
              <w:t>.</w:t>
            </w:r>
          </w:p>
        </w:tc>
        <w:tc>
          <w:tcPr>
            <w:tcW w:w="1417" w:type="dxa"/>
            <w:tcBorders>
              <w:top w:val="nil"/>
              <w:left w:val="nil"/>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100,721</w:t>
            </w:r>
          </w:p>
        </w:tc>
        <w:tc>
          <w:tcPr>
            <w:tcW w:w="1276" w:type="dxa"/>
            <w:tcBorders>
              <w:top w:val="single" w:sz="4" w:space="0" w:color="auto"/>
              <w:left w:val="nil"/>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107,047</w:t>
            </w:r>
          </w:p>
        </w:tc>
        <w:tc>
          <w:tcPr>
            <w:tcW w:w="1417"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126,173</w:t>
            </w:r>
          </w:p>
        </w:tc>
        <w:tc>
          <w:tcPr>
            <w:tcW w:w="1276" w:type="dxa"/>
            <w:tcBorders>
              <w:top w:val="single" w:sz="4" w:space="0" w:color="auto"/>
              <w:left w:val="single" w:sz="4" w:space="0" w:color="auto"/>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19,126</w:t>
            </w:r>
          </w:p>
        </w:tc>
        <w:tc>
          <w:tcPr>
            <w:tcW w:w="1134"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117,87</w:t>
            </w:r>
          </w:p>
        </w:tc>
      </w:tr>
      <w:tr w:rsidR="007168E6" w:rsidRPr="002B048C" w:rsidTr="007168E6">
        <w:trPr>
          <w:trHeight w:val="96"/>
        </w:trPr>
        <w:tc>
          <w:tcPr>
            <w:tcW w:w="3261"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rPr>
                <w:sz w:val="20"/>
                <w:szCs w:val="20"/>
              </w:rPr>
            </w:pPr>
            <w:r w:rsidRPr="00433D21">
              <w:rPr>
                <w:sz w:val="20"/>
                <w:szCs w:val="20"/>
              </w:rPr>
              <w:t xml:space="preserve"> Острый и редуцированный</w:t>
            </w:r>
          </w:p>
        </w:tc>
        <w:tc>
          <w:tcPr>
            <w:tcW w:w="1417" w:type="dxa"/>
            <w:tcBorders>
              <w:top w:val="nil"/>
              <w:left w:val="nil"/>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26,114</w:t>
            </w:r>
          </w:p>
        </w:tc>
        <w:tc>
          <w:tcPr>
            <w:tcW w:w="1276" w:type="dxa"/>
            <w:tcBorders>
              <w:top w:val="single" w:sz="4" w:space="0" w:color="auto"/>
              <w:left w:val="nil"/>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21,207</w:t>
            </w:r>
          </w:p>
        </w:tc>
        <w:tc>
          <w:tcPr>
            <w:tcW w:w="1417"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10,424</w:t>
            </w:r>
          </w:p>
        </w:tc>
        <w:tc>
          <w:tcPr>
            <w:tcW w:w="1276" w:type="dxa"/>
            <w:tcBorders>
              <w:top w:val="single" w:sz="4" w:space="0" w:color="auto"/>
              <w:left w:val="single" w:sz="4" w:space="0" w:color="auto"/>
              <w:bottom w:val="single" w:sz="4" w:space="0" w:color="auto"/>
              <w:right w:val="single" w:sz="4" w:space="0" w:color="auto"/>
            </w:tcBorders>
            <w:vAlign w:val="bottom"/>
          </w:tcPr>
          <w:p w:rsidR="007168E6" w:rsidRPr="00433D21" w:rsidRDefault="007168E6" w:rsidP="007168E6">
            <w:pPr>
              <w:spacing w:line="240" w:lineRule="auto"/>
              <w:jc w:val="center"/>
              <w:rPr>
                <w:sz w:val="20"/>
                <w:szCs w:val="20"/>
              </w:rPr>
            </w:pPr>
            <w:r w:rsidRPr="00433D21">
              <w:rPr>
                <w:sz w:val="20"/>
                <w:szCs w:val="20"/>
              </w:rPr>
              <w:t>- 10,783</w:t>
            </w:r>
          </w:p>
        </w:tc>
        <w:tc>
          <w:tcPr>
            <w:tcW w:w="1134" w:type="dxa"/>
            <w:tcBorders>
              <w:top w:val="single" w:sz="4" w:space="0" w:color="auto"/>
              <w:left w:val="single" w:sz="4" w:space="0" w:color="auto"/>
              <w:bottom w:val="single" w:sz="4" w:space="0" w:color="auto"/>
              <w:right w:val="single" w:sz="4" w:space="0" w:color="auto"/>
            </w:tcBorders>
            <w:noWrap/>
            <w:vAlign w:val="bottom"/>
          </w:tcPr>
          <w:p w:rsidR="007168E6" w:rsidRPr="00433D21" w:rsidRDefault="007168E6" w:rsidP="007168E6">
            <w:pPr>
              <w:spacing w:line="240" w:lineRule="auto"/>
              <w:jc w:val="center"/>
              <w:rPr>
                <w:sz w:val="20"/>
                <w:szCs w:val="20"/>
              </w:rPr>
            </w:pPr>
            <w:r w:rsidRPr="00433D21">
              <w:rPr>
                <w:sz w:val="20"/>
                <w:szCs w:val="20"/>
              </w:rPr>
              <w:t>49,15</w:t>
            </w:r>
          </w:p>
        </w:tc>
      </w:tr>
    </w:tbl>
    <w:p w:rsidR="007168E6" w:rsidRPr="004800CE" w:rsidRDefault="007168E6" w:rsidP="007168E6">
      <w:pPr>
        <w:spacing w:line="240" w:lineRule="auto"/>
        <w:ind w:firstLine="709"/>
        <w:jc w:val="both"/>
        <w:rPr>
          <w:sz w:val="12"/>
          <w:szCs w:val="12"/>
          <w:highlight w:val="yellow"/>
          <w:lang w:val="en-US"/>
        </w:rPr>
      </w:pPr>
    </w:p>
    <w:p w:rsidR="0005249C" w:rsidRDefault="0005249C" w:rsidP="007168E6">
      <w:pPr>
        <w:pStyle w:val="af8"/>
        <w:ind w:firstLine="709"/>
        <w:jc w:val="both"/>
        <w:rPr>
          <w:rFonts w:ascii="Times New Roman" w:hAnsi="Times New Roman"/>
          <w:b/>
          <w:sz w:val="28"/>
          <w:szCs w:val="28"/>
        </w:rPr>
      </w:pPr>
    </w:p>
    <w:p w:rsidR="007168E6" w:rsidRPr="00026B97" w:rsidRDefault="00F9590D" w:rsidP="007168E6">
      <w:pPr>
        <w:pStyle w:val="af8"/>
        <w:ind w:firstLine="709"/>
        <w:jc w:val="both"/>
        <w:rPr>
          <w:rFonts w:ascii="Times New Roman" w:hAnsi="Times New Roman"/>
          <w:b/>
          <w:sz w:val="28"/>
          <w:szCs w:val="28"/>
        </w:rPr>
      </w:pPr>
      <w:bookmarkStart w:id="4" w:name="_GoBack"/>
      <w:bookmarkEnd w:id="4"/>
      <w:r>
        <w:rPr>
          <w:rFonts w:ascii="Times New Roman" w:hAnsi="Times New Roman"/>
          <w:b/>
          <w:sz w:val="28"/>
          <w:szCs w:val="28"/>
        </w:rPr>
        <w:lastRenderedPageBreak/>
        <w:t>2</w:t>
      </w:r>
      <w:r w:rsidR="007168E6" w:rsidRPr="00026B97">
        <w:rPr>
          <w:rFonts w:ascii="Times New Roman" w:hAnsi="Times New Roman"/>
          <w:b/>
          <w:sz w:val="28"/>
          <w:szCs w:val="28"/>
        </w:rPr>
        <w:t>.2.</w:t>
      </w:r>
      <w:r w:rsidR="005A275A">
        <w:rPr>
          <w:rFonts w:ascii="Times New Roman" w:hAnsi="Times New Roman"/>
          <w:b/>
          <w:sz w:val="28"/>
          <w:szCs w:val="28"/>
        </w:rPr>
        <w:t>3</w:t>
      </w:r>
      <w:r w:rsidR="00692CFA">
        <w:rPr>
          <w:rFonts w:ascii="Times New Roman" w:hAnsi="Times New Roman"/>
          <w:b/>
          <w:sz w:val="28"/>
          <w:szCs w:val="28"/>
        </w:rPr>
        <w:t>.</w:t>
      </w:r>
      <w:r w:rsidR="007168E6" w:rsidRPr="00026B97">
        <w:rPr>
          <w:rFonts w:ascii="Times New Roman" w:hAnsi="Times New Roman"/>
          <w:b/>
          <w:sz w:val="28"/>
          <w:szCs w:val="28"/>
        </w:rPr>
        <w:t>2. НВВ и тарифы на тепловую энергию, отпускаемую АО «СИБЭКО» потребителям на 2021 год</w:t>
      </w:r>
    </w:p>
    <w:p w:rsidR="007168E6" w:rsidRPr="00433D21" w:rsidRDefault="007168E6" w:rsidP="007168E6">
      <w:pPr>
        <w:spacing w:after="0" w:line="240" w:lineRule="auto"/>
        <w:ind w:firstLine="709"/>
        <w:jc w:val="both"/>
        <w:rPr>
          <w:sz w:val="28"/>
          <w:szCs w:val="28"/>
        </w:rPr>
      </w:pPr>
      <w:proofErr w:type="gramStart"/>
      <w:r w:rsidRPr="00FA1D2C">
        <w:rPr>
          <w:sz w:val="28"/>
          <w:szCs w:val="28"/>
        </w:rPr>
        <w:t>В соответствии с законодательством в сфере государственного регулирования тарифов на тепловую энергию в Российской</w:t>
      </w:r>
      <w:r w:rsidRPr="00433D21">
        <w:rPr>
          <w:sz w:val="28"/>
          <w:szCs w:val="28"/>
        </w:rPr>
        <w:t xml:space="preserve"> Федерации, Прогнозом социально-экономического развития Российской Федерации на 2021 год и на плановый период 2022 и 2023 годы, одобренным на заседании Правительства Российской Федерации 19 сентября 2020 года, а также приказом ФАС России</w:t>
      </w:r>
      <w:r w:rsidRPr="00433D21">
        <w:rPr>
          <w:color w:val="FF0000"/>
          <w:sz w:val="28"/>
          <w:szCs w:val="28"/>
        </w:rPr>
        <w:t xml:space="preserve"> </w:t>
      </w:r>
      <w:r w:rsidRPr="00433D21">
        <w:rPr>
          <w:sz w:val="28"/>
          <w:szCs w:val="28"/>
        </w:rPr>
        <w:t>от 16.10.2020 № 1002а/20 «Об установлении предельных минимальных и максимальных уровней тарифов на тепловую</w:t>
      </w:r>
      <w:proofErr w:type="gramEnd"/>
      <w:r w:rsidRPr="00433D21">
        <w:rPr>
          <w:sz w:val="28"/>
          <w:szCs w:val="28"/>
        </w:rPr>
        <w:t xml:space="preserve"> </w:t>
      </w:r>
      <w:proofErr w:type="gramStart"/>
      <w:r w:rsidRPr="00433D21">
        <w:rPr>
          <w:sz w:val="28"/>
          <w:szCs w:val="28"/>
        </w:rPr>
        <w:t xml:space="preserve">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мегаватт и более, на 2021 год, руб./Гкал», </w:t>
      </w:r>
      <w:r w:rsidR="00692CFA">
        <w:rPr>
          <w:sz w:val="28"/>
          <w:szCs w:val="28"/>
        </w:rPr>
        <w:t xml:space="preserve">департаментом </w:t>
      </w:r>
      <w:r w:rsidRPr="00433D21">
        <w:rPr>
          <w:sz w:val="28"/>
          <w:szCs w:val="28"/>
        </w:rPr>
        <w:t>прин</w:t>
      </w:r>
      <w:r w:rsidR="00692CFA">
        <w:rPr>
          <w:sz w:val="28"/>
          <w:szCs w:val="28"/>
        </w:rPr>
        <w:t>я</w:t>
      </w:r>
      <w:r w:rsidRPr="00433D21">
        <w:rPr>
          <w:sz w:val="28"/>
          <w:szCs w:val="28"/>
        </w:rPr>
        <w:t>т приказ от 18.12.2020 № 558-ТЭ «</w:t>
      </w:r>
      <w:r w:rsidRPr="00433D21">
        <w:rPr>
          <w:bCs/>
          <w:sz w:val="28"/>
          <w:szCs w:val="28"/>
        </w:rPr>
        <w:t>О корректировке на 2021 год тарифов на тепловую энергию (мощность), поставляемую Акционерным обществом «Сибирская энергетическая компания» потребителям на территории Новосибирской области, установленных на долгосрочный</w:t>
      </w:r>
      <w:proofErr w:type="gramEnd"/>
      <w:r w:rsidRPr="00433D21">
        <w:rPr>
          <w:bCs/>
          <w:sz w:val="28"/>
          <w:szCs w:val="28"/>
        </w:rPr>
        <w:t xml:space="preserve"> период </w:t>
      </w:r>
      <w:r w:rsidRPr="00433D21">
        <w:rPr>
          <w:sz w:val="28"/>
          <w:szCs w:val="28"/>
        </w:rPr>
        <w:t>регулирования (тарифы установлены с календарной разбивкой и вводятся в действие с 01.01.2021).</w:t>
      </w:r>
    </w:p>
    <w:p w:rsidR="007168E6" w:rsidRPr="00433D21" w:rsidRDefault="007168E6" w:rsidP="007168E6">
      <w:pPr>
        <w:autoSpaceDE w:val="0"/>
        <w:autoSpaceDN w:val="0"/>
        <w:adjustRightInd w:val="0"/>
        <w:spacing w:after="0" w:line="240" w:lineRule="auto"/>
        <w:ind w:firstLine="567"/>
        <w:jc w:val="both"/>
        <w:rPr>
          <w:rFonts w:eastAsia="Times New Roman"/>
          <w:sz w:val="28"/>
          <w:szCs w:val="28"/>
          <w:lang w:eastAsia="en-US"/>
        </w:rPr>
      </w:pPr>
      <w:r w:rsidRPr="00433D21">
        <w:rPr>
          <w:rFonts w:eastAsia="Times New Roman"/>
          <w:spacing w:val="5"/>
          <w:sz w:val="28"/>
          <w:szCs w:val="28"/>
        </w:rPr>
        <w:t xml:space="preserve">В связи с вступлением в законную силу Постановления Девятого арбитражного апелляционного суда от 09.07.2020 и решения Арбитражного суда города Москвы по делу от 5 декабря 2019 года № А40-171841/2019 департаментом на 2021 год, </w:t>
      </w:r>
      <w:r w:rsidRPr="00433D21">
        <w:rPr>
          <w:rFonts w:eastAsia="Times New Roman"/>
          <w:sz w:val="28"/>
          <w:szCs w:val="28"/>
          <w:lang w:eastAsia="en-US"/>
        </w:rPr>
        <w:t>как необоснованный доход, изъята при формировании НВВ на 2021 год</w:t>
      </w:r>
      <w:r w:rsidRPr="00433D21">
        <w:rPr>
          <w:rFonts w:eastAsia="Times New Roman"/>
          <w:spacing w:val="5"/>
          <w:sz w:val="28"/>
          <w:szCs w:val="28"/>
        </w:rPr>
        <w:t xml:space="preserve"> сумма в размере 202 154,9 </w:t>
      </w:r>
      <w:proofErr w:type="spellStart"/>
      <w:r w:rsidRPr="00433D21">
        <w:rPr>
          <w:rFonts w:eastAsia="Times New Roman"/>
          <w:spacing w:val="5"/>
          <w:sz w:val="28"/>
          <w:szCs w:val="28"/>
        </w:rPr>
        <w:t>тыс</w:t>
      </w:r>
      <w:proofErr w:type="gramStart"/>
      <w:r w:rsidRPr="00433D21">
        <w:rPr>
          <w:rFonts w:eastAsia="Times New Roman"/>
          <w:spacing w:val="5"/>
          <w:sz w:val="28"/>
          <w:szCs w:val="28"/>
        </w:rPr>
        <w:t>.р</w:t>
      </w:r>
      <w:proofErr w:type="gramEnd"/>
      <w:r w:rsidRPr="00433D21">
        <w:rPr>
          <w:rFonts w:eastAsia="Times New Roman"/>
          <w:spacing w:val="5"/>
          <w:sz w:val="28"/>
          <w:szCs w:val="28"/>
        </w:rPr>
        <w:t>уб</w:t>
      </w:r>
      <w:proofErr w:type="spellEnd"/>
      <w:r w:rsidRPr="00433D21">
        <w:rPr>
          <w:rFonts w:eastAsia="Times New Roman"/>
          <w:spacing w:val="5"/>
          <w:sz w:val="28"/>
          <w:szCs w:val="28"/>
        </w:rPr>
        <w:t>.</w:t>
      </w:r>
    </w:p>
    <w:p w:rsidR="007168E6" w:rsidRPr="00433D21" w:rsidRDefault="007168E6" w:rsidP="007168E6">
      <w:pPr>
        <w:spacing w:after="0" w:line="240" w:lineRule="auto"/>
        <w:ind w:firstLine="720"/>
        <w:jc w:val="both"/>
        <w:rPr>
          <w:noProof/>
          <w:sz w:val="28"/>
          <w:szCs w:val="28"/>
        </w:rPr>
      </w:pPr>
      <w:r w:rsidRPr="00433D21">
        <w:rPr>
          <w:sz w:val="28"/>
          <w:szCs w:val="28"/>
        </w:rPr>
        <w:t>Ниже приведена динамика среднегодовых, средневзвешенных тарифов на тепловую энергию, поставляемую потребителям Новосибирской области АО «СИБЭКО» за период 2011-2021 годов и на производство тепловой энерг</w:t>
      </w:r>
      <w:proofErr w:type="gramStart"/>
      <w:r w:rsidRPr="00433D21">
        <w:rPr>
          <w:sz w:val="28"/>
          <w:szCs w:val="28"/>
        </w:rPr>
        <w:t>ии АО</w:t>
      </w:r>
      <w:proofErr w:type="gramEnd"/>
      <w:r w:rsidRPr="00433D21">
        <w:rPr>
          <w:sz w:val="28"/>
          <w:szCs w:val="28"/>
        </w:rPr>
        <w:t xml:space="preserve"> «СИБЭКО» за период 2011-2021 годов.</w:t>
      </w:r>
      <w:r w:rsidRPr="00433D21">
        <w:rPr>
          <w:noProof/>
          <w:sz w:val="28"/>
          <w:szCs w:val="28"/>
        </w:rPr>
        <w:t xml:space="preserve"> </w:t>
      </w:r>
    </w:p>
    <w:p w:rsidR="007168E6" w:rsidRPr="00433D21" w:rsidRDefault="007168E6" w:rsidP="007168E6">
      <w:pPr>
        <w:spacing w:after="0" w:line="240" w:lineRule="auto"/>
        <w:ind w:firstLine="709"/>
        <w:jc w:val="both"/>
        <w:rPr>
          <w:sz w:val="28"/>
          <w:szCs w:val="28"/>
        </w:rPr>
      </w:pPr>
      <w:r w:rsidRPr="00433D21">
        <w:rPr>
          <w:sz w:val="28"/>
          <w:szCs w:val="28"/>
        </w:rPr>
        <w:t>Рост средневзвешенных тарифов (по полугодиям), установленных департаментом на тепловую энергию АО «СИБЭКО» с 1 января 2021 года по 30 июня 2021 года составил 100,0%; с 1 июля 2021 года по 31 декабря 2021 года составил 102,6%.</w:t>
      </w:r>
    </w:p>
    <w:p w:rsidR="007168E6" w:rsidRPr="00433D21" w:rsidRDefault="007168E6" w:rsidP="007168E6">
      <w:pPr>
        <w:spacing w:after="0" w:line="240" w:lineRule="auto"/>
        <w:ind w:firstLine="720"/>
        <w:jc w:val="both"/>
        <w:rPr>
          <w:sz w:val="28"/>
          <w:szCs w:val="28"/>
        </w:rPr>
      </w:pPr>
      <w:r w:rsidRPr="00433D21">
        <w:rPr>
          <w:sz w:val="28"/>
          <w:szCs w:val="28"/>
        </w:rPr>
        <w:t>Тариф на тепловую энергию в горячей воде для потребителей</w:t>
      </w:r>
      <w:r w:rsidRPr="00433D21">
        <w:rPr>
          <w:sz w:val="28"/>
          <w:szCs w:val="28"/>
        </w:rPr>
        <w:br/>
        <w:t>АО «СИБЭКО», оплачивающих производство и передачу тепловой энергии на 2021 год составил:</w:t>
      </w:r>
    </w:p>
    <w:p w:rsidR="007168E6" w:rsidRPr="00433D21" w:rsidRDefault="007168E6" w:rsidP="007168E6">
      <w:pPr>
        <w:spacing w:after="0" w:line="240" w:lineRule="auto"/>
        <w:ind w:firstLine="720"/>
        <w:jc w:val="both"/>
        <w:rPr>
          <w:sz w:val="28"/>
          <w:szCs w:val="28"/>
        </w:rPr>
      </w:pPr>
      <w:r w:rsidRPr="00433D21">
        <w:rPr>
          <w:sz w:val="28"/>
          <w:szCs w:val="28"/>
        </w:rPr>
        <w:t>- с 01.01.2021 по 30.06.2020 - 1 223,18 руб./Гкал (без учёта НДС), на уровне тарифа 2 полугодия 2020 года;</w:t>
      </w:r>
    </w:p>
    <w:p w:rsidR="007168E6" w:rsidRDefault="007168E6" w:rsidP="007168E6">
      <w:pPr>
        <w:spacing w:after="0" w:line="240" w:lineRule="auto"/>
        <w:ind w:firstLine="720"/>
        <w:jc w:val="both"/>
        <w:rPr>
          <w:sz w:val="28"/>
          <w:szCs w:val="28"/>
        </w:rPr>
      </w:pPr>
      <w:r w:rsidRPr="00433D21">
        <w:rPr>
          <w:sz w:val="28"/>
          <w:szCs w:val="28"/>
        </w:rPr>
        <w:t>-с 01.07.2021 по 31.12.2021 - 1254,98 руб./Гкал (без учета НДС) с ростом относительно уровня 1 полугодия 2021 года на 2,6% (с учетом изъятия указанной выше суммы необоснованного дохода в результате вступления в силу п</w:t>
      </w:r>
      <w:r w:rsidRPr="00433D21">
        <w:rPr>
          <w:rFonts w:eastAsia="Times New Roman"/>
          <w:spacing w:val="5"/>
          <w:sz w:val="28"/>
          <w:szCs w:val="28"/>
        </w:rPr>
        <w:t>остановления Девятого арбитражного апелляционного суда).</w:t>
      </w:r>
    </w:p>
    <w:p w:rsidR="007168E6" w:rsidRDefault="007168E6" w:rsidP="007168E6">
      <w:pPr>
        <w:spacing w:after="0" w:line="240" w:lineRule="auto"/>
        <w:jc w:val="center"/>
        <w:rPr>
          <w:color w:val="FF0000"/>
          <w:sz w:val="28"/>
          <w:szCs w:val="28"/>
        </w:rPr>
      </w:pPr>
    </w:p>
    <w:p w:rsidR="007168E6" w:rsidRDefault="007168E6" w:rsidP="007168E6">
      <w:pPr>
        <w:spacing w:after="0" w:line="240" w:lineRule="auto"/>
        <w:jc w:val="center"/>
        <w:rPr>
          <w:sz w:val="28"/>
          <w:szCs w:val="28"/>
        </w:rPr>
      </w:pPr>
      <w:r>
        <w:rPr>
          <w:noProof/>
        </w:rPr>
        <w:lastRenderedPageBreak/>
        <w:drawing>
          <wp:inline distT="0" distB="0" distL="0" distR="0" wp14:anchorId="4BB30ACF" wp14:editId="2EB283E3">
            <wp:extent cx="5876014" cy="4230094"/>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7C1603">
        <w:rPr>
          <w:sz w:val="28"/>
          <w:szCs w:val="28"/>
        </w:rPr>
        <w:t xml:space="preserve"> </w:t>
      </w:r>
    </w:p>
    <w:p w:rsidR="007168E6" w:rsidRDefault="007168E6" w:rsidP="007168E6">
      <w:pPr>
        <w:spacing w:after="0" w:line="240" w:lineRule="auto"/>
        <w:jc w:val="center"/>
        <w:rPr>
          <w:sz w:val="28"/>
          <w:szCs w:val="28"/>
        </w:rPr>
      </w:pPr>
    </w:p>
    <w:p w:rsidR="007168E6" w:rsidRPr="00350995" w:rsidRDefault="007168E6" w:rsidP="007168E6">
      <w:pPr>
        <w:spacing w:after="0" w:line="240" w:lineRule="auto"/>
        <w:jc w:val="center"/>
        <w:rPr>
          <w:sz w:val="28"/>
          <w:szCs w:val="28"/>
        </w:rPr>
      </w:pPr>
      <w:r w:rsidRPr="00350995">
        <w:rPr>
          <w:sz w:val="28"/>
          <w:szCs w:val="28"/>
        </w:rPr>
        <w:t>Структура НВВ АО «СИБЭКО» и тарифов на тепловую энергию в 2020-2021 годах представлена в таблице.</w:t>
      </w:r>
    </w:p>
    <w:p w:rsidR="007168E6" w:rsidRPr="002B048C" w:rsidRDefault="007168E6" w:rsidP="007168E6">
      <w:pPr>
        <w:spacing w:after="0" w:line="240" w:lineRule="auto"/>
        <w:jc w:val="center"/>
        <w:rPr>
          <w:color w:val="FF0000"/>
          <w:sz w:val="12"/>
          <w:szCs w:val="12"/>
          <w:highlight w:val="yellow"/>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1417"/>
        <w:gridCol w:w="1134"/>
        <w:gridCol w:w="1418"/>
        <w:gridCol w:w="992"/>
        <w:gridCol w:w="992"/>
        <w:gridCol w:w="1276"/>
      </w:tblGrid>
      <w:tr w:rsidR="007168E6" w:rsidRPr="002B048C" w:rsidTr="00692CFA">
        <w:trPr>
          <w:trHeight w:val="270"/>
        </w:trPr>
        <w:tc>
          <w:tcPr>
            <w:tcW w:w="2660" w:type="dxa"/>
            <w:vMerge w:val="restart"/>
            <w:noWrap/>
            <w:vAlign w:val="center"/>
          </w:tcPr>
          <w:p w:rsidR="007168E6" w:rsidRPr="00686168" w:rsidRDefault="007168E6" w:rsidP="007168E6">
            <w:pPr>
              <w:spacing w:after="0" w:line="240" w:lineRule="auto"/>
              <w:jc w:val="center"/>
              <w:rPr>
                <w:b/>
                <w:bCs/>
                <w:sz w:val="20"/>
                <w:szCs w:val="20"/>
              </w:rPr>
            </w:pPr>
            <w:r w:rsidRPr="00686168">
              <w:rPr>
                <w:b/>
                <w:bCs/>
                <w:sz w:val="20"/>
                <w:szCs w:val="20"/>
              </w:rPr>
              <w:t>Наименование показателя</w:t>
            </w:r>
          </w:p>
        </w:tc>
        <w:tc>
          <w:tcPr>
            <w:tcW w:w="2551" w:type="dxa"/>
            <w:gridSpan w:val="2"/>
            <w:vAlign w:val="bottom"/>
          </w:tcPr>
          <w:p w:rsidR="007168E6" w:rsidRPr="00686168" w:rsidRDefault="007168E6" w:rsidP="007168E6">
            <w:pPr>
              <w:spacing w:after="0" w:line="240" w:lineRule="auto"/>
              <w:jc w:val="center"/>
              <w:rPr>
                <w:b/>
                <w:bCs/>
                <w:sz w:val="20"/>
                <w:szCs w:val="20"/>
              </w:rPr>
            </w:pPr>
            <w:r w:rsidRPr="00686168">
              <w:rPr>
                <w:b/>
                <w:bCs/>
                <w:sz w:val="20"/>
                <w:szCs w:val="20"/>
              </w:rPr>
              <w:t>план 2020 г.</w:t>
            </w:r>
          </w:p>
        </w:tc>
        <w:tc>
          <w:tcPr>
            <w:tcW w:w="4678" w:type="dxa"/>
            <w:gridSpan w:val="4"/>
            <w:vAlign w:val="bottom"/>
          </w:tcPr>
          <w:p w:rsidR="007168E6" w:rsidRPr="00686168" w:rsidRDefault="007168E6" w:rsidP="007168E6">
            <w:pPr>
              <w:spacing w:after="0" w:line="240" w:lineRule="auto"/>
              <w:jc w:val="center"/>
              <w:rPr>
                <w:b/>
                <w:bCs/>
                <w:sz w:val="20"/>
                <w:szCs w:val="20"/>
              </w:rPr>
            </w:pPr>
            <w:r w:rsidRPr="00686168">
              <w:rPr>
                <w:b/>
                <w:bCs/>
                <w:sz w:val="20"/>
                <w:szCs w:val="20"/>
              </w:rPr>
              <w:t>план 20</w:t>
            </w:r>
            <w:r w:rsidRPr="00686168">
              <w:rPr>
                <w:b/>
                <w:bCs/>
                <w:sz w:val="20"/>
                <w:szCs w:val="20"/>
                <w:lang w:val="en-US"/>
              </w:rPr>
              <w:t>2</w:t>
            </w:r>
            <w:r w:rsidRPr="00686168">
              <w:rPr>
                <w:b/>
                <w:bCs/>
                <w:sz w:val="20"/>
                <w:szCs w:val="20"/>
              </w:rPr>
              <w:t>1 г.</w:t>
            </w:r>
          </w:p>
        </w:tc>
      </w:tr>
      <w:tr w:rsidR="007168E6" w:rsidRPr="002B048C" w:rsidTr="00692CFA">
        <w:trPr>
          <w:trHeight w:val="886"/>
        </w:trPr>
        <w:tc>
          <w:tcPr>
            <w:tcW w:w="2660" w:type="dxa"/>
            <w:vMerge/>
            <w:vAlign w:val="center"/>
          </w:tcPr>
          <w:p w:rsidR="007168E6" w:rsidRPr="00686168" w:rsidRDefault="007168E6" w:rsidP="007168E6">
            <w:pPr>
              <w:spacing w:after="0" w:line="240" w:lineRule="auto"/>
              <w:rPr>
                <w:b/>
                <w:bCs/>
                <w:sz w:val="20"/>
                <w:szCs w:val="20"/>
              </w:rPr>
            </w:pPr>
          </w:p>
        </w:tc>
        <w:tc>
          <w:tcPr>
            <w:tcW w:w="1417" w:type="dxa"/>
            <w:vAlign w:val="center"/>
          </w:tcPr>
          <w:p w:rsidR="007168E6" w:rsidRPr="00523C4D" w:rsidRDefault="007168E6" w:rsidP="007168E6">
            <w:pPr>
              <w:spacing w:after="0" w:line="240" w:lineRule="auto"/>
              <w:jc w:val="center"/>
              <w:rPr>
                <w:b/>
                <w:bCs/>
                <w:sz w:val="18"/>
                <w:szCs w:val="18"/>
              </w:rPr>
            </w:pPr>
            <w:r w:rsidRPr="00523C4D">
              <w:rPr>
                <w:b/>
                <w:bCs/>
                <w:sz w:val="18"/>
                <w:szCs w:val="18"/>
              </w:rPr>
              <w:t>НВВ</w:t>
            </w:r>
          </w:p>
          <w:p w:rsidR="007168E6" w:rsidRPr="00523C4D" w:rsidRDefault="007168E6" w:rsidP="007168E6">
            <w:pPr>
              <w:spacing w:after="0" w:line="240" w:lineRule="auto"/>
              <w:jc w:val="center"/>
              <w:rPr>
                <w:b/>
                <w:bCs/>
                <w:sz w:val="18"/>
                <w:szCs w:val="18"/>
              </w:rPr>
            </w:pPr>
            <w:proofErr w:type="spellStart"/>
            <w:r w:rsidRPr="00523C4D">
              <w:rPr>
                <w:b/>
                <w:sz w:val="18"/>
                <w:szCs w:val="18"/>
              </w:rPr>
              <w:t>тыс</w:t>
            </w:r>
            <w:proofErr w:type="gramStart"/>
            <w:r w:rsidRPr="00523C4D">
              <w:rPr>
                <w:b/>
                <w:sz w:val="18"/>
                <w:szCs w:val="18"/>
              </w:rPr>
              <w:t>.р</w:t>
            </w:r>
            <w:proofErr w:type="gramEnd"/>
            <w:r w:rsidRPr="00523C4D">
              <w:rPr>
                <w:b/>
                <w:sz w:val="18"/>
                <w:szCs w:val="18"/>
              </w:rPr>
              <w:t>уб</w:t>
            </w:r>
            <w:proofErr w:type="spellEnd"/>
            <w:r w:rsidRPr="00523C4D">
              <w:rPr>
                <w:b/>
                <w:sz w:val="18"/>
                <w:szCs w:val="18"/>
              </w:rPr>
              <w:t>.</w:t>
            </w:r>
          </w:p>
        </w:tc>
        <w:tc>
          <w:tcPr>
            <w:tcW w:w="1134" w:type="dxa"/>
            <w:vAlign w:val="center"/>
          </w:tcPr>
          <w:p w:rsidR="007168E6" w:rsidRPr="00523C4D" w:rsidRDefault="007168E6" w:rsidP="007168E6">
            <w:pPr>
              <w:spacing w:after="0" w:line="240" w:lineRule="auto"/>
              <w:jc w:val="center"/>
              <w:rPr>
                <w:b/>
                <w:bCs/>
                <w:sz w:val="18"/>
                <w:szCs w:val="18"/>
              </w:rPr>
            </w:pPr>
            <w:r w:rsidRPr="00523C4D">
              <w:rPr>
                <w:b/>
                <w:bCs/>
                <w:sz w:val="18"/>
                <w:szCs w:val="18"/>
              </w:rPr>
              <w:t>Средне-взвешен-</w:t>
            </w:r>
            <w:proofErr w:type="spellStart"/>
            <w:r w:rsidRPr="00523C4D">
              <w:rPr>
                <w:b/>
                <w:bCs/>
                <w:sz w:val="18"/>
                <w:szCs w:val="18"/>
              </w:rPr>
              <w:t>ный</w:t>
            </w:r>
            <w:proofErr w:type="spellEnd"/>
            <w:r w:rsidRPr="00523C4D">
              <w:rPr>
                <w:b/>
                <w:bCs/>
                <w:sz w:val="18"/>
                <w:szCs w:val="18"/>
              </w:rPr>
              <w:t xml:space="preserve">, </w:t>
            </w:r>
            <w:proofErr w:type="gramStart"/>
            <w:r w:rsidRPr="00523C4D">
              <w:rPr>
                <w:b/>
                <w:bCs/>
                <w:sz w:val="18"/>
                <w:szCs w:val="18"/>
              </w:rPr>
              <w:t>средне-годовой</w:t>
            </w:r>
            <w:proofErr w:type="gramEnd"/>
            <w:r w:rsidRPr="00523C4D">
              <w:rPr>
                <w:b/>
                <w:bCs/>
                <w:sz w:val="18"/>
                <w:szCs w:val="18"/>
              </w:rPr>
              <w:t xml:space="preserve"> тариф</w:t>
            </w:r>
          </w:p>
          <w:p w:rsidR="007168E6" w:rsidRPr="00523C4D" w:rsidRDefault="007168E6" w:rsidP="007168E6">
            <w:pPr>
              <w:spacing w:after="0" w:line="240" w:lineRule="auto"/>
              <w:jc w:val="center"/>
              <w:rPr>
                <w:b/>
                <w:bCs/>
                <w:sz w:val="18"/>
                <w:szCs w:val="18"/>
              </w:rPr>
            </w:pPr>
            <w:proofErr w:type="spellStart"/>
            <w:r w:rsidRPr="00523C4D">
              <w:rPr>
                <w:b/>
                <w:bCs/>
                <w:sz w:val="18"/>
                <w:szCs w:val="18"/>
              </w:rPr>
              <w:t>руб</w:t>
            </w:r>
            <w:proofErr w:type="spellEnd"/>
            <w:r w:rsidRPr="00523C4D">
              <w:rPr>
                <w:b/>
                <w:bCs/>
                <w:sz w:val="18"/>
                <w:szCs w:val="18"/>
              </w:rPr>
              <w:t>/Гкал</w:t>
            </w:r>
          </w:p>
        </w:tc>
        <w:tc>
          <w:tcPr>
            <w:tcW w:w="1418" w:type="dxa"/>
            <w:vAlign w:val="center"/>
          </w:tcPr>
          <w:p w:rsidR="007168E6" w:rsidRPr="00523C4D" w:rsidRDefault="007168E6" w:rsidP="007168E6">
            <w:pPr>
              <w:spacing w:after="0" w:line="240" w:lineRule="auto"/>
              <w:jc w:val="center"/>
              <w:rPr>
                <w:b/>
                <w:bCs/>
                <w:sz w:val="18"/>
                <w:szCs w:val="18"/>
              </w:rPr>
            </w:pPr>
            <w:r w:rsidRPr="00523C4D">
              <w:rPr>
                <w:b/>
                <w:bCs/>
                <w:sz w:val="18"/>
                <w:szCs w:val="18"/>
              </w:rPr>
              <w:t>НВВ</w:t>
            </w:r>
          </w:p>
          <w:p w:rsidR="007168E6" w:rsidRPr="00523C4D" w:rsidRDefault="007168E6" w:rsidP="007168E6">
            <w:pPr>
              <w:spacing w:after="0" w:line="240" w:lineRule="auto"/>
              <w:jc w:val="center"/>
              <w:rPr>
                <w:b/>
                <w:bCs/>
                <w:sz w:val="18"/>
                <w:szCs w:val="18"/>
              </w:rPr>
            </w:pPr>
            <w:proofErr w:type="spellStart"/>
            <w:r w:rsidRPr="00523C4D">
              <w:rPr>
                <w:b/>
                <w:sz w:val="18"/>
                <w:szCs w:val="18"/>
              </w:rPr>
              <w:t>тыс</w:t>
            </w:r>
            <w:proofErr w:type="gramStart"/>
            <w:r w:rsidRPr="00523C4D">
              <w:rPr>
                <w:b/>
                <w:sz w:val="18"/>
                <w:szCs w:val="18"/>
              </w:rPr>
              <w:t>.р</w:t>
            </w:r>
            <w:proofErr w:type="gramEnd"/>
            <w:r w:rsidRPr="00523C4D">
              <w:rPr>
                <w:b/>
                <w:sz w:val="18"/>
                <w:szCs w:val="18"/>
              </w:rPr>
              <w:t>уб</w:t>
            </w:r>
            <w:proofErr w:type="spellEnd"/>
            <w:r w:rsidRPr="00523C4D">
              <w:rPr>
                <w:b/>
                <w:sz w:val="18"/>
                <w:szCs w:val="18"/>
              </w:rPr>
              <w:t>.</w:t>
            </w:r>
          </w:p>
        </w:tc>
        <w:tc>
          <w:tcPr>
            <w:tcW w:w="992" w:type="dxa"/>
            <w:vAlign w:val="center"/>
          </w:tcPr>
          <w:p w:rsidR="007168E6" w:rsidRPr="00523C4D" w:rsidRDefault="007168E6" w:rsidP="007168E6">
            <w:pPr>
              <w:spacing w:after="0" w:line="240" w:lineRule="auto"/>
              <w:jc w:val="center"/>
              <w:rPr>
                <w:b/>
                <w:bCs/>
                <w:sz w:val="18"/>
                <w:szCs w:val="18"/>
              </w:rPr>
            </w:pPr>
            <w:r w:rsidRPr="00523C4D">
              <w:rPr>
                <w:b/>
                <w:bCs/>
                <w:sz w:val="18"/>
                <w:szCs w:val="18"/>
              </w:rPr>
              <w:t>Средне-взвешен-</w:t>
            </w:r>
            <w:proofErr w:type="spellStart"/>
            <w:r w:rsidRPr="00523C4D">
              <w:rPr>
                <w:b/>
                <w:bCs/>
                <w:sz w:val="18"/>
                <w:szCs w:val="18"/>
              </w:rPr>
              <w:t>ный</w:t>
            </w:r>
            <w:proofErr w:type="spellEnd"/>
            <w:r w:rsidRPr="00523C4D">
              <w:rPr>
                <w:b/>
                <w:bCs/>
                <w:sz w:val="18"/>
                <w:szCs w:val="18"/>
              </w:rPr>
              <w:t xml:space="preserve">, </w:t>
            </w:r>
            <w:proofErr w:type="gramStart"/>
            <w:r w:rsidRPr="00523C4D">
              <w:rPr>
                <w:b/>
                <w:bCs/>
                <w:sz w:val="18"/>
                <w:szCs w:val="18"/>
              </w:rPr>
              <w:t>средне-годовой</w:t>
            </w:r>
            <w:proofErr w:type="gramEnd"/>
            <w:r w:rsidRPr="00523C4D">
              <w:rPr>
                <w:b/>
                <w:bCs/>
                <w:sz w:val="18"/>
                <w:szCs w:val="18"/>
              </w:rPr>
              <w:t xml:space="preserve"> тариф</w:t>
            </w:r>
          </w:p>
          <w:p w:rsidR="007168E6" w:rsidRPr="00523C4D" w:rsidRDefault="007168E6" w:rsidP="007168E6">
            <w:pPr>
              <w:spacing w:after="0" w:line="240" w:lineRule="auto"/>
              <w:jc w:val="center"/>
              <w:rPr>
                <w:b/>
                <w:bCs/>
                <w:sz w:val="18"/>
                <w:szCs w:val="18"/>
              </w:rPr>
            </w:pPr>
            <w:proofErr w:type="spellStart"/>
            <w:r w:rsidRPr="00523C4D">
              <w:rPr>
                <w:b/>
                <w:bCs/>
                <w:sz w:val="18"/>
                <w:szCs w:val="18"/>
              </w:rPr>
              <w:t>руб</w:t>
            </w:r>
            <w:proofErr w:type="spellEnd"/>
            <w:r w:rsidRPr="00523C4D">
              <w:rPr>
                <w:b/>
                <w:bCs/>
                <w:sz w:val="18"/>
                <w:szCs w:val="18"/>
              </w:rPr>
              <w:t>/Гкал</w:t>
            </w:r>
          </w:p>
        </w:tc>
        <w:tc>
          <w:tcPr>
            <w:tcW w:w="992" w:type="dxa"/>
          </w:tcPr>
          <w:p w:rsidR="007168E6" w:rsidRPr="00523C4D" w:rsidRDefault="007168E6" w:rsidP="007168E6">
            <w:pPr>
              <w:spacing w:after="0" w:line="240" w:lineRule="auto"/>
              <w:jc w:val="center"/>
              <w:rPr>
                <w:b/>
                <w:sz w:val="18"/>
                <w:szCs w:val="18"/>
              </w:rPr>
            </w:pPr>
            <w:r w:rsidRPr="00523C4D">
              <w:rPr>
                <w:b/>
                <w:bCs/>
                <w:sz w:val="18"/>
                <w:szCs w:val="18"/>
              </w:rPr>
              <w:t>рост НВВ,%</w:t>
            </w:r>
          </w:p>
        </w:tc>
        <w:tc>
          <w:tcPr>
            <w:tcW w:w="1276" w:type="dxa"/>
          </w:tcPr>
          <w:p w:rsidR="007168E6" w:rsidRPr="00523C4D" w:rsidRDefault="007168E6" w:rsidP="007168E6">
            <w:pPr>
              <w:spacing w:after="0" w:line="240" w:lineRule="auto"/>
              <w:jc w:val="center"/>
              <w:rPr>
                <w:b/>
                <w:bCs/>
                <w:sz w:val="18"/>
                <w:szCs w:val="18"/>
              </w:rPr>
            </w:pPr>
            <w:r w:rsidRPr="00523C4D">
              <w:rPr>
                <w:b/>
                <w:bCs/>
                <w:sz w:val="18"/>
                <w:szCs w:val="18"/>
              </w:rPr>
              <w:t xml:space="preserve">Рост </w:t>
            </w:r>
            <w:proofErr w:type="spellStart"/>
            <w:proofErr w:type="gramStart"/>
            <w:r w:rsidRPr="00523C4D">
              <w:rPr>
                <w:b/>
                <w:bCs/>
                <w:sz w:val="18"/>
                <w:szCs w:val="18"/>
              </w:rPr>
              <w:t>среднегодо-вых</w:t>
            </w:r>
            <w:proofErr w:type="spellEnd"/>
            <w:proofErr w:type="gramEnd"/>
            <w:r w:rsidRPr="00523C4D">
              <w:rPr>
                <w:b/>
                <w:bCs/>
                <w:sz w:val="18"/>
                <w:szCs w:val="18"/>
              </w:rPr>
              <w:t xml:space="preserve">, </w:t>
            </w:r>
            <w:proofErr w:type="spellStart"/>
            <w:r w:rsidRPr="00523C4D">
              <w:rPr>
                <w:b/>
                <w:bCs/>
                <w:sz w:val="18"/>
                <w:szCs w:val="18"/>
              </w:rPr>
              <w:t>средневзве-шенных</w:t>
            </w:r>
            <w:proofErr w:type="spellEnd"/>
            <w:r w:rsidRPr="00523C4D">
              <w:rPr>
                <w:b/>
                <w:bCs/>
                <w:sz w:val="18"/>
                <w:szCs w:val="18"/>
              </w:rPr>
              <w:t xml:space="preserve"> тарифов 2021/2020,%</w:t>
            </w:r>
          </w:p>
        </w:tc>
      </w:tr>
      <w:tr w:rsidR="007168E6" w:rsidRPr="00523C4D" w:rsidTr="00692CFA">
        <w:trPr>
          <w:trHeight w:val="569"/>
        </w:trPr>
        <w:tc>
          <w:tcPr>
            <w:tcW w:w="2660" w:type="dxa"/>
          </w:tcPr>
          <w:p w:rsidR="007168E6" w:rsidRPr="003F4D97" w:rsidRDefault="007168E6" w:rsidP="007168E6">
            <w:pPr>
              <w:spacing w:after="0" w:line="240" w:lineRule="auto"/>
              <w:rPr>
                <w:b/>
                <w:bCs/>
                <w:sz w:val="20"/>
                <w:szCs w:val="20"/>
              </w:rPr>
            </w:pPr>
            <w:r w:rsidRPr="003F4D97">
              <w:rPr>
                <w:b/>
                <w:bCs/>
                <w:sz w:val="20"/>
                <w:szCs w:val="20"/>
              </w:rPr>
              <w:t>НВВ ОАО "СИБЭКО" по т/э для потребителей (без потерь)</w:t>
            </w:r>
            <w:proofErr w:type="gramStart"/>
            <w:r w:rsidRPr="003F4D97">
              <w:rPr>
                <w:b/>
                <w:bCs/>
                <w:sz w:val="20"/>
                <w:szCs w:val="20"/>
              </w:rPr>
              <w:t xml:space="preserve"> ,</w:t>
            </w:r>
            <w:proofErr w:type="gramEnd"/>
            <w:r w:rsidRPr="003F4D97">
              <w:rPr>
                <w:b/>
                <w:bCs/>
                <w:sz w:val="20"/>
                <w:szCs w:val="20"/>
              </w:rPr>
              <w:t xml:space="preserve"> в </w:t>
            </w:r>
            <w:proofErr w:type="spellStart"/>
            <w:r w:rsidRPr="003F4D97">
              <w:rPr>
                <w:b/>
                <w:bCs/>
                <w:sz w:val="20"/>
                <w:szCs w:val="20"/>
              </w:rPr>
              <w:t>т.ч</w:t>
            </w:r>
            <w:proofErr w:type="spellEnd"/>
          </w:p>
        </w:tc>
        <w:tc>
          <w:tcPr>
            <w:tcW w:w="1417" w:type="dxa"/>
            <w:noWrap/>
            <w:vAlign w:val="center"/>
          </w:tcPr>
          <w:p w:rsidR="007168E6" w:rsidRPr="003F4D97" w:rsidRDefault="007168E6" w:rsidP="007168E6">
            <w:pPr>
              <w:spacing w:after="0" w:line="240" w:lineRule="auto"/>
              <w:jc w:val="center"/>
              <w:rPr>
                <w:b/>
                <w:sz w:val="20"/>
                <w:szCs w:val="20"/>
              </w:rPr>
            </w:pPr>
            <w:r w:rsidRPr="003F4D97">
              <w:rPr>
                <w:b/>
                <w:sz w:val="20"/>
                <w:szCs w:val="20"/>
                <w:lang w:val="en-US"/>
              </w:rPr>
              <w:t>13</w:t>
            </w:r>
            <w:r w:rsidRPr="003F4D97">
              <w:rPr>
                <w:b/>
                <w:sz w:val="20"/>
                <w:szCs w:val="20"/>
              </w:rPr>
              <w:t> </w:t>
            </w:r>
            <w:r w:rsidRPr="003F4D97">
              <w:rPr>
                <w:b/>
                <w:sz w:val="20"/>
                <w:szCs w:val="20"/>
                <w:lang w:val="en-US"/>
              </w:rPr>
              <w:t>915</w:t>
            </w:r>
            <w:r w:rsidRPr="003F4D97">
              <w:rPr>
                <w:b/>
                <w:sz w:val="20"/>
                <w:szCs w:val="20"/>
              </w:rPr>
              <w:t xml:space="preserve"> </w:t>
            </w:r>
            <w:r w:rsidRPr="003F4D97">
              <w:rPr>
                <w:b/>
                <w:sz w:val="20"/>
                <w:szCs w:val="20"/>
                <w:lang w:val="en-US"/>
              </w:rPr>
              <w:t>963</w:t>
            </w:r>
            <w:r w:rsidRPr="003F4D97">
              <w:rPr>
                <w:b/>
                <w:sz w:val="20"/>
                <w:szCs w:val="20"/>
              </w:rPr>
              <w:t>,75</w:t>
            </w:r>
          </w:p>
        </w:tc>
        <w:tc>
          <w:tcPr>
            <w:tcW w:w="1134" w:type="dxa"/>
            <w:noWrap/>
            <w:vAlign w:val="center"/>
          </w:tcPr>
          <w:p w:rsidR="007168E6" w:rsidRPr="003F4D97" w:rsidRDefault="007168E6" w:rsidP="007168E6">
            <w:pPr>
              <w:spacing w:after="0" w:line="240" w:lineRule="auto"/>
              <w:jc w:val="center"/>
              <w:rPr>
                <w:b/>
                <w:sz w:val="20"/>
                <w:szCs w:val="20"/>
              </w:rPr>
            </w:pPr>
            <w:r w:rsidRPr="003F4D97">
              <w:rPr>
                <w:b/>
                <w:sz w:val="20"/>
                <w:szCs w:val="20"/>
              </w:rPr>
              <w:t>1 164,98</w:t>
            </w:r>
          </w:p>
        </w:tc>
        <w:tc>
          <w:tcPr>
            <w:tcW w:w="1418" w:type="dxa"/>
            <w:noWrap/>
            <w:vAlign w:val="center"/>
          </w:tcPr>
          <w:p w:rsidR="007168E6" w:rsidRPr="003F4D97" w:rsidRDefault="007168E6" w:rsidP="007168E6">
            <w:pPr>
              <w:spacing w:after="0" w:line="240" w:lineRule="auto"/>
              <w:jc w:val="center"/>
              <w:rPr>
                <w:b/>
                <w:sz w:val="20"/>
                <w:szCs w:val="20"/>
              </w:rPr>
            </w:pPr>
            <w:r w:rsidRPr="003F4D97">
              <w:rPr>
                <w:b/>
                <w:sz w:val="20"/>
                <w:szCs w:val="20"/>
              </w:rPr>
              <w:t>13 859 988,93</w:t>
            </w:r>
          </w:p>
        </w:tc>
        <w:tc>
          <w:tcPr>
            <w:tcW w:w="992" w:type="dxa"/>
            <w:noWrap/>
            <w:vAlign w:val="center"/>
          </w:tcPr>
          <w:p w:rsidR="007168E6" w:rsidRPr="003F4D97" w:rsidRDefault="007168E6" w:rsidP="007168E6">
            <w:pPr>
              <w:spacing w:after="0" w:line="240" w:lineRule="auto"/>
              <w:jc w:val="center"/>
              <w:rPr>
                <w:b/>
                <w:sz w:val="20"/>
                <w:szCs w:val="20"/>
              </w:rPr>
            </w:pPr>
            <w:r w:rsidRPr="003F4D97">
              <w:rPr>
                <w:b/>
                <w:sz w:val="20"/>
                <w:szCs w:val="20"/>
              </w:rPr>
              <w:t>1 220,82</w:t>
            </w:r>
          </w:p>
        </w:tc>
        <w:tc>
          <w:tcPr>
            <w:tcW w:w="992" w:type="dxa"/>
            <w:noWrap/>
            <w:vAlign w:val="center"/>
          </w:tcPr>
          <w:p w:rsidR="007168E6" w:rsidRPr="003F4D97" w:rsidRDefault="007168E6" w:rsidP="007168E6">
            <w:pPr>
              <w:spacing w:after="0" w:line="240" w:lineRule="auto"/>
              <w:jc w:val="center"/>
              <w:rPr>
                <w:b/>
                <w:sz w:val="20"/>
                <w:szCs w:val="20"/>
              </w:rPr>
            </w:pPr>
            <w:r w:rsidRPr="003F4D97">
              <w:rPr>
                <w:b/>
                <w:sz w:val="20"/>
                <w:szCs w:val="20"/>
              </w:rPr>
              <w:t>- 0,4%</w:t>
            </w:r>
          </w:p>
        </w:tc>
        <w:tc>
          <w:tcPr>
            <w:tcW w:w="1276" w:type="dxa"/>
            <w:noWrap/>
            <w:vAlign w:val="center"/>
          </w:tcPr>
          <w:p w:rsidR="007168E6" w:rsidRPr="003F4D97" w:rsidRDefault="007168E6" w:rsidP="007168E6">
            <w:pPr>
              <w:spacing w:after="0" w:line="240" w:lineRule="auto"/>
              <w:jc w:val="center"/>
              <w:rPr>
                <w:b/>
                <w:sz w:val="20"/>
                <w:szCs w:val="20"/>
              </w:rPr>
            </w:pPr>
            <w:r w:rsidRPr="003F4D97">
              <w:rPr>
                <w:b/>
                <w:sz w:val="20"/>
                <w:szCs w:val="20"/>
              </w:rPr>
              <w:t>4,8%</w:t>
            </w:r>
          </w:p>
        </w:tc>
      </w:tr>
      <w:tr w:rsidR="007168E6" w:rsidRPr="002B048C" w:rsidTr="00692CFA">
        <w:trPr>
          <w:trHeight w:val="270"/>
        </w:trPr>
        <w:tc>
          <w:tcPr>
            <w:tcW w:w="2660" w:type="dxa"/>
          </w:tcPr>
          <w:p w:rsidR="007168E6" w:rsidRPr="00686168" w:rsidRDefault="007168E6" w:rsidP="007168E6">
            <w:pPr>
              <w:spacing w:after="0" w:line="240" w:lineRule="auto"/>
              <w:ind w:firstLineChars="100" w:firstLine="200"/>
              <w:jc w:val="center"/>
              <w:rPr>
                <w:sz w:val="20"/>
                <w:szCs w:val="20"/>
              </w:rPr>
            </w:pPr>
            <w:r w:rsidRPr="00686168">
              <w:rPr>
                <w:sz w:val="20"/>
                <w:szCs w:val="20"/>
              </w:rPr>
              <w:t>Расходы на производство и покупку т/э, в том числе:</w:t>
            </w:r>
          </w:p>
        </w:tc>
        <w:tc>
          <w:tcPr>
            <w:tcW w:w="1417" w:type="dxa"/>
            <w:noWrap/>
            <w:vAlign w:val="center"/>
          </w:tcPr>
          <w:p w:rsidR="007168E6" w:rsidRPr="00686168" w:rsidRDefault="007168E6" w:rsidP="007168E6">
            <w:pPr>
              <w:spacing w:after="0" w:line="240" w:lineRule="auto"/>
              <w:jc w:val="center"/>
              <w:rPr>
                <w:sz w:val="20"/>
                <w:szCs w:val="20"/>
              </w:rPr>
            </w:pPr>
            <w:r w:rsidRPr="00686168">
              <w:rPr>
                <w:sz w:val="20"/>
                <w:szCs w:val="20"/>
              </w:rPr>
              <w:t>9 114 290,50</w:t>
            </w:r>
          </w:p>
        </w:tc>
        <w:tc>
          <w:tcPr>
            <w:tcW w:w="1134" w:type="dxa"/>
            <w:noWrap/>
            <w:vAlign w:val="center"/>
          </w:tcPr>
          <w:p w:rsidR="007168E6" w:rsidRPr="00686168" w:rsidRDefault="007168E6" w:rsidP="007168E6">
            <w:pPr>
              <w:spacing w:after="0" w:line="240" w:lineRule="auto"/>
              <w:jc w:val="center"/>
              <w:rPr>
                <w:sz w:val="20"/>
                <w:szCs w:val="20"/>
              </w:rPr>
            </w:pPr>
            <w:r w:rsidRPr="00686168">
              <w:rPr>
                <w:sz w:val="20"/>
                <w:szCs w:val="20"/>
              </w:rPr>
              <w:t>614,72</w:t>
            </w:r>
          </w:p>
        </w:tc>
        <w:tc>
          <w:tcPr>
            <w:tcW w:w="1418" w:type="dxa"/>
            <w:noWrap/>
            <w:vAlign w:val="center"/>
          </w:tcPr>
          <w:p w:rsidR="007168E6" w:rsidRPr="00686168" w:rsidRDefault="007168E6" w:rsidP="007168E6">
            <w:pPr>
              <w:spacing w:after="0" w:line="240" w:lineRule="auto"/>
              <w:jc w:val="center"/>
              <w:rPr>
                <w:sz w:val="20"/>
                <w:szCs w:val="20"/>
              </w:rPr>
            </w:pPr>
            <w:r w:rsidRPr="00686168">
              <w:rPr>
                <w:sz w:val="20"/>
                <w:szCs w:val="20"/>
              </w:rPr>
              <w:t>8 973 604,75</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629,88</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- 1,5%</w:t>
            </w:r>
          </w:p>
        </w:tc>
        <w:tc>
          <w:tcPr>
            <w:tcW w:w="1276" w:type="dxa"/>
            <w:noWrap/>
            <w:vAlign w:val="center"/>
          </w:tcPr>
          <w:p w:rsidR="007168E6" w:rsidRPr="00686168" w:rsidRDefault="007168E6" w:rsidP="007168E6">
            <w:pPr>
              <w:spacing w:after="0" w:line="240" w:lineRule="auto"/>
              <w:jc w:val="center"/>
              <w:rPr>
                <w:sz w:val="20"/>
                <w:szCs w:val="20"/>
              </w:rPr>
            </w:pPr>
            <w:r w:rsidRPr="00686168">
              <w:rPr>
                <w:sz w:val="20"/>
                <w:szCs w:val="20"/>
              </w:rPr>
              <w:t>2,5%</w:t>
            </w:r>
          </w:p>
        </w:tc>
      </w:tr>
      <w:tr w:rsidR="007168E6" w:rsidRPr="002B048C" w:rsidTr="00692CFA">
        <w:trPr>
          <w:trHeight w:val="270"/>
        </w:trPr>
        <w:tc>
          <w:tcPr>
            <w:tcW w:w="2660" w:type="dxa"/>
          </w:tcPr>
          <w:p w:rsidR="007168E6" w:rsidRPr="00686168" w:rsidRDefault="007168E6" w:rsidP="007168E6">
            <w:pPr>
              <w:spacing w:after="0" w:line="240" w:lineRule="auto"/>
              <w:ind w:firstLineChars="100" w:firstLine="200"/>
              <w:jc w:val="center"/>
              <w:rPr>
                <w:sz w:val="20"/>
                <w:szCs w:val="20"/>
              </w:rPr>
            </w:pPr>
            <w:r w:rsidRPr="00686168">
              <w:rPr>
                <w:sz w:val="20"/>
                <w:szCs w:val="20"/>
              </w:rPr>
              <w:t>производство т/э ОАО "СИБЭКО",</w:t>
            </w:r>
          </w:p>
        </w:tc>
        <w:tc>
          <w:tcPr>
            <w:tcW w:w="1417" w:type="dxa"/>
            <w:noWrap/>
            <w:vAlign w:val="center"/>
          </w:tcPr>
          <w:p w:rsidR="007168E6" w:rsidRPr="00686168" w:rsidRDefault="007168E6" w:rsidP="007168E6">
            <w:pPr>
              <w:spacing w:after="0" w:line="240" w:lineRule="auto"/>
              <w:jc w:val="center"/>
              <w:rPr>
                <w:sz w:val="20"/>
                <w:szCs w:val="20"/>
              </w:rPr>
            </w:pPr>
            <w:r w:rsidRPr="00686168">
              <w:rPr>
                <w:sz w:val="20"/>
                <w:szCs w:val="20"/>
              </w:rPr>
              <w:t>8 410 542,83</w:t>
            </w:r>
          </w:p>
        </w:tc>
        <w:tc>
          <w:tcPr>
            <w:tcW w:w="1134" w:type="dxa"/>
            <w:noWrap/>
            <w:vAlign w:val="center"/>
          </w:tcPr>
          <w:p w:rsidR="007168E6" w:rsidRPr="00686168" w:rsidRDefault="007168E6" w:rsidP="007168E6">
            <w:pPr>
              <w:spacing w:after="0" w:line="240" w:lineRule="auto"/>
              <w:jc w:val="center"/>
              <w:rPr>
                <w:sz w:val="20"/>
                <w:szCs w:val="20"/>
              </w:rPr>
            </w:pPr>
            <w:r w:rsidRPr="00686168">
              <w:rPr>
                <w:sz w:val="20"/>
                <w:szCs w:val="20"/>
              </w:rPr>
              <w:t>588,80</w:t>
            </w:r>
          </w:p>
        </w:tc>
        <w:tc>
          <w:tcPr>
            <w:tcW w:w="1418" w:type="dxa"/>
            <w:noWrap/>
            <w:vAlign w:val="center"/>
          </w:tcPr>
          <w:p w:rsidR="007168E6" w:rsidRPr="00686168" w:rsidRDefault="007168E6" w:rsidP="007168E6">
            <w:pPr>
              <w:spacing w:after="0" w:line="240" w:lineRule="auto"/>
              <w:jc w:val="center"/>
              <w:rPr>
                <w:sz w:val="20"/>
                <w:szCs w:val="20"/>
              </w:rPr>
            </w:pPr>
            <w:r w:rsidRPr="00686168">
              <w:rPr>
                <w:sz w:val="20"/>
                <w:szCs w:val="20"/>
              </w:rPr>
              <w:t>8 386 947,13</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606,77</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- 0,3%</w:t>
            </w:r>
          </w:p>
        </w:tc>
        <w:tc>
          <w:tcPr>
            <w:tcW w:w="1276" w:type="dxa"/>
            <w:noWrap/>
            <w:vAlign w:val="center"/>
          </w:tcPr>
          <w:p w:rsidR="007168E6" w:rsidRPr="00686168" w:rsidRDefault="007168E6" w:rsidP="007168E6">
            <w:pPr>
              <w:spacing w:after="0" w:line="240" w:lineRule="auto"/>
              <w:jc w:val="center"/>
              <w:rPr>
                <w:sz w:val="20"/>
                <w:szCs w:val="20"/>
              </w:rPr>
            </w:pPr>
            <w:r w:rsidRPr="00686168">
              <w:rPr>
                <w:sz w:val="20"/>
                <w:szCs w:val="20"/>
              </w:rPr>
              <w:t>3,1%</w:t>
            </w:r>
          </w:p>
        </w:tc>
      </w:tr>
      <w:tr w:rsidR="007168E6" w:rsidRPr="002B048C" w:rsidTr="00692CFA">
        <w:trPr>
          <w:trHeight w:val="270"/>
        </w:trPr>
        <w:tc>
          <w:tcPr>
            <w:tcW w:w="2660" w:type="dxa"/>
            <w:noWrap/>
          </w:tcPr>
          <w:p w:rsidR="007168E6" w:rsidRPr="00686168" w:rsidRDefault="007168E6" w:rsidP="007168E6">
            <w:pPr>
              <w:spacing w:after="0" w:line="240" w:lineRule="auto"/>
              <w:ind w:firstLineChars="100" w:firstLine="200"/>
              <w:jc w:val="center"/>
              <w:rPr>
                <w:sz w:val="20"/>
                <w:szCs w:val="20"/>
              </w:rPr>
            </w:pPr>
            <w:r w:rsidRPr="00686168">
              <w:rPr>
                <w:sz w:val="20"/>
                <w:szCs w:val="20"/>
              </w:rPr>
              <w:t xml:space="preserve">в </w:t>
            </w:r>
            <w:proofErr w:type="spellStart"/>
            <w:r w:rsidRPr="00686168">
              <w:rPr>
                <w:sz w:val="20"/>
                <w:szCs w:val="20"/>
              </w:rPr>
              <w:t>т.ч</w:t>
            </w:r>
            <w:proofErr w:type="spellEnd"/>
            <w:r w:rsidRPr="00686168">
              <w:rPr>
                <w:sz w:val="20"/>
                <w:szCs w:val="20"/>
              </w:rPr>
              <w:t>. ТЭС</w:t>
            </w:r>
          </w:p>
        </w:tc>
        <w:tc>
          <w:tcPr>
            <w:tcW w:w="1417" w:type="dxa"/>
            <w:noWrap/>
            <w:vAlign w:val="center"/>
          </w:tcPr>
          <w:p w:rsidR="007168E6" w:rsidRPr="00686168" w:rsidRDefault="007168E6" w:rsidP="007168E6">
            <w:pPr>
              <w:spacing w:after="0" w:line="240" w:lineRule="auto"/>
              <w:jc w:val="center"/>
              <w:rPr>
                <w:sz w:val="20"/>
                <w:szCs w:val="20"/>
              </w:rPr>
            </w:pPr>
            <w:r w:rsidRPr="00686168">
              <w:rPr>
                <w:sz w:val="20"/>
                <w:szCs w:val="20"/>
              </w:rPr>
              <w:t>6 373 701,88</w:t>
            </w:r>
          </w:p>
        </w:tc>
        <w:tc>
          <w:tcPr>
            <w:tcW w:w="1134" w:type="dxa"/>
            <w:noWrap/>
            <w:vAlign w:val="center"/>
          </w:tcPr>
          <w:p w:rsidR="007168E6" w:rsidRPr="00686168" w:rsidRDefault="007168E6" w:rsidP="007168E6">
            <w:pPr>
              <w:spacing w:after="0" w:line="240" w:lineRule="auto"/>
              <w:jc w:val="center"/>
              <w:rPr>
                <w:sz w:val="20"/>
                <w:szCs w:val="20"/>
              </w:rPr>
            </w:pPr>
            <w:r w:rsidRPr="00686168">
              <w:rPr>
                <w:sz w:val="20"/>
                <w:szCs w:val="20"/>
              </w:rPr>
              <w:t>498,09</w:t>
            </w:r>
          </w:p>
        </w:tc>
        <w:tc>
          <w:tcPr>
            <w:tcW w:w="1418" w:type="dxa"/>
            <w:noWrap/>
            <w:vAlign w:val="center"/>
          </w:tcPr>
          <w:p w:rsidR="007168E6" w:rsidRPr="00686168" w:rsidRDefault="007168E6" w:rsidP="007168E6">
            <w:pPr>
              <w:spacing w:after="0" w:line="240" w:lineRule="auto"/>
              <w:jc w:val="center"/>
              <w:rPr>
                <w:sz w:val="20"/>
                <w:szCs w:val="20"/>
              </w:rPr>
            </w:pPr>
            <w:r w:rsidRPr="00686168">
              <w:rPr>
                <w:sz w:val="20"/>
                <w:szCs w:val="20"/>
              </w:rPr>
              <w:t>6 736 264,75</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526,42</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5,7%</w:t>
            </w:r>
          </w:p>
        </w:tc>
        <w:tc>
          <w:tcPr>
            <w:tcW w:w="1276" w:type="dxa"/>
            <w:noWrap/>
            <w:vAlign w:val="center"/>
          </w:tcPr>
          <w:p w:rsidR="007168E6" w:rsidRPr="00686168" w:rsidRDefault="007168E6" w:rsidP="007168E6">
            <w:pPr>
              <w:spacing w:after="0" w:line="240" w:lineRule="auto"/>
              <w:jc w:val="center"/>
              <w:rPr>
                <w:sz w:val="20"/>
                <w:szCs w:val="20"/>
              </w:rPr>
            </w:pPr>
            <w:r w:rsidRPr="00686168">
              <w:rPr>
                <w:sz w:val="20"/>
                <w:szCs w:val="20"/>
              </w:rPr>
              <w:t>5,7%</w:t>
            </w:r>
          </w:p>
        </w:tc>
      </w:tr>
      <w:tr w:rsidR="007168E6" w:rsidRPr="002B048C" w:rsidTr="00692CFA">
        <w:trPr>
          <w:trHeight w:val="270"/>
        </w:trPr>
        <w:tc>
          <w:tcPr>
            <w:tcW w:w="2660" w:type="dxa"/>
            <w:noWrap/>
          </w:tcPr>
          <w:p w:rsidR="007168E6" w:rsidRPr="00686168" w:rsidRDefault="007168E6" w:rsidP="007168E6">
            <w:pPr>
              <w:spacing w:after="0" w:line="240" w:lineRule="auto"/>
              <w:ind w:firstLineChars="100" w:firstLine="200"/>
              <w:jc w:val="center"/>
              <w:rPr>
                <w:sz w:val="20"/>
                <w:szCs w:val="20"/>
              </w:rPr>
            </w:pPr>
            <w:r w:rsidRPr="00686168">
              <w:rPr>
                <w:sz w:val="20"/>
                <w:szCs w:val="20"/>
              </w:rPr>
              <w:t>локальные котельные</w:t>
            </w:r>
          </w:p>
        </w:tc>
        <w:tc>
          <w:tcPr>
            <w:tcW w:w="1417" w:type="dxa"/>
            <w:noWrap/>
            <w:vAlign w:val="center"/>
          </w:tcPr>
          <w:p w:rsidR="007168E6" w:rsidRPr="00686168" w:rsidRDefault="007168E6" w:rsidP="007168E6">
            <w:pPr>
              <w:spacing w:after="0" w:line="240" w:lineRule="auto"/>
              <w:jc w:val="center"/>
              <w:rPr>
                <w:sz w:val="20"/>
                <w:szCs w:val="20"/>
              </w:rPr>
            </w:pPr>
            <w:r w:rsidRPr="00686168">
              <w:rPr>
                <w:sz w:val="20"/>
                <w:szCs w:val="20"/>
              </w:rPr>
              <w:t>2 036 840,95</w:t>
            </w:r>
          </w:p>
        </w:tc>
        <w:tc>
          <w:tcPr>
            <w:tcW w:w="1134" w:type="dxa"/>
            <w:noWrap/>
            <w:vAlign w:val="center"/>
          </w:tcPr>
          <w:p w:rsidR="007168E6" w:rsidRPr="00686168" w:rsidRDefault="007168E6" w:rsidP="007168E6">
            <w:pPr>
              <w:spacing w:after="0" w:line="240" w:lineRule="auto"/>
              <w:jc w:val="center"/>
              <w:rPr>
                <w:sz w:val="20"/>
                <w:szCs w:val="20"/>
              </w:rPr>
            </w:pPr>
            <w:r w:rsidRPr="00686168">
              <w:rPr>
                <w:sz w:val="20"/>
                <w:szCs w:val="20"/>
              </w:rPr>
              <w:t>1369,07</w:t>
            </w:r>
          </w:p>
        </w:tc>
        <w:tc>
          <w:tcPr>
            <w:tcW w:w="1418" w:type="dxa"/>
            <w:noWrap/>
            <w:vAlign w:val="center"/>
          </w:tcPr>
          <w:p w:rsidR="007168E6" w:rsidRPr="00686168" w:rsidRDefault="007168E6" w:rsidP="007168E6">
            <w:pPr>
              <w:spacing w:after="0" w:line="240" w:lineRule="auto"/>
              <w:jc w:val="center"/>
              <w:rPr>
                <w:sz w:val="20"/>
                <w:szCs w:val="20"/>
              </w:rPr>
            </w:pPr>
            <w:r w:rsidRPr="00686168">
              <w:rPr>
                <w:sz w:val="20"/>
                <w:szCs w:val="20"/>
              </w:rPr>
              <w:t>1 650 682,38</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1 609,13</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- 19,0%</w:t>
            </w:r>
          </w:p>
        </w:tc>
        <w:tc>
          <w:tcPr>
            <w:tcW w:w="1276" w:type="dxa"/>
            <w:noWrap/>
            <w:vAlign w:val="center"/>
          </w:tcPr>
          <w:p w:rsidR="007168E6" w:rsidRPr="00686168" w:rsidRDefault="007168E6" w:rsidP="007168E6">
            <w:pPr>
              <w:spacing w:after="0" w:line="240" w:lineRule="auto"/>
              <w:jc w:val="center"/>
              <w:rPr>
                <w:sz w:val="20"/>
                <w:szCs w:val="20"/>
              </w:rPr>
            </w:pPr>
            <w:r w:rsidRPr="00686168">
              <w:rPr>
                <w:sz w:val="20"/>
                <w:szCs w:val="20"/>
              </w:rPr>
              <w:t>17,5%</w:t>
            </w:r>
          </w:p>
        </w:tc>
      </w:tr>
      <w:tr w:rsidR="007168E6" w:rsidRPr="002B048C" w:rsidTr="00692CFA">
        <w:trPr>
          <w:trHeight w:val="270"/>
        </w:trPr>
        <w:tc>
          <w:tcPr>
            <w:tcW w:w="2660" w:type="dxa"/>
            <w:noWrap/>
          </w:tcPr>
          <w:p w:rsidR="007168E6" w:rsidRPr="00686168" w:rsidRDefault="007168E6" w:rsidP="007168E6">
            <w:pPr>
              <w:spacing w:after="0" w:line="240" w:lineRule="auto"/>
              <w:jc w:val="center"/>
              <w:rPr>
                <w:sz w:val="20"/>
                <w:szCs w:val="20"/>
              </w:rPr>
            </w:pPr>
            <w:r w:rsidRPr="00686168">
              <w:rPr>
                <w:sz w:val="20"/>
                <w:szCs w:val="20"/>
              </w:rPr>
              <w:t>покупка т/э от ведомственных котельных</w:t>
            </w:r>
          </w:p>
        </w:tc>
        <w:tc>
          <w:tcPr>
            <w:tcW w:w="1417" w:type="dxa"/>
            <w:noWrap/>
            <w:vAlign w:val="center"/>
          </w:tcPr>
          <w:p w:rsidR="007168E6" w:rsidRPr="00686168" w:rsidRDefault="007168E6" w:rsidP="007168E6">
            <w:pPr>
              <w:spacing w:after="0" w:line="240" w:lineRule="auto"/>
              <w:jc w:val="center"/>
              <w:rPr>
                <w:sz w:val="20"/>
                <w:szCs w:val="20"/>
              </w:rPr>
            </w:pPr>
            <w:r w:rsidRPr="00686168">
              <w:rPr>
                <w:sz w:val="20"/>
                <w:szCs w:val="20"/>
              </w:rPr>
              <w:t>703 747,67</w:t>
            </w:r>
          </w:p>
        </w:tc>
        <w:tc>
          <w:tcPr>
            <w:tcW w:w="1134" w:type="dxa"/>
            <w:noWrap/>
            <w:vAlign w:val="center"/>
          </w:tcPr>
          <w:p w:rsidR="007168E6" w:rsidRPr="00686168" w:rsidRDefault="007168E6" w:rsidP="007168E6">
            <w:pPr>
              <w:spacing w:after="0" w:line="240" w:lineRule="auto"/>
              <w:jc w:val="center"/>
              <w:rPr>
                <w:sz w:val="20"/>
                <w:szCs w:val="20"/>
              </w:rPr>
            </w:pPr>
            <w:r w:rsidRPr="00686168">
              <w:rPr>
                <w:sz w:val="20"/>
                <w:szCs w:val="20"/>
              </w:rPr>
              <w:t>1250,95</w:t>
            </w:r>
          </w:p>
        </w:tc>
        <w:tc>
          <w:tcPr>
            <w:tcW w:w="1418" w:type="dxa"/>
            <w:noWrap/>
            <w:vAlign w:val="center"/>
          </w:tcPr>
          <w:p w:rsidR="007168E6" w:rsidRPr="00686168" w:rsidRDefault="007168E6" w:rsidP="007168E6">
            <w:pPr>
              <w:spacing w:after="0" w:line="240" w:lineRule="auto"/>
              <w:jc w:val="center"/>
              <w:rPr>
                <w:sz w:val="20"/>
                <w:szCs w:val="20"/>
              </w:rPr>
            </w:pPr>
            <w:r w:rsidRPr="00686168">
              <w:rPr>
                <w:sz w:val="20"/>
                <w:szCs w:val="20"/>
              </w:rPr>
              <w:t>586 657,62</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1 349,41</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- 16,6%</w:t>
            </w:r>
          </w:p>
        </w:tc>
        <w:tc>
          <w:tcPr>
            <w:tcW w:w="1276" w:type="dxa"/>
            <w:noWrap/>
            <w:vAlign w:val="center"/>
          </w:tcPr>
          <w:p w:rsidR="007168E6" w:rsidRPr="00686168" w:rsidRDefault="007168E6" w:rsidP="007168E6">
            <w:pPr>
              <w:spacing w:after="0" w:line="240" w:lineRule="auto"/>
              <w:jc w:val="center"/>
              <w:rPr>
                <w:sz w:val="20"/>
                <w:szCs w:val="20"/>
              </w:rPr>
            </w:pPr>
            <w:r w:rsidRPr="00686168">
              <w:rPr>
                <w:sz w:val="20"/>
                <w:szCs w:val="20"/>
              </w:rPr>
              <w:t>7,9%</w:t>
            </w:r>
          </w:p>
        </w:tc>
      </w:tr>
      <w:tr w:rsidR="007168E6" w:rsidRPr="002B048C" w:rsidTr="00692CFA">
        <w:trPr>
          <w:trHeight w:val="270"/>
        </w:trPr>
        <w:tc>
          <w:tcPr>
            <w:tcW w:w="2660" w:type="dxa"/>
          </w:tcPr>
          <w:p w:rsidR="007168E6" w:rsidRPr="00686168" w:rsidRDefault="007168E6" w:rsidP="007168E6">
            <w:pPr>
              <w:spacing w:after="0" w:line="240" w:lineRule="auto"/>
              <w:jc w:val="center"/>
              <w:rPr>
                <w:sz w:val="20"/>
                <w:szCs w:val="20"/>
              </w:rPr>
            </w:pPr>
            <w:r w:rsidRPr="00686168">
              <w:rPr>
                <w:sz w:val="20"/>
                <w:szCs w:val="20"/>
              </w:rPr>
              <w:t>Филиал "Тепловые сети"  А</w:t>
            </w:r>
            <w:proofErr w:type="gramStart"/>
            <w:r w:rsidRPr="00686168">
              <w:rPr>
                <w:sz w:val="20"/>
                <w:szCs w:val="20"/>
              </w:rPr>
              <w:t>О"</w:t>
            </w:r>
            <w:proofErr w:type="gramEnd"/>
            <w:r w:rsidRPr="00686168">
              <w:rPr>
                <w:sz w:val="20"/>
                <w:szCs w:val="20"/>
              </w:rPr>
              <w:t>СИБЭКО"</w:t>
            </w:r>
          </w:p>
        </w:tc>
        <w:tc>
          <w:tcPr>
            <w:tcW w:w="1417" w:type="dxa"/>
            <w:noWrap/>
            <w:vAlign w:val="center"/>
          </w:tcPr>
          <w:p w:rsidR="007168E6" w:rsidRPr="00686168" w:rsidRDefault="007168E6" w:rsidP="007168E6">
            <w:pPr>
              <w:spacing w:after="0" w:line="240" w:lineRule="auto"/>
              <w:jc w:val="center"/>
              <w:rPr>
                <w:sz w:val="20"/>
                <w:szCs w:val="20"/>
              </w:rPr>
            </w:pPr>
            <w:r w:rsidRPr="00686168">
              <w:rPr>
                <w:sz w:val="20"/>
                <w:szCs w:val="20"/>
              </w:rPr>
              <w:t>4 265 524,28</w:t>
            </w:r>
          </w:p>
        </w:tc>
        <w:tc>
          <w:tcPr>
            <w:tcW w:w="1134" w:type="dxa"/>
            <w:noWrap/>
            <w:vAlign w:val="center"/>
          </w:tcPr>
          <w:p w:rsidR="007168E6" w:rsidRPr="00686168" w:rsidRDefault="007168E6" w:rsidP="007168E6">
            <w:pPr>
              <w:spacing w:after="0" w:line="240" w:lineRule="auto"/>
              <w:jc w:val="center"/>
              <w:rPr>
                <w:sz w:val="20"/>
                <w:szCs w:val="20"/>
              </w:rPr>
            </w:pPr>
            <w:r w:rsidRPr="00686168">
              <w:rPr>
                <w:sz w:val="20"/>
                <w:szCs w:val="20"/>
              </w:rPr>
              <w:t>369,54</w:t>
            </w:r>
          </w:p>
        </w:tc>
        <w:tc>
          <w:tcPr>
            <w:tcW w:w="1418" w:type="dxa"/>
            <w:noWrap/>
            <w:vAlign w:val="center"/>
          </w:tcPr>
          <w:p w:rsidR="007168E6" w:rsidRPr="00686168" w:rsidRDefault="007168E6" w:rsidP="007168E6">
            <w:pPr>
              <w:spacing w:after="0" w:line="240" w:lineRule="auto"/>
              <w:jc w:val="center"/>
              <w:rPr>
                <w:sz w:val="20"/>
                <w:szCs w:val="20"/>
              </w:rPr>
            </w:pPr>
            <w:r w:rsidRPr="00686168">
              <w:rPr>
                <w:sz w:val="20"/>
                <w:szCs w:val="20"/>
              </w:rPr>
              <w:t>2 426 091,72</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220,42</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- 43,1%</w:t>
            </w:r>
          </w:p>
        </w:tc>
        <w:tc>
          <w:tcPr>
            <w:tcW w:w="1276" w:type="dxa"/>
            <w:noWrap/>
            <w:vAlign w:val="center"/>
          </w:tcPr>
          <w:p w:rsidR="007168E6" w:rsidRPr="00686168" w:rsidRDefault="007168E6" w:rsidP="007168E6">
            <w:pPr>
              <w:spacing w:after="0" w:line="240" w:lineRule="auto"/>
              <w:jc w:val="center"/>
              <w:rPr>
                <w:sz w:val="20"/>
                <w:szCs w:val="20"/>
              </w:rPr>
            </w:pPr>
            <w:r w:rsidRPr="00686168">
              <w:rPr>
                <w:sz w:val="20"/>
                <w:szCs w:val="20"/>
              </w:rPr>
              <w:t>-40,4%</w:t>
            </w:r>
          </w:p>
        </w:tc>
      </w:tr>
      <w:tr w:rsidR="007168E6" w:rsidRPr="002B048C" w:rsidTr="00692CFA">
        <w:trPr>
          <w:trHeight w:val="270"/>
        </w:trPr>
        <w:tc>
          <w:tcPr>
            <w:tcW w:w="2660" w:type="dxa"/>
          </w:tcPr>
          <w:p w:rsidR="007168E6" w:rsidRPr="00686168" w:rsidRDefault="007168E6" w:rsidP="007168E6">
            <w:pPr>
              <w:spacing w:after="0" w:line="240" w:lineRule="auto"/>
              <w:jc w:val="center"/>
              <w:rPr>
                <w:sz w:val="20"/>
                <w:szCs w:val="20"/>
              </w:rPr>
            </w:pPr>
            <w:r w:rsidRPr="00686168">
              <w:rPr>
                <w:sz w:val="20"/>
                <w:szCs w:val="20"/>
              </w:rPr>
              <w:t>Расходы на оплату услуг по передаче  прочим ТСО</w:t>
            </w:r>
          </w:p>
        </w:tc>
        <w:tc>
          <w:tcPr>
            <w:tcW w:w="1417" w:type="dxa"/>
            <w:noWrap/>
            <w:vAlign w:val="center"/>
          </w:tcPr>
          <w:p w:rsidR="007168E6" w:rsidRPr="00686168" w:rsidRDefault="007168E6" w:rsidP="007168E6">
            <w:pPr>
              <w:spacing w:after="0" w:line="240" w:lineRule="auto"/>
              <w:jc w:val="center"/>
              <w:rPr>
                <w:sz w:val="20"/>
                <w:szCs w:val="20"/>
              </w:rPr>
            </w:pPr>
            <w:r w:rsidRPr="00686168">
              <w:rPr>
                <w:sz w:val="20"/>
                <w:szCs w:val="20"/>
              </w:rPr>
              <w:t>107 688,46</w:t>
            </w:r>
          </w:p>
        </w:tc>
        <w:tc>
          <w:tcPr>
            <w:tcW w:w="1134" w:type="dxa"/>
            <w:noWrap/>
            <w:vAlign w:val="center"/>
          </w:tcPr>
          <w:p w:rsidR="007168E6" w:rsidRPr="00686168" w:rsidRDefault="007168E6" w:rsidP="007168E6">
            <w:pPr>
              <w:spacing w:after="0" w:line="240" w:lineRule="auto"/>
              <w:jc w:val="center"/>
              <w:rPr>
                <w:sz w:val="20"/>
                <w:szCs w:val="20"/>
              </w:rPr>
            </w:pPr>
            <w:r w:rsidRPr="00686168">
              <w:rPr>
                <w:sz w:val="20"/>
                <w:szCs w:val="20"/>
              </w:rPr>
              <w:t>167,08</w:t>
            </w:r>
          </w:p>
        </w:tc>
        <w:tc>
          <w:tcPr>
            <w:tcW w:w="1418" w:type="dxa"/>
            <w:noWrap/>
            <w:vAlign w:val="center"/>
          </w:tcPr>
          <w:p w:rsidR="007168E6" w:rsidRPr="00686168" w:rsidRDefault="007168E6" w:rsidP="007168E6">
            <w:pPr>
              <w:spacing w:after="0" w:line="240" w:lineRule="auto"/>
              <w:jc w:val="center"/>
              <w:rPr>
                <w:sz w:val="20"/>
                <w:szCs w:val="20"/>
              </w:rPr>
            </w:pPr>
            <w:r w:rsidRPr="00686168">
              <w:rPr>
                <w:sz w:val="20"/>
                <w:szCs w:val="20"/>
              </w:rPr>
              <w:t>2 104 534,12</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187,10</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1854,3%</w:t>
            </w:r>
          </w:p>
        </w:tc>
        <w:tc>
          <w:tcPr>
            <w:tcW w:w="1276" w:type="dxa"/>
            <w:noWrap/>
            <w:vAlign w:val="center"/>
          </w:tcPr>
          <w:p w:rsidR="007168E6" w:rsidRPr="00686168" w:rsidRDefault="007168E6" w:rsidP="007168E6">
            <w:pPr>
              <w:spacing w:after="0" w:line="240" w:lineRule="auto"/>
              <w:jc w:val="center"/>
              <w:rPr>
                <w:sz w:val="20"/>
                <w:szCs w:val="20"/>
              </w:rPr>
            </w:pPr>
            <w:r w:rsidRPr="00686168">
              <w:rPr>
                <w:sz w:val="20"/>
                <w:szCs w:val="20"/>
              </w:rPr>
              <w:t>12,0%</w:t>
            </w:r>
          </w:p>
        </w:tc>
      </w:tr>
      <w:tr w:rsidR="007168E6" w:rsidRPr="002B048C" w:rsidTr="00692CFA">
        <w:trPr>
          <w:trHeight w:val="270"/>
        </w:trPr>
        <w:tc>
          <w:tcPr>
            <w:tcW w:w="2660" w:type="dxa"/>
            <w:vAlign w:val="bottom"/>
          </w:tcPr>
          <w:p w:rsidR="007168E6" w:rsidRPr="00686168" w:rsidRDefault="007168E6" w:rsidP="007168E6">
            <w:pPr>
              <w:spacing w:after="0" w:line="240" w:lineRule="auto"/>
              <w:rPr>
                <w:sz w:val="20"/>
                <w:szCs w:val="20"/>
              </w:rPr>
            </w:pPr>
            <w:r w:rsidRPr="00686168">
              <w:rPr>
                <w:sz w:val="20"/>
                <w:szCs w:val="20"/>
              </w:rPr>
              <w:t>Расходы на оплату услуг по тепло-сбытовой деятельност</w:t>
            </w:r>
            <w:proofErr w:type="gramStart"/>
            <w:r w:rsidRPr="00686168">
              <w:rPr>
                <w:sz w:val="20"/>
                <w:szCs w:val="20"/>
              </w:rPr>
              <w:t>и</w:t>
            </w:r>
            <w:r w:rsidRPr="00686168">
              <w:rPr>
                <w:sz w:val="20"/>
                <w:szCs w:val="20"/>
              </w:rPr>
              <w:br/>
              <w:t>ООО</w:t>
            </w:r>
            <w:proofErr w:type="gramEnd"/>
            <w:r w:rsidRPr="00686168">
              <w:rPr>
                <w:sz w:val="20"/>
                <w:szCs w:val="20"/>
              </w:rPr>
              <w:t xml:space="preserve"> "Сибирская </w:t>
            </w:r>
            <w:proofErr w:type="spellStart"/>
            <w:r w:rsidRPr="00686168">
              <w:rPr>
                <w:sz w:val="20"/>
                <w:szCs w:val="20"/>
              </w:rPr>
              <w:t>теплосбытовая</w:t>
            </w:r>
            <w:proofErr w:type="spellEnd"/>
            <w:r w:rsidRPr="00686168">
              <w:rPr>
                <w:sz w:val="20"/>
                <w:szCs w:val="20"/>
              </w:rPr>
              <w:t xml:space="preserve"> компания"</w:t>
            </w:r>
          </w:p>
        </w:tc>
        <w:tc>
          <w:tcPr>
            <w:tcW w:w="1417" w:type="dxa"/>
            <w:noWrap/>
            <w:vAlign w:val="center"/>
          </w:tcPr>
          <w:p w:rsidR="007168E6" w:rsidRPr="00686168" w:rsidRDefault="007168E6" w:rsidP="007168E6">
            <w:pPr>
              <w:spacing w:after="0" w:line="240" w:lineRule="auto"/>
              <w:jc w:val="center"/>
              <w:rPr>
                <w:sz w:val="20"/>
                <w:szCs w:val="20"/>
              </w:rPr>
            </w:pPr>
            <w:r w:rsidRPr="00686168">
              <w:rPr>
                <w:sz w:val="20"/>
                <w:szCs w:val="20"/>
              </w:rPr>
              <w:t>391 831,38</w:t>
            </w:r>
          </w:p>
        </w:tc>
        <w:tc>
          <w:tcPr>
            <w:tcW w:w="1134" w:type="dxa"/>
            <w:noWrap/>
            <w:vAlign w:val="center"/>
          </w:tcPr>
          <w:p w:rsidR="007168E6" w:rsidRPr="00686168" w:rsidRDefault="007168E6" w:rsidP="007168E6">
            <w:pPr>
              <w:spacing w:after="0" w:line="240" w:lineRule="auto"/>
              <w:jc w:val="center"/>
              <w:rPr>
                <w:sz w:val="20"/>
                <w:szCs w:val="20"/>
              </w:rPr>
            </w:pPr>
            <w:r w:rsidRPr="00686168">
              <w:rPr>
                <w:sz w:val="20"/>
                <w:szCs w:val="20"/>
              </w:rPr>
              <w:t>33,95</w:t>
            </w:r>
          </w:p>
        </w:tc>
        <w:tc>
          <w:tcPr>
            <w:tcW w:w="1418" w:type="dxa"/>
            <w:noWrap/>
            <w:vAlign w:val="center"/>
          </w:tcPr>
          <w:p w:rsidR="007168E6" w:rsidRPr="00686168" w:rsidRDefault="007168E6" w:rsidP="007168E6">
            <w:pPr>
              <w:spacing w:after="0" w:line="240" w:lineRule="auto"/>
              <w:jc w:val="center"/>
              <w:rPr>
                <w:sz w:val="20"/>
                <w:szCs w:val="20"/>
              </w:rPr>
            </w:pPr>
            <w:r w:rsidRPr="00686168">
              <w:rPr>
                <w:sz w:val="20"/>
                <w:szCs w:val="20"/>
              </w:rPr>
              <w:t>297 620,54</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27,04</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- 24,0%</w:t>
            </w:r>
          </w:p>
        </w:tc>
        <w:tc>
          <w:tcPr>
            <w:tcW w:w="1276" w:type="dxa"/>
            <w:noWrap/>
            <w:vAlign w:val="center"/>
          </w:tcPr>
          <w:p w:rsidR="007168E6" w:rsidRPr="00686168" w:rsidRDefault="007168E6" w:rsidP="007168E6">
            <w:pPr>
              <w:spacing w:after="0" w:line="240" w:lineRule="auto"/>
              <w:jc w:val="center"/>
              <w:rPr>
                <w:sz w:val="20"/>
                <w:szCs w:val="20"/>
              </w:rPr>
            </w:pPr>
            <w:r w:rsidRPr="00686168">
              <w:rPr>
                <w:sz w:val="20"/>
                <w:szCs w:val="20"/>
              </w:rPr>
              <w:t>-20,4%</w:t>
            </w:r>
          </w:p>
        </w:tc>
      </w:tr>
      <w:tr w:rsidR="007168E6" w:rsidRPr="002B048C" w:rsidTr="00692CFA">
        <w:trPr>
          <w:trHeight w:val="375"/>
        </w:trPr>
        <w:tc>
          <w:tcPr>
            <w:tcW w:w="2660" w:type="dxa"/>
            <w:vAlign w:val="center"/>
          </w:tcPr>
          <w:p w:rsidR="007168E6" w:rsidRPr="00686168" w:rsidRDefault="007168E6" w:rsidP="007168E6">
            <w:pPr>
              <w:spacing w:after="0" w:line="240" w:lineRule="auto"/>
              <w:rPr>
                <w:sz w:val="20"/>
                <w:szCs w:val="20"/>
              </w:rPr>
            </w:pPr>
            <w:r w:rsidRPr="00686168">
              <w:rPr>
                <w:sz w:val="20"/>
                <w:szCs w:val="20"/>
              </w:rPr>
              <w:t>Расход по сомнительным долгам</w:t>
            </w:r>
          </w:p>
        </w:tc>
        <w:tc>
          <w:tcPr>
            <w:tcW w:w="1417" w:type="dxa"/>
            <w:noWrap/>
            <w:vAlign w:val="bottom"/>
          </w:tcPr>
          <w:p w:rsidR="007168E6" w:rsidRPr="00686168" w:rsidRDefault="007168E6" w:rsidP="007168E6">
            <w:pPr>
              <w:spacing w:after="0" w:line="240" w:lineRule="auto"/>
              <w:jc w:val="center"/>
              <w:rPr>
                <w:sz w:val="20"/>
                <w:szCs w:val="20"/>
              </w:rPr>
            </w:pPr>
            <w:r w:rsidRPr="00686168">
              <w:rPr>
                <w:sz w:val="20"/>
                <w:szCs w:val="20"/>
              </w:rPr>
              <w:t>36 629,13</w:t>
            </w:r>
          </w:p>
        </w:tc>
        <w:tc>
          <w:tcPr>
            <w:tcW w:w="1134" w:type="dxa"/>
            <w:noWrap/>
            <w:vAlign w:val="bottom"/>
          </w:tcPr>
          <w:p w:rsidR="007168E6" w:rsidRPr="00686168" w:rsidRDefault="007168E6" w:rsidP="007168E6">
            <w:pPr>
              <w:spacing w:after="0" w:line="240" w:lineRule="auto"/>
              <w:jc w:val="center"/>
              <w:rPr>
                <w:sz w:val="20"/>
                <w:szCs w:val="20"/>
              </w:rPr>
            </w:pPr>
            <w:r w:rsidRPr="00686168">
              <w:rPr>
                <w:sz w:val="20"/>
                <w:szCs w:val="20"/>
              </w:rPr>
              <w:t xml:space="preserve">3,17   </w:t>
            </w:r>
          </w:p>
        </w:tc>
        <w:tc>
          <w:tcPr>
            <w:tcW w:w="1418" w:type="dxa"/>
            <w:noWrap/>
            <w:vAlign w:val="bottom"/>
          </w:tcPr>
          <w:p w:rsidR="007168E6" w:rsidRPr="00686168" w:rsidRDefault="007168E6" w:rsidP="007168E6">
            <w:pPr>
              <w:spacing w:after="0" w:line="240" w:lineRule="auto"/>
              <w:jc w:val="center"/>
              <w:rPr>
                <w:sz w:val="20"/>
                <w:szCs w:val="20"/>
              </w:rPr>
            </w:pPr>
            <w:r w:rsidRPr="00686168">
              <w:rPr>
                <w:sz w:val="20"/>
                <w:szCs w:val="20"/>
              </w:rPr>
              <w:t>58 137,79</w:t>
            </w:r>
          </w:p>
        </w:tc>
        <w:tc>
          <w:tcPr>
            <w:tcW w:w="992" w:type="dxa"/>
            <w:noWrap/>
            <w:vAlign w:val="bottom"/>
          </w:tcPr>
          <w:p w:rsidR="007168E6" w:rsidRPr="00686168" w:rsidRDefault="007168E6" w:rsidP="007168E6">
            <w:pPr>
              <w:spacing w:after="0" w:line="240" w:lineRule="auto"/>
              <w:jc w:val="center"/>
              <w:rPr>
                <w:sz w:val="20"/>
                <w:szCs w:val="20"/>
              </w:rPr>
            </w:pPr>
            <w:r w:rsidRPr="00686168">
              <w:rPr>
                <w:sz w:val="20"/>
                <w:szCs w:val="20"/>
              </w:rPr>
              <w:t xml:space="preserve">5,28   </w:t>
            </w:r>
          </w:p>
        </w:tc>
        <w:tc>
          <w:tcPr>
            <w:tcW w:w="992" w:type="dxa"/>
            <w:noWrap/>
            <w:vAlign w:val="center"/>
          </w:tcPr>
          <w:p w:rsidR="007168E6" w:rsidRPr="00686168" w:rsidRDefault="007168E6" w:rsidP="007168E6">
            <w:pPr>
              <w:spacing w:after="0" w:line="240" w:lineRule="auto"/>
              <w:jc w:val="center"/>
              <w:rPr>
                <w:sz w:val="20"/>
                <w:szCs w:val="20"/>
              </w:rPr>
            </w:pPr>
            <w:r w:rsidRPr="00686168">
              <w:rPr>
                <w:sz w:val="20"/>
                <w:szCs w:val="20"/>
              </w:rPr>
              <w:t>58,7%</w:t>
            </w:r>
          </w:p>
        </w:tc>
        <w:tc>
          <w:tcPr>
            <w:tcW w:w="1276" w:type="dxa"/>
            <w:noWrap/>
            <w:vAlign w:val="center"/>
          </w:tcPr>
          <w:p w:rsidR="007168E6" w:rsidRPr="00686168" w:rsidRDefault="007168E6" w:rsidP="007168E6">
            <w:pPr>
              <w:spacing w:after="0" w:line="240" w:lineRule="auto"/>
              <w:jc w:val="center"/>
              <w:rPr>
                <w:sz w:val="20"/>
                <w:szCs w:val="20"/>
              </w:rPr>
            </w:pPr>
            <w:r w:rsidRPr="00686168">
              <w:rPr>
                <w:sz w:val="20"/>
                <w:szCs w:val="20"/>
              </w:rPr>
              <w:t>66,6%</w:t>
            </w:r>
          </w:p>
        </w:tc>
      </w:tr>
    </w:tbl>
    <w:p w:rsidR="007168E6" w:rsidRPr="004D25B5" w:rsidRDefault="007168E6" w:rsidP="007168E6">
      <w:pPr>
        <w:autoSpaceDE w:val="0"/>
        <w:autoSpaceDN w:val="0"/>
        <w:adjustRightInd w:val="0"/>
        <w:spacing w:after="0" w:line="240" w:lineRule="auto"/>
        <w:ind w:firstLine="708"/>
        <w:jc w:val="both"/>
        <w:rPr>
          <w:color w:val="FF0000"/>
          <w:sz w:val="16"/>
          <w:szCs w:val="16"/>
        </w:rPr>
      </w:pPr>
    </w:p>
    <w:p w:rsidR="007168E6" w:rsidRPr="002B048C" w:rsidRDefault="007168E6" w:rsidP="007168E6">
      <w:pPr>
        <w:spacing w:after="0" w:line="240" w:lineRule="auto"/>
        <w:ind w:firstLine="540"/>
        <w:jc w:val="both"/>
        <w:rPr>
          <w:color w:val="FF0000"/>
          <w:sz w:val="28"/>
          <w:szCs w:val="28"/>
        </w:rPr>
      </w:pPr>
      <w:r w:rsidRPr="004D25B5">
        <w:rPr>
          <w:sz w:val="28"/>
          <w:szCs w:val="28"/>
        </w:rPr>
        <w:t>Ниже приведена структура необходимой валовой выручки на тепловую энергию, отпускаемую АО «СИБЭКО» потребителям НСО, в 2020-2021 годах.</w:t>
      </w:r>
    </w:p>
    <w:p w:rsidR="007168E6" w:rsidRPr="002B048C" w:rsidRDefault="007168E6" w:rsidP="007168E6">
      <w:pPr>
        <w:spacing w:after="0" w:line="240" w:lineRule="auto"/>
        <w:jc w:val="both"/>
        <w:rPr>
          <w:color w:val="FF0000"/>
          <w:sz w:val="28"/>
          <w:szCs w:val="28"/>
          <w:highlight w:val="yellow"/>
        </w:rPr>
      </w:pPr>
      <w:r w:rsidRPr="002B048C">
        <w:rPr>
          <w:noProof/>
          <w:color w:val="FF0000"/>
          <w:sz w:val="28"/>
          <w:szCs w:val="28"/>
        </w:rPr>
        <w:drawing>
          <wp:inline distT="0" distB="0" distL="0" distR="0" wp14:anchorId="4B2ED0DF" wp14:editId="5E0FD034">
            <wp:extent cx="6090700" cy="3919993"/>
            <wp:effectExtent l="0" t="0" r="5715" b="4445"/>
            <wp:docPr id="31"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168E6" w:rsidRDefault="007168E6" w:rsidP="007168E6">
      <w:pPr>
        <w:spacing w:after="0" w:line="240" w:lineRule="auto"/>
        <w:ind w:firstLine="720"/>
        <w:jc w:val="both"/>
        <w:rPr>
          <w:color w:val="FF0000"/>
          <w:sz w:val="16"/>
          <w:szCs w:val="16"/>
          <w:lang w:val="en-US"/>
        </w:rPr>
      </w:pPr>
      <w:r>
        <w:rPr>
          <w:noProof/>
        </w:rPr>
        <w:drawing>
          <wp:inline distT="0" distB="0" distL="0" distR="0" wp14:anchorId="3BFFF8D1" wp14:editId="65F94749">
            <wp:extent cx="5947575" cy="4428877"/>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168E6" w:rsidRPr="00523C4D" w:rsidRDefault="007168E6" w:rsidP="007168E6">
      <w:pPr>
        <w:spacing w:after="0" w:line="240" w:lineRule="auto"/>
        <w:ind w:firstLine="720"/>
        <w:jc w:val="both"/>
        <w:rPr>
          <w:color w:val="FF0000"/>
          <w:sz w:val="16"/>
          <w:szCs w:val="16"/>
          <w:lang w:val="en-US"/>
        </w:rPr>
      </w:pPr>
    </w:p>
    <w:p w:rsidR="007168E6" w:rsidRDefault="007168E6" w:rsidP="007168E6">
      <w:pPr>
        <w:pStyle w:val="af8"/>
        <w:ind w:firstLine="709"/>
        <w:jc w:val="both"/>
        <w:rPr>
          <w:rFonts w:ascii="Times New Roman" w:hAnsi="Times New Roman"/>
          <w:b/>
          <w:i/>
          <w:sz w:val="28"/>
          <w:szCs w:val="28"/>
          <w:highlight w:val="green"/>
        </w:rPr>
      </w:pPr>
    </w:p>
    <w:p w:rsidR="001C03F6" w:rsidRDefault="001C03F6" w:rsidP="007168E6">
      <w:pPr>
        <w:pStyle w:val="af8"/>
        <w:ind w:firstLine="709"/>
        <w:jc w:val="both"/>
        <w:rPr>
          <w:rFonts w:ascii="Times New Roman" w:hAnsi="Times New Roman"/>
          <w:b/>
          <w:i/>
          <w:sz w:val="28"/>
          <w:szCs w:val="28"/>
          <w:highlight w:val="green"/>
        </w:rPr>
      </w:pPr>
    </w:p>
    <w:p w:rsidR="007168E6" w:rsidRPr="001C03F6" w:rsidRDefault="007168E6" w:rsidP="007168E6">
      <w:pPr>
        <w:pStyle w:val="af8"/>
        <w:ind w:firstLine="709"/>
        <w:jc w:val="both"/>
        <w:rPr>
          <w:rFonts w:ascii="Times New Roman" w:hAnsi="Times New Roman"/>
          <w:b/>
          <w:sz w:val="28"/>
          <w:szCs w:val="28"/>
        </w:rPr>
      </w:pPr>
      <w:r w:rsidRPr="001C03F6">
        <w:rPr>
          <w:rFonts w:ascii="Times New Roman" w:hAnsi="Times New Roman"/>
          <w:b/>
          <w:sz w:val="28"/>
          <w:szCs w:val="28"/>
        </w:rPr>
        <w:lastRenderedPageBreak/>
        <w:t>2.2.</w:t>
      </w:r>
      <w:r w:rsidR="005A275A">
        <w:rPr>
          <w:rFonts w:ascii="Times New Roman" w:hAnsi="Times New Roman"/>
          <w:b/>
          <w:sz w:val="28"/>
          <w:szCs w:val="28"/>
        </w:rPr>
        <w:t>3</w:t>
      </w:r>
      <w:r w:rsidRPr="001C03F6">
        <w:rPr>
          <w:rFonts w:ascii="Times New Roman" w:hAnsi="Times New Roman"/>
          <w:b/>
          <w:sz w:val="28"/>
          <w:szCs w:val="28"/>
        </w:rPr>
        <w:t>.3. НВВ и тарифы на тепловую энергию, производимую ТЭЦ</w:t>
      </w:r>
    </w:p>
    <w:p w:rsidR="007168E6" w:rsidRPr="001C03F6" w:rsidRDefault="007168E6" w:rsidP="007168E6">
      <w:pPr>
        <w:pStyle w:val="af8"/>
        <w:jc w:val="both"/>
        <w:rPr>
          <w:rFonts w:ascii="Times New Roman" w:hAnsi="Times New Roman"/>
          <w:b/>
          <w:sz w:val="28"/>
          <w:szCs w:val="28"/>
        </w:rPr>
      </w:pPr>
      <w:r w:rsidRPr="001C03F6">
        <w:rPr>
          <w:rFonts w:ascii="Times New Roman" w:hAnsi="Times New Roman"/>
          <w:b/>
          <w:sz w:val="28"/>
          <w:szCs w:val="28"/>
        </w:rPr>
        <w:t>(тепловыми электростанциями) и Локальными котельными</w:t>
      </w:r>
      <w:r w:rsidR="001C03F6">
        <w:rPr>
          <w:rFonts w:ascii="Times New Roman" w:hAnsi="Times New Roman"/>
          <w:b/>
          <w:sz w:val="28"/>
          <w:szCs w:val="28"/>
        </w:rPr>
        <w:t xml:space="preserve"> </w:t>
      </w:r>
      <w:r w:rsidRPr="001C03F6">
        <w:rPr>
          <w:rFonts w:ascii="Times New Roman" w:hAnsi="Times New Roman"/>
          <w:b/>
          <w:sz w:val="28"/>
          <w:szCs w:val="28"/>
        </w:rPr>
        <w:t>АО «СИБЭКО» на 2021 год</w:t>
      </w:r>
    </w:p>
    <w:p w:rsidR="007168E6" w:rsidRPr="000B7784" w:rsidRDefault="007168E6" w:rsidP="007168E6">
      <w:pPr>
        <w:spacing w:after="0" w:line="240" w:lineRule="auto"/>
        <w:jc w:val="center"/>
        <w:rPr>
          <w:sz w:val="16"/>
          <w:szCs w:val="16"/>
        </w:rPr>
      </w:pPr>
    </w:p>
    <w:p w:rsidR="007168E6" w:rsidRPr="001A19E5" w:rsidRDefault="007168E6" w:rsidP="007168E6">
      <w:pPr>
        <w:spacing w:after="0" w:line="240" w:lineRule="auto"/>
        <w:ind w:firstLine="709"/>
        <w:jc w:val="both"/>
        <w:rPr>
          <w:sz w:val="28"/>
          <w:szCs w:val="28"/>
        </w:rPr>
      </w:pPr>
      <w:proofErr w:type="gramStart"/>
      <w:r w:rsidRPr="001A19E5">
        <w:rPr>
          <w:sz w:val="28"/>
          <w:szCs w:val="28"/>
        </w:rPr>
        <w:t>При корректировке необходимой валовой выручки АО «СИБЭКО» для осуществления регулируемой деятельности по производству тепловой энергии (в комбинированном и некомбинированном режиме) и расчете тарифов на производство тепловой энергии в режиме комбинированной выработки электрической и тепловой энергии, тарифов на тепловую энергию, поставляемую АО «СИБЭКО» потребителям, департаментом в соответствии с пунктом 16 подпункт «в», пунктом 18 абзац 2, пунктом 19 абзац 3 Основ</w:t>
      </w:r>
      <w:proofErr w:type="gramEnd"/>
      <w:r w:rsidRPr="001A19E5">
        <w:rPr>
          <w:sz w:val="28"/>
          <w:szCs w:val="28"/>
        </w:rPr>
        <w:t xml:space="preserve"> ценообразования № 1075 и в соответствии с Методическими указаниями №760-э применен </w:t>
      </w:r>
      <w:r w:rsidRPr="001A19E5">
        <w:rPr>
          <w:b/>
          <w:sz w:val="28"/>
          <w:szCs w:val="28"/>
        </w:rPr>
        <w:t xml:space="preserve">метод индексации тарифов </w:t>
      </w:r>
      <w:r w:rsidRPr="001A19E5">
        <w:rPr>
          <w:sz w:val="28"/>
          <w:szCs w:val="28"/>
        </w:rPr>
        <w:t xml:space="preserve">на 2021 год в рамках долгосрочного периода регулирования 2019-2023 годов. </w:t>
      </w:r>
    </w:p>
    <w:p w:rsidR="007168E6" w:rsidRPr="001A19E5" w:rsidRDefault="007168E6" w:rsidP="007168E6">
      <w:pPr>
        <w:spacing w:after="0" w:line="240" w:lineRule="auto"/>
        <w:ind w:firstLine="709"/>
        <w:jc w:val="both"/>
        <w:rPr>
          <w:sz w:val="28"/>
          <w:szCs w:val="28"/>
        </w:rPr>
      </w:pPr>
      <w:r w:rsidRPr="001A19E5">
        <w:rPr>
          <w:sz w:val="28"/>
          <w:szCs w:val="28"/>
        </w:rPr>
        <w:t>При корректировке НВВ и тарифов на тепловую энергию АО «СИБЭКО» на 2021 год в рамках долгосрочного периода регулирования 2019-2023 годов департамент руководствовался следующим:</w:t>
      </w:r>
    </w:p>
    <w:p w:rsidR="007168E6" w:rsidRPr="001A19E5" w:rsidRDefault="007168E6" w:rsidP="007168E6">
      <w:pPr>
        <w:spacing w:after="0" w:line="240" w:lineRule="auto"/>
        <w:ind w:firstLine="709"/>
        <w:jc w:val="both"/>
        <w:rPr>
          <w:sz w:val="28"/>
          <w:szCs w:val="28"/>
        </w:rPr>
      </w:pPr>
      <w:r w:rsidRPr="001A19E5">
        <w:rPr>
          <w:sz w:val="28"/>
          <w:szCs w:val="28"/>
        </w:rPr>
        <w:t>1. Постановлением Правительства РФ от 22.10.2012 № 1075 «О ценообразовании в сфере теплоснабжения».</w:t>
      </w:r>
    </w:p>
    <w:p w:rsidR="007168E6" w:rsidRPr="001A19E5" w:rsidRDefault="007168E6" w:rsidP="007168E6">
      <w:pPr>
        <w:spacing w:after="0" w:line="240" w:lineRule="auto"/>
        <w:ind w:firstLine="709"/>
        <w:jc w:val="both"/>
        <w:rPr>
          <w:sz w:val="28"/>
          <w:szCs w:val="28"/>
        </w:rPr>
      </w:pPr>
      <w:r w:rsidRPr="001A19E5">
        <w:rPr>
          <w:sz w:val="28"/>
          <w:szCs w:val="28"/>
        </w:rPr>
        <w:t>2. Основами ценообразования № 1075.</w:t>
      </w:r>
    </w:p>
    <w:p w:rsidR="007168E6" w:rsidRPr="001A19E5" w:rsidRDefault="007168E6" w:rsidP="007168E6">
      <w:pPr>
        <w:spacing w:after="0" w:line="240" w:lineRule="auto"/>
        <w:ind w:firstLine="709"/>
        <w:jc w:val="both"/>
        <w:rPr>
          <w:sz w:val="28"/>
          <w:szCs w:val="28"/>
        </w:rPr>
      </w:pPr>
      <w:r w:rsidRPr="001A19E5">
        <w:rPr>
          <w:sz w:val="28"/>
          <w:szCs w:val="28"/>
        </w:rPr>
        <w:t>3. Регламентом открытия дел об установлении регулируемых цен (тарифов) и отмене регулирования тарифов в сфере теплоснабжения, утвержденным Приказом ФСТ России от 07.06.2013 № 163.</w:t>
      </w:r>
    </w:p>
    <w:p w:rsidR="007168E6" w:rsidRDefault="007168E6" w:rsidP="007168E6">
      <w:pPr>
        <w:spacing w:after="0" w:line="240" w:lineRule="auto"/>
        <w:ind w:firstLine="709"/>
        <w:jc w:val="both"/>
        <w:rPr>
          <w:sz w:val="28"/>
          <w:szCs w:val="28"/>
        </w:rPr>
      </w:pPr>
      <w:r w:rsidRPr="001A19E5">
        <w:rPr>
          <w:sz w:val="28"/>
          <w:szCs w:val="28"/>
        </w:rPr>
        <w:t>4. Методическими указаниями №760-Э.</w:t>
      </w:r>
    </w:p>
    <w:p w:rsidR="007168E6" w:rsidRDefault="007168E6" w:rsidP="007168E6">
      <w:pPr>
        <w:spacing w:after="0" w:line="240" w:lineRule="auto"/>
        <w:ind w:firstLine="709"/>
        <w:jc w:val="both"/>
        <w:rPr>
          <w:sz w:val="28"/>
          <w:szCs w:val="28"/>
        </w:rPr>
      </w:pPr>
      <w:r>
        <w:rPr>
          <w:sz w:val="28"/>
          <w:szCs w:val="28"/>
        </w:rPr>
        <w:t>5</w:t>
      </w:r>
      <w:r w:rsidRPr="001A19E5">
        <w:rPr>
          <w:sz w:val="28"/>
          <w:szCs w:val="28"/>
        </w:rPr>
        <w:t>. Прогнозом социально-экономического развития Российской Федерации на 202</w:t>
      </w:r>
      <w:r>
        <w:rPr>
          <w:sz w:val="28"/>
          <w:szCs w:val="28"/>
        </w:rPr>
        <w:t>1</w:t>
      </w:r>
      <w:r w:rsidRPr="001A19E5">
        <w:rPr>
          <w:sz w:val="28"/>
          <w:szCs w:val="28"/>
        </w:rPr>
        <w:t xml:space="preserve"> год и на плановый период 202</w:t>
      </w:r>
      <w:r>
        <w:rPr>
          <w:sz w:val="28"/>
          <w:szCs w:val="28"/>
        </w:rPr>
        <w:t>2 и 2023</w:t>
      </w:r>
      <w:r w:rsidRPr="001A19E5">
        <w:rPr>
          <w:sz w:val="28"/>
          <w:szCs w:val="28"/>
        </w:rPr>
        <w:t xml:space="preserve"> год, одобренным на заседании Правительства Российской Федерации 19 сентября 2020 года (далее – Прогноз).</w:t>
      </w:r>
    </w:p>
    <w:p w:rsidR="007168E6" w:rsidRPr="001A19E5" w:rsidRDefault="007168E6" w:rsidP="007168E6">
      <w:pPr>
        <w:spacing w:after="0" w:line="240" w:lineRule="auto"/>
        <w:ind w:firstLine="709"/>
        <w:jc w:val="both"/>
        <w:rPr>
          <w:sz w:val="28"/>
          <w:szCs w:val="28"/>
        </w:rPr>
      </w:pPr>
      <w:r w:rsidRPr="001A19E5">
        <w:rPr>
          <w:sz w:val="28"/>
          <w:szCs w:val="28"/>
        </w:rPr>
        <w:t xml:space="preserve">Основные параметры Прогноза, применяемые департаментом при формировании НВВ, приведены в Таблице 1.      </w:t>
      </w:r>
    </w:p>
    <w:p w:rsidR="007168E6" w:rsidRPr="001A19E5" w:rsidRDefault="007168E6" w:rsidP="007168E6">
      <w:pPr>
        <w:spacing w:after="0" w:line="240" w:lineRule="auto"/>
        <w:ind w:left="7787"/>
        <w:jc w:val="right"/>
      </w:pPr>
      <w:r w:rsidRPr="001A19E5">
        <w:t>Таблица 1</w:t>
      </w:r>
    </w:p>
    <w:tbl>
      <w:tblPr>
        <w:tblW w:w="9938" w:type="dxa"/>
        <w:tblInd w:w="93" w:type="dxa"/>
        <w:tblLayout w:type="fixed"/>
        <w:tblLook w:val="04A0" w:firstRow="1" w:lastRow="0" w:firstColumn="1" w:lastColumn="0" w:noHBand="0" w:noVBand="1"/>
      </w:tblPr>
      <w:tblGrid>
        <w:gridCol w:w="1433"/>
        <w:gridCol w:w="992"/>
        <w:gridCol w:w="1134"/>
        <w:gridCol w:w="992"/>
        <w:gridCol w:w="1134"/>
        <w:gridCol w:w="1134"/>
        <w:gridCol w:w="993"/>
        <w:gridCol w:w="1134"/>
        <w:gridCol w:w="992"/>
      </w:tblGrid>
      <w:tr w:rsidR="007168E6" w:rsidRPr="001A19E5" w:rsidTr="007168E6">
        <w:trPr>
          <w:trHeight w:val="569"/>
        </w:trPr>
        <w:tc>
          <w:tcPr>
            <w:tcW w:w="14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Индексы цен по прогнозу МЭР РФ</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ИПЦ</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Газ               (с 1 июля)</w:t>
            </w:r>
          </w:p>
        </w:tc>
        <w:tc>
          <w:tcPr>
            <w:tcW w:w="992" w:type="dxa"/>
            <w:tcBorders>
              <w:top w:val="single" w:sz="4" w:space="0" w:color="auto"/>
              <w:left w:val="single" w:sz="4" w:space="0" w:color="auto"/>
              <w:bottom w:val="single" w:sz="4" w:space="0" w:color="auto"/>
              <w:right w:val="single" w:sz="4" w:space="0" w:color="auto"/>
            </w:tcBorders>
            <w:vAlign w:val="center"/>
          </w:tcPr>
          <w:p w:rsidR="007168E6" w:rsidRPr="001A19E5" w:rsidRDefault="007168E6" w:rsidP="007168E6">
            <w:pPr>
              <w:spacing w:after="0" w:line="240" w:lineRule="auto"/>
              <w:jc w:val="center"/>
              <w:rPr>
                <w:sz w:val="16"/>
                <w:szCs w:val="16"/>
              </w:rPr>
            </w:pPr>
            <w:r w:rsidRPr="001A19E5">
              <w:rPr>
                <w:sz w:val="16"/>
                <w:szCs w:val="16"/>
              </w:rPr>
              <w:t>Уголь</w:t>
            </w:r>
          </w:p>
        </w:tc>
        <w:tc>
          <w:tcPr>
            <w:tcW w:w="1134" w:type="dxa"/>
            <w:tcBorders>
              <w:top w:val="single" w:sz="4" w:space="0" w:color="auto"/>
              <w:left w:val="single" w:sz="4" w:space="0" w:color="auto"/>
              <w:bottom w:val="single" w:sz="4" w:space="0" w:color="auto"/>
              <w:right w:val="single" w:sz="4" w:space="0" w:color="auto"/>
            </w:tcBorders>
            <w:vAlign w:val="center"/>
          </w:tcPr>
          <w:p w:rsidR="007168E6" w:rsidRPr="001A19E5" w:rsidRDefault="007168E6" w:rsidP="007168E6">
            <w:pPr>
              <w:spacing w:after="0" w:line="240" w:lineRule="auto"/>
              <w:jc w:val="center"/>
              <w:rPr>
                <w:sz w:val="16"/>
                <w:szCs w:val="16"/>
              </w:rPr>
            </w:pPr>
            <w:proofErr w:type="spellStart"/>
            <w:proofErr w:type="gramStart"/>
            <w:r w:rsidRPr="001A19E5">
              <w:rPr>
                <w:sz w:val="16"/>
                <w:szCs w:val="16"/>
              </w:rPr>
              <w:t>Транспор-тировка</w:t>
            </w:r>
            <w:proofErr w:type="spellEnd"/>
            <w:proofErr w:type="gramEnd"/>
            <w:r w:rsidRPr="001A19E5">
              <w:rPr>
                <w:sz w:val="16"/>
                <w:szCs w:val="16"/>
              </w:rPr>
              <w:t xml:space="preserve"> газа по распределительным сетям (с 1 июля)</w:t>
            </w:r>
          </w:p>
        </w:tc>
        <w:tc>
          <w:tcPr>
            <w:tcW w:w="1134" w:type="dxa"/>
            <w:tcBorders>
              <w:top w:val="single" w:sz="4" w:space="0" w:color="auto"/>
              <w:left w:val="single" w:sz="4" w:space="0" w:color="auto"/>
              <w:bottom w:val="single" w:sz="4" w:space="0" w:color="auto"/>
              <w:right w:val="single" w:sz="4" w:space="0" w:color="auto"/>
            </w:tcBorders>
            <w:vAlign w:val="center"/>
          </w:tcPr>
          <w:p w:rsidR="007168E6" w:rsidRPr="001A19E5" w:rsidRDefault="007168E6" w:rsidP="007168E6">
            <w:pPr>
              <w:spacing w:after="0" w:line="240" w:lineRule="auto"/>
              <w:jc w:val="center"/>
              <w:rPr>
                <w:sz w:val="16"/>
                <w:szCs w:val="16"/>
              </w:rPr>
            </w:pPr>
            <w:proofErr w:type="gramStart"/>
            <w:r w:rsidRPr="001A19E5">
              <w:rPr>
                <w:sz w:val="16"/>
                <w:szCs w:val="16"/>
              </w:rPr>
              <w:t>Железно-дорожные</w:t>
            </w:r>
            <w:proofErr w:type="gramEnd"/>
            <w:r w:rsidRPr="001A19E5">
              <w:rPr>
                <w:sz w:val="16"/>
                <w:szCs w:val="16"/>
              </w:rPr>
              <w:t xml:space="preserve"> перевозки</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Вода,</w:t>
            </w:r>
          </w:p>
          <w:p w:rsidR="007168E6" w:rsidRPr="001A19E5" w:rsidRDefault="007168E6" w:rsidP="007168E6">
            <w:pPr>
              <w:spacing w:after="0" w:line="240" w:lineRule="auto"/>
              <w:jc w:val="center"/>
              <w:rPr>
                <w:sz w:val="16"/>
                <w:szCs w:val="16"/>
              </w:rPr>
            </w:pPr>
            <w:r w:rsidRPr="001A19E5">
              <w:rPr>
                <w:sz w:val="16"/>
                <w:szCs w:val="16"/>
              </w:rPr>
              <w:t xml:space="preserve">стоки </w:t>
            </w:r>
          </w:p>
          <w:p w:rsidR="007168E6" w:rsidRPr="001A19E5" w:rsidRDefault="007168E6" w:rsidP="007168E6">
            <w:pPr>
              <w:spacing w:after="0" w:line="240" w:lineRule="auto"/>
              <w:jc w:val="center"/>
              <w:rPr>
                <w:sz w:val="16"/>
                <w:szCs w:val="16"/>
              </w:rPr>
            </w:pPr>
            <w:r w:rsidRPr="001A19E5">
              <w:rPr>
                <w:sz w:val="16"/>
                <w:szCs w:val="16"/>
              </w:rPr>
              <w:t>(с 1 июля)</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Тепловая энергия       (с 1 июля)</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proofErr w:type="gramStart"/>
            <w:r w:rsidRPr="001A19E5">
              <w:rPr>
                <w:sz w:val="16"/>
                <w:szCs w:val="16"/>
              </w:rPr>
              <w:t>Электро-энергия</w:t>
            </w:r>
            <w:proofErr w:type="gramEnd"/>
          </w:p>
        </w:tc>
      </w:tr>
      <w:tr w:rsidR="007168E6" w:rsidRPr="001A19E5" w:rsidTr="007168E6">
        <w:trPr>
          <w:trHeight w:val="417"/>
        </w:trPr>
        <w:tc>
          <w:tcPr>
            <w:tcW w:w="14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на 2021 год</w:t>
            </w:r>
            <w:proofErr w:type="gramStart"/>
            <w:r w:rsidRPr="001A19E5">
              <w:rPr>
                <w:sz w:val="16"/>
                <w:szCs w:val="16"/>
              </w:rPr>
              <w:t xml:space="preserve"> (%)</w:t>
            </w:r>
            <w:proofErr w:type="gram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103,6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103,0</w:t>
            </w:r>
          </w:p>
        </w:tc>
        <w:tc>
          <w:tcPr>
            <w:tcW w:w="992" w:type="dxa"/>
            <w:tcBorders>
              <w:top w:val="single" w:sz="4" w:space="0" w:color="auto"/>
              <w:left w:val="single" w:sz="4" w:space="0" w:color="auto"/>
              <w:bottom w:val="single" w:sz="4" w:space="0" w:color="auto"/>
              <w:right w:val="single" w:sz="4" w:space="0" w:color="auto"/>
            </w:tcBorders>
            <w:vAlign w:val="center"/>
          </w:tcPr>
          <w:p w:rsidR="007168E6" w:rsidRPr="001A19E5" w:rsidRDefault="007168E6" w:rsidP="007168E6">
            <w:pPr>
              <w:spacing w:after="0" w:line="240" w:lineRule="auto"/>
              <w:jc w:val="center"/>
              <w:rPr>
                <w:sz w:val="16"/>
                <w:szCs w:val="16"/>
              </w:rPr>
            </w:pPr>
            <w:r w:rsidRPr="001A19E5">
              <w:rPr>
                <w:sz w:val="16"/>
                <w:szCs w:val="16"/>
              </w:rPr>
              <w:t>103,3</w:t>
            </w:r>
          </w:p>
        </w:tc>
        <w:tc>
          <w:tcPr>
            <w:tcW w:w="1134" w:type="dxa"/>
            <w:tcBorders>
              <w:top w:val="single" w:sz="4" w:space="0" w:color="auto"/>
              <w:left w:val="single" w:sz="4" w:space="0" w:color="auto"/>
              <w:bottom w:val="single" w:sz="4" w:space="0" w:color="auto"/>
              <w:right w:val="single" w:sz="4" w:space="0" w:color="auto"/>
            </w:tcBorders>
            <w:vAlign w:val="center"/>
          </w:tcPr>
          <w:p w:rsidR="007168E6" w:rsidRPr="001A19E5" w:rsidRDefault="007168E6" w:rsidP="007168E6">
            <w:pPr>
              <w:spacing w:after="0" w:line="240" w:lineRule="auto"/>
              <w:jc w:val="center"/>
              <w:rPr>
                <w:sz w:val="16"/>
                <w:szCs w:val="16"/>
              </w:rPr>
            </w:pPr>
            <w:r w:rsidRPr="001A19E5">
              <w:rPr>
                <w:sz w:val="16"/>
                <w:szCs w:val="16"/>
              </w:rPr>
              <w:t>103,7</w:t>
            </w:r>
          </w:p>
        </w:tc>
        <w:tc>
          <w:tcPr>
            <w:tcW w:w="1134" w:type="dxa"/>
            <w:tcBorders>
              <w:top w:val="single" w:sz="4" w:space="0" w:color="auto"/>
              <w:left w:val="single" w:sz="4" w:space="0" w:color="auto"/>
              <w:bottom w:val="single" w:sz="4" w:space="0" w:color="auto"/>
              <w:right w:val="single" w:sz="4" w:space="0" w:color="auto"/>
            </w:tcBorders>
            <w:vAlign w:val="center"/>
          </w:tcPr>
          <w:p w:rsidR="007168E6" w:rsidRPr="001A19E5" w:rsidRDefault="007168E6" w:rsidP="007168E6">
            <w:pPr>
              <w:spacing w:after="0" w:line="240" w:lineRule="auto"/>
              <w:jc w:val="center"/>
              <w:rPr>
                <w:sz w:val="16"/>
                <w:szCs w:val="16"/>
              </w:rPr>
            </w:pPr>
            <w:r w:rsidRPr="001A19E5">
              <w:rPr>
                <w:sz w:val="16"/>
                <w:szCs w:val="16"/>
              </w:rPr>
              <w:t>103,7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104,6*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104,6*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68E6" w:rsidRPr="001A19E5" w:rsidRDefault="007168E6" w:rsidP="007168E6">
            <w:pPr>
              <w:spacing w:after="0" w:line="240" w:lineRule="auto"/>
              <w:jc w:val="center"/>
              <w:rPr>
                <w:sz w:val="16"/>
                <w:szCs w:val="16"/>
              </w:rPr>
            </w:pPr>
            <w:r w:rsidRPr="001A19E5">
              <w:rPr>
                <w:sz w:val="16"/>
                <w:szCs w:val="16"/>
              </w:rPr>
              <w:t>104,0</w:t>
            </w:r>
          </w:p>
        </w:tc>
      </w:tr>
    </w:tbl>
    <w:p w:rsidR="007168E6" w:rsidRDefault="007168E6" w:rsidP="007168E6">
      <w:pPr>
        <w:spacing w:after="0" w:line="240" w:lineRule="auto"/>
        <w:jc w:val="both"/>
        <w:rPr>
          <w:sz w:val="17"/>
          <w:szCs w:val="17"/>
        </w:rPr>
      </w:pPr>
    </w:p>
    <w:p w:rsidR="007168E6" w:rsidRPr="001A19E5" w:rsidRDefault="007168E6" w:rsidP="007168E6">
      <w:pPr>
        <w:spacing w:after="0" w:line="240" w:lineRule="auto"/>
        <w:jc w:val="both"/>
        <w:rPr>
          <w:sz w:val="17"/>
          <w:szCs w:val="17"/>
        </w:rPr>
      </w:pPr>
      <w:r w:rsidRPr="001A19E5">
        <w:rPr>
          <w:sz w:val="17"/>
          <w:szCs w:val="17"/>
        </w:rPr>
        <w:t>* плановые индексы определены с учетом распоряжения Правительства РФ от 30.10.2020 № 2827-р</w:t>
      </w:r>
      <w:proofErr w:type="gramStart"/>
      <w:r w:rsidRPr="001A19E5">
        <w:rPr>
          <w:sz w:val="17"/>
          <w:szCs w:val="17"/>
        </w:rPr>
        <w:t xml:space="preserve"> О</w:t>
      </w:r>
      <w:proofErr w:type="gramEnd"/>
      <w:r w:rsidRPr="001A19E5">
        <w:rPr>
          <w:sz w:val="17"/>
          <w:szCs w:val="17"/>
        </w:rPr>
        <w:t xml:space="preserve">б утверждении индексов изменения размера вносимой гражданами платы за коммунальные услуги в среднем по субъектам Российской Федерации на 2021 год </w:t>
      </w:r>
    </w:p>
    <w:p w:rsidR="007168E6" w:rsidRDefault="007168E6" w:rsidP="007168E6">
      <w:pPr>
        <w:spacing w:after="0" w:line="240" w:lineRule="auto"/>
        <w:ind w:firstLine="709"/>
        <w:jc w:val="both"/>
        <w:rPr>
          <w:rFonts w:eastAsia="Times New Roman"/>
          <w:sz w:val="28"/>
          <w:szCs w:val="28"/>
        </w:rPr>
      </w:pPr>
    </w:p>
    <w:p w:rsidR="007168E6" w:rsidRPr="000B7784" w:rsidRDefault="007168E6" w:rsidP="007168E6">
      <w:pPr>
        <w:spacing w:after="0" w:line="240" w:lineRule="auto"/>
        <w:ind w:firstLine="709"/>
        <w:jc w:val="both"/>
        <w:rPr>
          <w:rFonts w:eastAsia="Times New Roman"/>
          <w:sz w:val="28"/>
          <w:szCs w:val="28"/>
        </w:rPr>
      </w:pPr>
      <w:r w:rsidRPr="000B7784">
        <w:rPr>
          <w:rFonts w:eastAsia="Times New Roman"/>
          <w:sz w:val="28"/>
          <w:szCs w:val="28"/>
        </w:rPr>
        <w:t>6. Выпиской из Сводного прогнозного баланса производства и поставок электрической энергии (мощности) в рамках Единой энергетической системы России по Новосибирской области на 2021 год, утвержденного приказом ФАС России от 24.09.2020 № 879/20-ДСП (</w:t>
      </w:r>
      <w:r w:rsidRPr="000E030F">
        <w:rPr>
          <w:rFonts w:eastAsia="Times New Roman"/>
          <w:i/>
          <w:sz w:val="28"/>
          <w:szCs w:val="28"/>
        </w:rPr>
        <w:t>далее - Сводный прогнозный баланс на 2021 год</w:t>
      </w:r>
      <w:r w:rsidRPr="000B7784">
        <w:rPr>
          <w:rFonts w:eastAsia="Times New Roman"/>
          <w:sz w:val="28"/>
          <w:szCs w:val="28"/>
        </w:rPr>
        <w:t>).</w:t>
      </w:r>
    </w:p>
    <w:p w:rsidR="007168E6" w:rsidRPr="000B7784" w:rsidRDefault="007168E6" w:rsidP="007168E6">
      <w:pPr>
        <w:spacing w:after="0" w:line="240" w:lineRule="auto"/>
        <w:ind w:firstLine="709"/>
        <w:jc w:val="both"/>
        <w:rPr>
          <w:rFonts w:eastAsia="Times New Roman"/>
          <w:sz w:val="28"/>
          <w:szCs w:val="28"/>
        </w:rPr>
      </w:pPr>
      <w:r w:rsidRPr="000B7784">
        <w:rPr>
          <w:rFonts w:eastAsia="Times New Roman"/>
          <w:sz w:val="28"/>
          <w:szCs w:val="28"/>
        </w:rPr>
        <w:t xml:space="preserve">7. Приказом ФАС России от 16.10.2020 № 1002а/20 «Об установлении предельных минимальных и максимальных уровней тарифов на тепловую энергию (мощность), производимую в режиме комбинированной выработки электрической и </w:t>
      </w:r>
      <w:r w:rsidRPr="000B7784">
        <w:rPr>
          <w:rFonts w:eastAsia="Times New Roman"/>
          <w:sz w:val="28"/>
          <w:szCs w:val="28"/>
        </w:rPr>
        <w:lastRenderedPageBreak/>
        <w:t>тепловой энергии источниками тепловой энергии с установленной генерирующей мощностью производства электрической энергии 25 мегаватт и более, на 2021 год, руб./Гкал».</w:t>
      </w:r>
    </w:p>
    <w:p w:rsidR="007168E6" w:rsidRPr="000B7784" w:rsidRDefault="007168E6" w:rsidP="007168E6">
      <w:pPr>
        <w:spacing w:after="0" w:line="240" w:lineRule="auto"/>
        <w:ind w:firstLine="709"/>
        <w:jc w:val="both"/>
        <w:rPr>
          <w:rFonts w:eastAsia="Times New Roman"/>
          <w:sz w:val="28"/>
          <w:szCs w:val="28"/>
        </w:rPr>
      </w:pPr>
      <w:r w:rsidRPr="000B7784">
        <w:rPr>
          <w:rFonts w:eastAsia="Times New Roman"/>
          <w:sz w:val="28"/>
          <w:szCs w:val="28"/>
        </w:rPr>
        <w:t xml:space="preserve">8. Учетной политикой для целей бухгалтерского учета АО «СИБЭКО» на 2020 год, утвержденной приказом от 30.12.2019 № </w:t>
      </w:r>
      <w:proofErr w:type="spellStart"/>
      <w:r w:rsidRPr="000B7784">
        <w:rPr>
          <w:rFonts w:eastAsia="Times New Roman"/>
          <w:sz w:val="28"/>
          <w:szCs w:val="28"/>
        </w:rPr>
        <w:t>СибЭК</w:t>
      </w:r>
      <w:proofErr w:type="spellEnd"/>
      <w:r w:rsidRPr="000B7784">
        <w:rPr>
          <w:rFonts w:eastAsia="Times New Roman"/>
          <w:sz w:val="28"/>
          <w:szCs w:val="28"/>
        </w:rPr>
        <w:t>/331 представителя АО</w:t>
      </w:r>
      <w:r>
        <w:rPr>
          <w:rFonts w:eastAsia="Times New Roman"/>
          <w:sz w:val="28"/>
          <w:szCs w:val="28"/>
        </w:rPr>
        <w:t> </w:t>
      </w:r>
      <w:r w:rsidRPr="000B7784">
        <w:rPr>
          <w:rFonts w:eastAsia="Times New Roman"/>
          <w:sz w:val="28"/>
          <w:szCs w:val="28"/>
        </w:rPr>
        <w:t>«СИБЭКО» по доверенности от 22.05.2018 № 303 А.В. Колмаковым (</w:t>
      </w:r>
      <w:r w:rsidRPr="008A6592">
        <w:rPr>
          <w:rFonts w:eastAsia="Times New Roman"/>
          <w:i/>
          <w:sz w:val="28"/>
          <w:szCs w:val="28"/>
        </w:rPr>
        <w:t>далее – Учетная политика</w:t>
      </w:r>
      <w:r w:rsidRPr="000B7784">
        <w:rPr>
          <w:rFonts w:eastAsia="Times New Roman"/>
          <w:sz w:val="28"/>
          <w:szCs w:val="28"/>
        </w:rPr>
        <w:t>).</w:t>
      </w:r>
    </w:p>
    <w:p w:rsidR="007168E6" w:rsidRPr="000B7784" w:rsidRDefault="007168E6" w:rsidP="007168E6">
      <w:pPr>
        <w:spacing w:after="0" w:line="240" w:lineRule="auto"/>
        <w:ind w:firstLine="709"/>
        <w:jc w:val="both"/>
        <w:rPr>
          <w:rFonts w:eastAsia="Times New Roman"/>
          <w:sz w:val="28"/>
          <w:szCs w:val="28"/>
        </w:rPr>
      </w:pPr>
      <w:r w:rsidRPr="000B7784">
        <w:rPr>
          <w:rFonts w:eastAsia="Times New Roman"/>
          <w:sz w:val="28"/>
          <w:szCs w:val="28"/>
        </w:rPr>
        <w:t>9. Распоряжением Правительства РФ от 30.10.2020 № 2827-р</w:t>
      </w:r>
      <w:proofErr w:type="gramStart"/>
      <w:r w:rsidRPr="000B7784">
        <w:rPr>
          <w:rFonts w:eastAsia="Times New Roman"/>
          <w:sz w:val="28"/>
          <w:szCs w:val="28"/>
        </w:rPr>
        <w:t xml:space="preserve"> О</w:t>
      </w:r>
      <w:proofErr w:type="gramEnd"/>
      <w:r w:rsidRPr="000B7784">
        <w:rPr>
          <w:rFonts w:eastAsia="Times New Roman"/>
          <w:sz w:val="28"/>
          <w:szCs w:val="28"/>
        </w:rPr>
        <w:t>б утверждении индексов изменения размера вносимой гражданами платы за коммунальные услуги в среднем по субъектам Российской Федерации на 2021 год.</w:t>
      </w:r>
    </w:p>
    <w:p w:rsidR="007168E6" w:rsidRPr="000B7784" w:rsidRDefault="007168E6" w:rsidP="007168E6">
      <w:pPr>
        <w:spacing w:after="0" w:line="240" w:lineRule="auto"/>
        <w:ind w:firstLine="709"/>
        <w:jc w:val="both"/>
        <w:rPr>
          <w:sz w:val="28"/>
          <w:szCs w:val="28"/>
        </w:rPr>
      </w:pPr>
      <w:r w:rsidRPr="000B7784">
        <w:rPr>
          <w:rFonts w:eastAsiaTheme="minorHAnsi"/>
          <w:sz w:val="28"/>
          <w:szCs w:val="28"/>
          <w:lang w:eastAsia="en-US"/>
        </w:rPr>
        <w:t xml:space="preserve">10. </w:t>
      </w:r>
      <w:proofErr w:type="gramStart"/>
      <w:r w:rsidRPr="000B7784">
        <w:rPr>
          <w:rFonts w:eastAsia="Times New Roman"/>
          <w:sz w:val="28"/>
          <w:szCs w:val="28"/>
        </w:rPr>
        <w:t xml:space="preserve">Приказом ФСТ </w:t>
      </w:r>
      <w:r w:rsidRPr="000B7784">
        <w:rPr>
          <w:sz w:val="28"/>
          <w:szCs w:val="28"/>
        </w:rPr>
        <w:t xml:space="preserve">от 12.04.2013 № 91 «Об утверждении единой системы классификации и раздельного учета затрат относительно видов деятельности теплоснабжающих организаций, </w:t>
      </w:r>
      <w:proofErr w:type="spellStart"/>
      <w:r w:rsidRPr="000B7784">
        <w:rPr>
          <w:sz w:val="28"/>
          <w:szCs w:val="28"/>
        </w:rPr>
        <w:t>теплосетевых</w:t>
      </w:r>
      <w:proofErr w:type="spellEnd"/>
      <w:r w:rsidRPr="000B7784">
        <w:rPr>
          <w:sz w:val="28"/>
          <w:szCs w:val="28"/>
        </w:rPr>
        <w:t xml:space="preserve"> организаций, а также системы отчетности, представляемой в федеральный орган исполнительной власти в области государственного регулирования тарифов в сфере теплоснабжения, органы исполнительной власти субъектов Российской Федерации в области регулирования цен (тарифов), органы местного самоуправления поселений и городских округов».</w:t>
      </w:r>
      <w:proofErr w:type="gramEnd"/>
    </w:p>
    <w:p w:rsidR="007168E6" w:rsidRPr="002B048C" w:rsidRDefault="007168E6" w:rsidP="007168E6">
      <w:pPr>
        <w:spacing w:after="0" w:line="240" w:lineRule="auto"/>
        <w:ind w:firstLine="540"/>
        <w:jc w:val="both"/>
        <w:rPr>
          <w:color w:val="FF0000"/>
          <w:szCs w:val="28"/>
          <w:highlight w:val="yellow"/>
        </w:rPr>
      </w:pPr>
      <w:r>
        <w:rPr>
          <w:noProof/>
        </w:rPr>
        <w:drawing>
          <wp:inline distT="0" distB="0" distL="0" distR="0" wp14:anchorId="742584FF" wp14:editId="5E6C328E">
            <wp:extent cx="5939625" cy="4476584"/>
            <wp:effectExtent l="0" t="0" r="4445" b="63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168E6" w:rsidRPr="002B048C" w:rsidRDefault="007168E6" w:rsidP="007168E6">
      <w:pPr>
        <w:pStyle w:val="a7"/>
        <w:ind w:firstLine="709"/>
        <w:rPr>
          <w:color w:val="FF0000"/>
          <w:sz w:val="16"/>
          <w:szCs w:val="16"/>
          <w:highlight w:val="yellow"/>
        </w:rPr>
      </w:pPr>
    </w:p>
    <w:p w:rsidR="007168E6" w:rsidRPr="008E26A8" w:rsidRDefault="007168E6" w:rsidP="007168E6">
      <w:pPr>
        <w:pStyle w:val="a7"/>
        <w:ind w:firstLine="709"/>
        <w:rPr>
          <w:bCs/>
          <w:color w:val="FF0000"/>
          <w:szCs w:val="28"/>
          <w:highlight w:val="yellow"/>
        </w:rPr>
      </w:pPr>
      <w:r w:rsidRPr="00B7182D">
        <w:t>Структура необходимой валовой выручки АО «СИБЭКО» по производству тепловой энергии в целом по ТЭ</w:t>
      </w:r>
      <w:r>
        <w:t>Ц</w:t>
      </w:r>
      <w:r w:rsidRPr="00B7182D">
        <w:t xml:space="preserve"> и локальным источникам по основным статьям расходов за период 2020-2021 годов представлена ниже.</w:t>
      </w:r>
    </w:p>
    <w:p w:rsidR="007168E6" w:rsidRPr="008E26A8" w:rsidRDefault="007168E6" w:rsidP="007168E6">
      <w:pPr>
        <w:pStyle w:val="23"/>
        <w:spacing w:after="0" w:line="240" w:lineRule="auto"/>
        <w:ind w:firstLine="709"/>
        <w:jc w:val="both"/>
        <w:rPr>
          <w:bCs/>
          <w:color w:val="FF0000"/>
          <w:sz w:val="16"/>
          <w:szCs w:val="16"/>
          <w:highlight w:val="yellow"/>
        </w:rPr>
      </w:pPr>
    </w:p>
    <w:p w:rsidR="007168E6" w:rsidRPr="002B048C" w:rsidRDefault="007168E6" w:rsidP="007168E6">
      <w:pPr>
        <w:pStyle w:val="23"/>
        <w:spacing w:after="0" w:line="240" w:lineRule="auto"/>
        <w:jc w:val="both"/>
        <w:rPr>
          <w:bCs/>
          <w:color w:val="FF0000"/>
          <w:sz w:val="28"/>
          <w:szCs w:val="28"/>
          <w:highlight w:val="yellow"/>
        </w:rPr>
      </w:pPr>
      <w:r w:rsidRPr="002B048C">
        <w:rPr>
          <w:bCs/>
          <w:noProof/>
          <w:color w:val="FF0000"/>
          <w:sz w:val="28"/>
          <w:szCs w:val="28"/>
        </w:rPr>
        <w:lastRenderedPageBreak/>
        <w:drawing>
          <wp:inline distT="0" distB="0" distL="0" distR="0" wp14:anchorId="286244C4" wp14:editId="5CF4D60A">
            <wp:extent cx="5932391" cy="4189703"/>
            <wp:effectExtent l="0" t="0" r="0" b="0"/>
            <wp:docPr id="3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168E6" w:rsidRDefault="007168E6" w:rsidP="007168E6">
      <w:pPr>
        <w:pStyle w:val="23"/>
        <w:spacing w:after="0" w:line="240" w:lineRule="auto"/>
        <w:ind w:firstLine="709"/>
        <w:jc w:val="both"/>
        <w:rPr>
          <w:bCs/>
          <w:color w:val="FF0000"/>
          <w:sz w:val="28"/>
          <w:szCs w:val="28"/>
        </w:rPr>
      </w:pPr>
      <w:r>
        <w:rPr>
          <w:noProof/>
        </w:rPr>
        <w:drawing>
          <wp:inline distT="0" distB="0" distL="0" distR="0" wp14:anchorId="78E7CD13" wp14:editId="6FB34690">
            <wp:extent cx="5791201" cy="4313555"/>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168E6" w:rsidRPr="00CB58C2" w:rsidRDefault="007168E6" w:rsidP="007168E6">
      <w:pPr>
        <w:pStyle w:val="23"/>
        <w:spacing w:after="0" w:line="240" w:lineRule="auto"/>
        <w:ind w:firstLine="709"/>
        <w:jc w:val="both"/>
        <w:rPr>
          <w:bCs/>
          <w:sz w:val="28"/>
          <w:szCs w:val="28"/>
        </w:rPr>
      </w:pPr>
      <w:r w:rsidRPr="00FA1D2C">
        <w:rPr>
          <w:bCs/>
          <w:sz w:val="28"/>
          <w:szCs w:val="28"/>
        </w:rPr>
        <w:t>В структуре расходов в указанном периоде не произошло существенных изменений.</w:t>
      </w:r>
    </w:p>
    <w:p w:rsidR="007168E6" w:rsidRPr="000D1F8E" w:rsidRDefault="007168E6" w:rsidP="007168E6">
      <w:pPr>
        <w:pStyle w:val="aa"/>
        <w:spacing w:after="0"/>
        <w:ind w:left="1429"/>
        <w:jc w:val="center"/>
        <w:rPr>
          <w:color w:val="FF0000"/>
          <w:sz w:val="16"/>
          <w:szCs w:val="16"/>
          <w:highlight w:val="yellow"/>
        </w:rPr>
      </w:pPr>
    </w:p>
    <w:p w:rsidR="007168E6" w:rsidRPr="005A275A" w:rsidRDefault="007168E6" w:rsidP="005A275A">
      <w:pPr>
        <w:pStyle w:val="aa"/>
        <w:spacing w:after="0"/>
        <w:ind w:left="0" w:firstLine="709"/>
        <w:rPr>
          <w:b/>
          <w:sz w:val="28"/>
          <w:szCs w:val="28"/>
        </w:rPr>
      </w:pPr>
      <w:r w:rsidRPr="005A275A">
        <w:rPr>
          <w:b/>
          <w:sz w:val="28"/>
          <w:szCs w:val="28"/>
        </w:rPr>
        <w:lastRenderedPageBreak/>
        <w:t>2.2</w:t>
      </w:r>
      <w:r w:rsidR="005A275A" w:rsidRPr="005A275A">
        <w:rPr>
          <w:b/>
          <w:sz w:val="28"/>
          <w:szCs w:val="28"/>
        </w:rPr>
        <w:t>.3</w:t>
      </w:r>
      <w:r w:rsidRPr="005A275A">
        <w:rPr>
          <w:b/>
          <w:sz w:val="28"/>
          <w:szCs w:val="28"/>
        </w:rPr>
        <w:t>.4. Производство тепловой энергии тепловыми электростанциями АО «СИБЭКО» (комбинированная выработка)</w:t>
      </w:r>
    </w:p>
    <w:p w:rsidR="007168E6" w:rsidRPr="007A36D5" w:rsidRDefault="007168E6" w:rsidP="007168E6">
      <w:pPr>
        <w:pStyle w:val="aa"/>
        <w:spacing w:after="0"/>
        <w:ind w:left="0" w:firstLine="709"/>
        <w:jc w:val="both"/>
        <w:rPr>
          <w:sz w:val="28"/>
          <w:szCs w:val="28"/>
        </w:rPr>
      </w:pPr>
      <w:proofErr w:type="gramStart"/>
      <w:r w:rsidRPr="007A36D5">
        <w:rPr>
          <w:sz w:val="28"/>
          <w:szCs w:val="28"/>
        </w:rPr>
        <w:t>В соответствии с законодательством в сфере государственного регулирования тарифов на тепловую энергию в Российской Федерации департаментом был принят приказ от 18.12.2020г. № 559-ТЭ «</w:t>
      </w:r>
      <w:r w:rsidRPr="007A36D5">
        <w:rPr>
          <w:bCs/>
          <w:sz w:val="28"/>
          <w:szCs w:val="28"/>
        </w:rPr>
        <w:t>О корректировке на 2021 год тарифов на тепловую энергию (мощность) на коллекторах источников тепловой энергии Акционерного общества «Сибирская энергетическая компания»,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w:t>
      </w:r>
      <w:proofErr w:type="gramEnd"/>
      <w:r w:rsidRPr="007A36D5">
        <w:rPr>
          <w:bCs/>
          <w:sz w:val="28"/>
          <w:szCs w:val="28"/>
        </w:rPr>
        <w:t xml:space="preserve"> электрической энергии 25 мегаватт и более, на территории Новосибирской области, </w:t>
      </w:r>
      <w:r w:rsidRPr="007A36D5">
        <w:rPr>
          <w:sz w:val="28"/>
          <w:szCs w:val="28"/>
        </w:rPr>
        <w:t>установленных на долгосрочный период регулирования».</w:t>
      </w:r>
    </w:p>
    <w:p w:rsidR="007168E6" w:rsidRPr="00A317FB" w:rsidRDefault="007168E6" w:rsidP="007168E6">
      <w:pPr>
        <w:spacing w:line="240" w:lineRule="auto"/>
        <w:ind w:firstLine="709"/>
        <w:jc w:val="both"/>
        <w:rPr>
          <w:sz w:val="28"/>
          <w:szCs w:val="28"/>
        </w:rPr>
      </w:pPr>
      <w:proofErr w:type="gramStart"/>
      <w:r w:rsidRPr="00A317FB">
        <w:rPr>
          <w:sz w:val="28"/>
          <w:szCs w:val="28"/>
        </w:rPr>
        <w:t xml:space="preserve">Следует отметить, что тарифы на тепловую энергию, установленные вышеназванным приказом на 2021 год в рамках предельного уровня соответствующего тарифа (во втором полугодии), утверждённого Приказом ФАС России от </w:t>
      </w:r>
      <w:r w:rsidRPr="000B7784">
        <w:rPr>
          <w:rFonts w:eastAsia="Times New Roman"/>
          <w:sz w:val="28"/>
          <w:szCs w:val="28"/>
        </w:rPr>
        <w:t>16.10.2020 № 1002а/20</w:t>
      </w:r>
      <w:r w:rsidRPr="00A317FB">
        <w:rPr>
          <w:sz w:val="28"/>
          <w:szCs w:val="28"/>
        </w:rPr>
        <w:t xml:space="preserve"> «Об установлении предельных минимальных и максимальных уровней тарифов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w:t>
      </w:r>
      <w:proofErr w:type="gramEnd"/>
      <w:r w:rsidRPr="00A317FB">
        <w:rPr>
          <w:sz w:val="28"/>
          <w:szCs w:val="28"/>
        </w:rPr>
        <w:t xml:space="preserve"> энергии 25 мегаватт и более, на 2021 год, руб./Гкал».</w:t>
      </w:r>
    </w:p>
    <w:p w:rsidR="007168E6" w:rsidRPr="002B048C" w:rsidRDefault="007168E6" w:rsidP="007168E6">
      <w:pPr>
        <w:pStyle w:val="aa"/>
        <w:spacing w:after="0"/>
        <w:ind w:left="0" w:firstLine="709"/>
        <w:jc w:val="both"/>
        <w:rPr>
          <w:color w:val="FF0000"/>
          <w:sz w:val="16"/>
          <w:szCs w:val="16"/>
          <w:highlight w:val="yellow"/>
        </w:rPr>
      </w:pPr>
    </w:p>
    <w:tbl>
      <w:tblPr>
        <w:tblW w:w="8618" w:type="dxa"/>
        <w:tblInd w:w="515" w:type="dxa"/>
        <w:tblLook w:val="00A0" w:firstRow="1" w:lastRow="0" w:firstColumn="1" w:lastColumn="0" w:noHBand="0" w:noVBand="0"/>
      </w:tblPr>
      <w:tblGrid>
        <w:gridCol w:w="2954"/>
        <w:gridCol w:w="1376"/>
        <w:gridCol w:w="1494"/>
        <w:gridCol w:w="1376"/>
        <w:gridCol w:w="1418"/>
      </w:tblGrid>
      <w:tr w:rsidR="007168E6" w:rsidRPr="00815AD7" w:rsidTr="007168E6">
        <w:trPr>
          <w:trHeight w:val="841"/>
        </w:trPr>
        <w:tc>
          <w:tcPr>
            <w:tcW w:w="2954" w:type="dxa"/>
            <w:tcBorders>
              <w:top w:val="single" w:sz="4" w:space="0" w:color="auto"/>
              <w:left w:val="single" w:sz="4" w:space="0" w:color="auto"/>
              <w:bottom w:val="single" w:sz="4" w:space="0" w:color="auto"/>
              <w:right w:val="single" w:sz="4" w:space="0" w:color="auto"/>
            </w:tcBorders>
            <w:noWrap/>
            <w:vAlign w:val="bottom"/>
          </w:tcPr>
          <w:p w:rsidR="007168E6" w:rsidRPr="00815AD7" w:rsidRDefault="007168E6" w:rsidP="007168E6">
            <w:pPr>
              <w:spacing w:line="240" w:lineRule="auto"/>
              <w:rPr>
                <w:sz w:val="18"/>
                <w:szCs w:val="18"/>
              </w:rPr>
            </w:pPr>
            <w:r w:rsidRPr="00815AD7">
              <w:rPr>
                <w:sz w:val="18"/>
                <w:szCs w:val="18"/>
              </w:rPr>
              <w:t> </w:t>
            </w:r>
          </w:p>
        </w:tc>
        <w:tc>
          <w:tcPr>
            <w:tcW w:w="1376" w:type="dxa"/>
            <w:tcBorders>
              <w:top w:val="single" w:sz="4" w:space="0" w:color="auto"/>
              <w:left w:val="nil"/>
              <w:bottom w:val="single" w:sz="4" w:space="0" w:color="auto"/>
              <w:right w:val="single" w:sz="4" w:space="0" w:color="auto"/>
            </w:tcBorders>
            <w:vAlign w:val="bottom"/>
          </w:tcPr>
          <w:p w:rsidR="007168E6" w:rsidRPr="00815AD7" w:rsidRDefault="007168E6" w:rsidP="007168E6">
            <w:pPr>
              <w:spacing w:line="240" w:lineRule="auto"/>
              <w:jc w:val="center"/>
              <w:rPr>
                <w:sz w:val="20"/>
                <w:szCs w:val="20"/>
              </w:rPr>
            </w:pPr>
            <w:r w:rsidRPr="00815AD7">
              <w:rPr>
                <w:sz w:val="20"/>
                <w:szCs w:val="20"/>
              </w:rPr>
              <w:t>01.01.2021-</w:t>
            </w:r>
            <w:r w:rsidRPr="00815AD7">
              <w:rPr>
                <w:sz w:val="20"/>
                <w:szCs w:val="20"/>
              </w:rPr>
              <w:br/>
              <w:t>30.06.2021</w:t>
            </w:r>
          </w:p>
        </w:tc>
        <w:tc>
          <w:tcPr>
            <w:tcW w:w="1494" w:type="dxa"/>
            <w:tcBorders>
              <w:top w:val="single" w:sz="4" w:space="0" w:color="auto"/>
              <w:left w:val="nil"/>
              <w:bottom w:val="single" w:sz="4" w:space="0" w:color="auto"/>
              <w:right w:val="single" w:sz="4" w:space="0" w:color="auto"/>
            </w:tcBorders>
            <w:vAlign w:val="bottom"/>
          </w:tcPr>
          <w:p w:rsidR="007168E6" w:rsidRPr="00815AD7" w:rsidRDefault="007168E6" w:rsidP="007168E6">
            <w:pPr>
              <w:spacing w:line="240" w:lineRule="auto"/>
              <w:jc w:val="center"/>
              <w:rPr>
                <w:sz w:val="20"/>
                <w:szCs w:val="20"/>
              </w:rPr>
            </w:pPr>
            <w:r w:rsidRPr="00815AD7">
              <w:rPr>
                <w:sz w:val="20"/>
                <w:szCs w:val="20"/>
              </w:rPr>
              <w:t xml:space="preserve">% </w:t>
            </w:r>
            <w:r w:rsidRPr="00815AD7">
              <w:rPr>
                <w:sz w:val="20"/>
                <w:szCs w:val="20"/>
              </w:rPr>
              <w:br/>
              <w:t xml:space="preserve">к тарифу 2 </w:t>
            </w:r>
            <w:proofErr w:type="spellStart"/>
            <w:r w:rsidRPr="00815AD7">
              <w:rPr>
                <w:sz w:val="20"/>
                <w:szCs w:val="20"/>
              </w:rPr>
              <w:t>пг</w:t>
            </w:r>
            <w:proofErr w:type="spellEnd"/>
            <w:r w:rsidRPr="00815AD7">
              <w:rPr>
                <w:sz w:val="20"/>
                <w:szCs w:val="20"/>
              </w:rPr>
              <w:t xml:space="preserve"> 2020 года</w:t>
            </w:r>
          </w:p>
        </w:tc>
        <w:tc>
          <w:tcPr>
            <w:tcW w:w="1376" w:type="dxa"/>
            <w:tcBorders>
              <w:top w:val="single" w:sz="4" w:space="0" w:color="auto"/>
              <w:left w:val="nil"/>
              <w:bottom w:val="single" w:sz="4" w:space="0" w:color="auto"/>
              <w:right w:val="single" w:sz="4" w:space="0" w:color="auto"/>
            </w:tcBorders>
            <w:vAlign w:val="bottom"/>
          </w:tcPr>
          <w:p w:rsidR="007168E6" w:rsidRPr="00815AD7" w:rsidRDefault="007168E6" w:rsidP="007168E6">
            <w:pPr>
              <w:spacing w:line="240" w:lineRule="auto"/>
              <w:jc w:val="center"/>
              <w:rPr>
                <w:sz w:val="20"/>
                <w:szCs w:val="20"/>
              </w:rPr>
            </w:pPr>
            <w:r w:rsidRPr="00815AD7">
              <w:rPr>
                <w:sz w:val="20"/>
                <w:szCs w:val="20"/>
              </w:rPr>
              <w:t>01.07.2021-</w:t>
            </w:r>
            <w:r w:rsidRPr="00815AD7">
              <w:rPr>
                <w:sz w:val="20"/>
                <w:szCs w:val="20"/>
              </w:rPr>
              <w:br/>
              <w:t>31.12.2021</w:t>
            </w:r>
          </w:p>
        </w:tc>
        <w:tc>
          <w:tcPr>
            <w:tcW w:w="1418" w:type="dxa"/>
            <w:tcBorders>
              <w:top w:val="single" w:sz="4" w:space="0" w:color="auto"/>
              <w:left w:val="nil"/>
              <w:bottom w:val="single" w:sz="4" w:space="0" w:color="auto"/>
              <w:right w:val="single" w:sz="4" w:space="0" w:color="auto"/>
            </w:tcBorders>
            <w:vAlign w:val="bottom"/>
          </w:tcPr>
          <w:p w:rsidR="007168E6" w:rsidRPr="00815AD7" w:rsidRDefault="007168E6" w:rsidP="007168E6">
            <w:pPr>
              <w:spacing w:line="240" w:lineRule="auto"/>
              <w:jc w:val="center"/>
              <w:rPr>
                <w:sz w:val="20"/>
                <w:szCs w:val="20"/>
              </w:rPr>
            </w:pPr>
            <w:r w:rsidRPr="00815AD7">
              <w:rPr>
                <w:sz w:val="20"/>
                <w:szCs w:val="20"/>
              </w:rPr>
              <w:t xml:space="preserve">% </w:t>
            </w:r>
            <w:r w:rsidRPr="00815AD7">
              <w:rPr>
                <w:sz w:val="20"/>
                <w:szCs w:val="20"/>
              </w:rPr>
              <w:br/>
              <w:t xml:space="preserve">к тарифу 1 </w:t>
            </w:r>
            <w:proofErr w:type="spellStart"/>
            <w:r w:rsidRPr="00815AD7">
              <w:rPr>
                <w:sz w:val="20"/>
                <w:szCs w:val="20"/>
              </w:rPr>
              <w:t>пг</w:t>
            </w:r>
            <w:proofErr w:type="spellEnd"/>
            <w:r w:rsidRPr="00815AD7">
              <w:rPr>
                <w:sz w:val="20"/>
                <w:szCs w:val="20"/>
              </w:rPr>
              <w:t xml:space="preserve"> 2021 года</w:t>
            </w:r>
          </w:p>
        </w:tc>
      </w:tr>
      <w:tr w:rsidR="007168E6" w:rsidRPr="00815AD7" w:rsidTr="007168E6">
        <w:trPr>
          <w:trHeight w:val="255"/>
        </w:trPr>
        <w:tc>
          <w:tcPr>
            <w:tcW w:w="2954" w:type="dxa"/>
            <w:tcBorders>
              <w:top w:val="nil"/>
              <w:left w:val="single" w:sz="4" w:space="0" w:color="auto"/>
              <w:bottom w:val="single" w:sz="4" w:space="0" w:color="auto"/>
              <w:right w:val="single" w:sz="4" w:space="0" w:color="auto"/>
            </w:tcBorders>
            <w:noWrap/>
            <w:vAlign w:val="bottom"/>
          </w:tcPr>
          <w:p w:rsidR="007168E6" w:rsidRPr="00815AD7" w:rsidRDefault="007168E6" w:rsidP="007168E6">
            <w:pPr>
              <w:spacing w:line="240" w:lineRule="auto"/>
              <w:rPr>
                <w:sz w:val="18"/>
                <w:szCs w:val="18"/>
              </w:rPr>
            </w:pPr>
            <w:r w:rsidRPr="00815AD7">
              <w:rPr>
                <w:sz w:val="18"/>
                <w:szCs w:val="18"/>
              </w:rPr>
              <w:t>Предельные уровни тарифов, установленные ФАС РФ по теплоносителю вода</w:t>
            </w:r>
          </w:p>
        </w:tc>
        <w:tc>
          <w:tcPr>
            <w:tcW w:w="1376"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sz w:val="20"/>
                <w:szCs w:val="20"/>
              </w:rPr>
            </w:pPr>
            <w:r w:rsidRPr="00815AD7">
              <w:rPr>
                <w:sz w:val="20"/>
                <w:szCs w:val="20"/>
              </w:rPr>
              <w:t> </w:t>
            </w:r>
          </w:p>
        </w:tc>
        <w:tc>
          <w:tcPr>
            <w:tcW w:w="1494"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sz w:val="20"/>
                <w:szCs w:val="20"/>
              </w:rPr>
            </w:pPr>
            <w:r w:rsidRPr="00815AD7">
              <w:rPr>
                <w:sz w:val="20"/>
                <w:szCs w:val="20"/>
              </w:rPr>
              <w:t> </w:t>
            </w:r>
          </w:p>
        </w:tc>
        <w:tc>
          <w:tcPr>
            <w:tcW w:w="1376"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sz w:val="20"/>
                <w:szCs w:val="20"/>
              </w:rPr>
            </w:pPr>
            <w:r w:rsidRPr="00815AD7">
              <w:rPr>
                <w:sz w:val="20"/>
                <w:szCs w:val="20"/>
              </w:rPr>
              <w:t> </w:t>
            </w:r>
          </w:p>
        </w:tc>
        <w:tc>
          <w:tcPr>
            <w:tcW w:w="1418"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sz w:val="20"/>
                <w:szCs w:val="20"/>
              </w:rPr>
            </w:pPr>
            <w:r w:rsidRPr="00815AD7">
              <w:rPr>
                <w:sz w:val="20"/>
                <w:szCs w:val="20"/>
              </w:rPr>
              <w:t> </w:t>
            </w:r>
          </w:p>
        </w:tc>
      </w:tr>
      <w:tr w:rsidR="007168E6" w:rsidRPr="00815AD7" w:rsidTr="007168E6">
        <w:trPr>
          <w:trHeight w:val="255"/>
        </w:trPr>
        <w:tc>
          <w:tcPr>
            <w:tcW w:w="2954" w:type="dxa"/>
            <w:tcBorders>
              <w:top w:val="nil"/>
              <w:left w:val="single" w:sz="4" w:space="0" w:color="auto"/>
              <w:bottom w:val="single" w:sz="4" w:space="0" w:color="auto"/>
              <w:right w:val="single" w:sz="4" w:space="0" w:color="auto"/>
            </w:tcBorders>
            <w:noWrap/>
            <w:vAlign w:val="bottom"/>
          </w:tcPr>
          <w:p w:rsidR="007168E6" w:rsidRPr="00815AD7" w:rsidRDefault="007168E6" w:rsidP="007168E6">
            <w:pPr>
              <w:spacing w:line="240" w:lineRule="auto"/>
              <w:rPr>
                <w:sz w:val="18"/>
                <w:szCs w:val="18"/>
              </w:rPr>
            </w:pPr>
            <w:r w:rsidRPr="00815AD7">
              <w:rPr>
                <w:sz w:val="18"/>
                <w:szCs w:val="18"/>
              </w:rPr>
              <w:t>мин</w:t>
            </w:r>
          </w:p>
        </w:tc>
        <w:tc>
          <w:tcPr>
            <w:tcW w:w="1376"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b/>
                <w:bCs/>
              </w:rPr>
            </w:pPr>
            <w:r w:rsidRPr="00815AD7">
              <w:rPr>
                <w:b/>
                <w:bCs/>
                <w:sz w:val="22"/>
                <w:szCs w:val="22"/>
              </w:rPr>
              <w:t>403,34</w:t>
            </w:r>
          </w:p>
        </w:tc>
        <w:tc>
          <w:tcPr>
            <w:tcW w:w="1494"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sz w:val="20"/>
                <w:szCs w:val="20"/>
              </w:rPr>
            </w:pPr>
            <w:r w:rsidRPr="00815AD7">
              <w:rPr>
                <w:sz w:val="20"/>
                <w:szCs w:val="20"/>
              </w:rPr>
              <w:t>100,0%</w:t>
            </w:r>
          </w:p>
        </w:tc>
        <w:tc>
          <w:tcPr>
            <w:tcW w:w="1376"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b/>
                <w:bCs/>
              </w:rPr>
            </w:pPr>
            <w:r w:rsidRPr="00815AD7">
              <w:rPr>
                <w:b/>
                <w:bCs/>
                <w:sz w:val="22"/>
                <w:szCs w:val="22"/>
              </w:rPr>
              <w:t>403,34</w:t>
            </w:r>
          </w:p>
        </w:tc>
        <w:tc>
          <w:tcPr>
            <w:tcW w:w="1418"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sz w:val="20"/>
                <w:szCs w:val="20"/>
              </w:rPr>
            </w:pPr>
            <w:r w:rsidRPr="00815AD7">
              <w:rPr>
                <w:sz w:val="20"/>
                <w:szCs w:val="20"/>
              </w:rPr>
              <w:t>100,0%</w:t>
            </w:r>
          </w:p>
        </w:tc>
      </w:tr>
      <w:tr w:rsidR="007168E6" w:rsidRPr="00815AD7" w:rsidTr="007168E6">
        <w:trPr>
          <w:trHeight w:val="255"/>
        </w:trPr>
        <w:tc>
          <w:tcPr>
            <w:tcW w:w="2954" w:type="dxa"/>
            <w:tcBorders>
              <w:top w:val="nil"/>
              <w:left w:val="single" w:sz="4" w:space="0" w:color="auto"/>
              <w:bottom w:val="single" w:sz="4" w:space="0" w:color="auto"/>
              <w:right w:val="single" w:sz="4" w:space="0" w:color="auto"/>
            </w:tcBorders>
            <w:noWrap/>
            <w:vAlign w:val="bottom"/>
          </w:tcPr>
          <w:p w:rsidR="007168E6" w:rsidRPr="00815AD7" w:rsidRDefault="007168E6" w:rsidP="007168E6">
            <w:pPr>
              <w:spacing w:line="240" w:lineRule="auto"/>
              <w:rPr>
                <w:sz w:val="18"/>
                <w:szCs w:val="18"/>
              </w:rPr>
            </w:pPr>
            <w:r w:rsidRPr="00815AD7">
              <w:rPr>
                <w:sz w:val="18"/>
                <w:szCs w:val="18"/>
              </w:rPr>
              <w:t>макс</w:t>
            </w:r>
          </w:p>
        </w:tc>
        <w:tc>
          <w:tcPr>
            <w:tcW w:w="1376"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b/>
                <w:bCs/>
              </w:rPr>
            </w:pPr>
            <w:r w:rsidRPr="00815AD7">
              <w:rPr>
                <w:b/>
                <w:bCs/>
                <w:sz w:val="22"/>
                <w:szCs w:val="22"/>
              </w:rPr>
              <w:t>506,47</w:t>
            </w:r>
          </w:p>
        </w:tc>
        <w:tc>
          <w:tcPr>
            <w:tcW w:w="1494"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sz w:val="20"/>
                <w:szCs w:val="20"/>
              </w:rPr>
            </w:pPr>
            <w:r w:rsidRPr="00815AD7">
              <w:rPr>
                <w:sz w:val="20"/>
                <w:szCs w:val="20"/>
              </w:rPr>
              <w:t>100,0%</w:t>
            </w:r>
          </w:p>
        </w:tc>
        <w:tc>
          <w:tcPr>
            <w:tcW w:w="1376"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b/>
                <w:bCs/>
              </w:rPr>
            </w:pPr>
            <w:r w:rsidRPr="00815AD7">
              <w:rPr>
                <w:b/>
                <w:bCs/>
                <w:sz w:val="22"/>
                <w:szCs w:val="22"/>
              </w:rPr>
              <w:t>542,00</w:t>
            </w:r>
          </w:p>
        </w:tc>
        <w:tc>
          <w:tcPr>
            <w:tcW w:w="1418"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sz w:val="20"/>
                <w:szCs w:val="20"/>
              </w:rPr>
            </w:pPr>
            <w:r w:rsidRPr="00815AD7">
              <w:rPr>
                <w:sz w:val="20"/>
                <w:szCs w:val="20"/>
              </w:rPr>
              <w:t>107,0%</w:t>
            </w:r>
          </w:p>
        </w:tc>
      </w:tr>
      <w:tr w:rsidR="007168E6" w:rsidRPr="00815AD7" w:rsidTr="007168E6">
        <w:trPr>
          <w:trHeight w:val="278"/>
        </w:trPr>
        <w:tc>
          <w:tcPr>
            <w:tcW w:w="2954" w:type="dxa"/>
            <w:tcBorders>
              <w:top w:val="nil"/>
              <w:left w:val="single" w:sz="4" w:space="0" w:color="auto"/>
              <w:bottom w:val="single" w:sz="4" w:space="0" w:color="auto"/>
              <w:right w:val="single" w:sz="4" w:space="0" w:color="auto"/>
            </w:tcBorders>
            <w:vAlign w:val="bottom"/>
          </w:tcPr>
          <w:p w:rsidR="007168E6" w:rsidRPr="00815AD7" w:rsidRDefault="007168E6" w:rsidP="007168E6">
            <w:pPr>
              <w:spacing w:line="240" w:lineRule="auto"/>
              <w:rPr>
                <w:b/>
                <w:bCs/>
                <w:sz w:val="18"/>
                <w:szCs w:val="18"/>
              </w:rPr>
            </w:pPr>
            <w:r w:rsidRPr="00815AD7">
              <w:rPr>
                <w:b/>
                <w:bCs/>
                <w:sz w:val="18"/>
                <w:szCs w:val="18"/>
              </w:rPr>
              <w:t xml:space="preserve">Принято ДТ по теплоносителю вода </w:t>
            </w:r>
          </w:p>
        </w:tc>
        <w:tc>
          <w:tcPr>
            <w:tcW w:w="1376"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b/>
              </w:rPr>
            </w:pPr>
            <w:r w:rsidRPr="00815AD7">
              <w:rPr>
                <w:b/>
              </w:rPr>
              <w:t>506,46</w:t>
            </w:r>
          </w:p>
        </w:tc>
        <w:tc>
          <w:tcPr>
            <w:tcW w:w="1494"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b/>
                <w:sz w:val="20"/>
                <w:szCs w:val="20"/>
              </w:rPr>
            </w:pPr>
            <w:r w:rsidRPr="00815AD7">
              <w:rPr>
                <w:b/>
                <w:sz w:val="20"/>
                <w:szCs w:val="20"/>
              </w:rPr>
              <w:t>100,0%</w:t>
            </w:r>
          </w:p>
        </w:tc>
        <w:tc>
          <w:tcPr>
            <w:tcW w:w="1376"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b/>
              </w:rPr>
            </w:pPr>
            <w:r w:rsidRPr="00815AD7">
              <w:rPr>
                <w:b/>
              </w:rPr>
              <w:t>541,99</w:t>
            </w:r>
          </w:p>
        </w:tc>
        <w:tc>
          <w:tcPr>
            <w:tcW w:w="1418" w:type="dxa"/>
            <w:tcBorders>
              <w:top w:val="nil"/>
              <w:left w:val="nil"/>
              <w:bottom w:val="single" w:sz="4" w:space="0" w:color="auto"/>
              <w:right w:val="single" w:sz="4" w:space="0" w:color="auto"/>
            </w:tcBorders>
            <w:noWrap/>
            <w:vAlign w:val="bottom"/>
          </w:tcPr>
          <w:p w:rsidR="007168E6" w:rsidRPr="00815AD7" w:rsidRDefault="007168E6" w:rsidP="007168E6">
            <w:pPr>
              <w:spacing w:line="240" w:lineRule="auto"/>
              <w:jc w:val="center"/>
              <w:rPr>
                <w:b/>
                <w:sz w:val="20"/>
                <w:szCs w:val="20"/>
              </w:rPr>
            </w:pPr>
            <w:r w:rsidRPr="00815AD7">
              <w:rPr>
                <w:b/>
                <w:sz w:val="20"/>
                <w:szCs w:val="20"/>
              </w:rPr>
              <w:t>107,0%</w:t>
            </w:r>
          </w:p>
        </w:tc>
      </w:tr>
    </w:tbl>
    <w:p w:rsidR="007168E6" w:rsidRPr="002B048C" w:rsidRDefault="007168E6" w:rsidP="007168E6">
      <w:pPr>
        <w:pStyle w:val="a7"/>
        <w:ind w:firstLine="709"/>
        <w:rPr>
          <w:b/>
          <w:color w:val="FF0000"/>
          <w:sz w:val="16"/>
          <w:szCs w:val="16"/>
          <w:highlight w:val="yellow"/>
        </w:rPr>
      </w:pPr>
    </w:p>
    <w:p w:rsidR="007168E6" w:rsidRPr="008327B3" w:rsidRDefault="007168E6" w:rsidP="007168E6">
      <w:pPr>
        <w:autoSpaceDE w:val="0"/>
        <w:autoSpaceDN w:val="0"/>
        <w:adjustRightInd w:val="0"/>
        <w:spacing w:after="0" w:line="240" w:lineRule="auto"/>
        <w:ind w:firstLine="709"/>
        <w:jc w:val="both"/>
        <w:rPr>
          <w:sz w:val="28"/>
          <w:szCs w:val="28"/>
        </w:rPr>
      </w:pPr>
      <w:r w:rsidRPr="008327B3">
        <w:rPr>
          <w:sz w:val="28"/>
          <w:szCs w:val="28"/>
        </w:rPr>
        <w:t xml:space="preserve">Размер среднегодового тарифа на тепловую энергию (по теплоносителю вода), вырабатываемую электростанциями АО «СИБЭКО» </w:t>
      </w:r>
      <w:r>
        <w:rPr>
          <w:sz w:val="28"/>
          <w:szCs w:val="28"/>
        </w:rPr>
        <w:t xml:space="preserve"> </w:t>
      </w:r>
      <w:r w:rsidRPr="008327B3">
        <w:rPr>
          <w:sz w:val="28"/>
          <w:szCs w:val="28"/>
        </w:rPr>
        <w:t>в режиме комбинированной выработки, на 2021 год составит 522,28 руб./Гкал</w:t>
      </w:r>
      <w:proofErr w:type="gramStart"/>
      <w:r w:rsidRPr="008327B3">
        <w:rPr>
          <w:sz w:val="28"/>
          <w:szCs w:val="28"/>
        </w:rPr>
        <w:t xml:space="preserve">., </w:t>
      </w:r>
      <w:proofErr w:type="gramEnd"/>
      <w:r w:rsidRPr="008327B3">
        <w:rPr>
          <w:sz w:val="28"/>
          <w:szCs w:val="28"/>
        </w:rPr>
        <w:t>с увеличением относительно планового уровня 2020 года на 5,7%, что обусловлено увеличением НВВ на 5,7% относительно планового уровня 2020 года.</w:t>
      </w:r>
    </w:p>
    <w:p w:rsidR="007168E6" w:rsidRPr="008E26A8" w:rsidRDefault="007168E6" w:rsidP="007168E6">
      <w:pPr>
        <w:spacing w:after="0" w:line="240" w:lineRule="auto"/>
        <w:ind w:firstLine="708"/>
        <w:jc w:val="both"/>
        <w:rPr>
          <w:sz w:val="28"/>
          <w:szCs w:val="28"/>
        </w:rPr>
      </w:pPr>
      <w:r w:rsidRPr="008E26A8">
        <w:rPr>
          <w:bCs/>
          <w:sz w:val="28"/>
          <w:szCs w:val="28"/>
        </w:rPr>
        <w:t xml:space="preserve">НВВ на производство тепловой энергии АО «СИБЭКО» </w:t>
      </w:r>
      <w:r w:rsidRPr="008E26A8">
        <w:rPr>
          <w:sz w:val="28"/>
          <w:szCs w:val="28"/>
        </w:rPr>
        <w:t xml:space="preserve">по тепловым электростанциям на 2021 год составила 6 642 926,9 </w:t>
      </w:r>
      <w:proofErr w:type="spellStart"/>
      <w:r w:rsidRPr="008E26A8">
        <w:rPr>
          <w:sz w:val="28"/>
          <w:szCs w:val="28"/>
        </w:rPr>
        <w:t>тыс</w:t>
      </w:r>
      <w:proofErr w:type="gramStart"/>
      <w:r w:rsidRPr="008E26A8">
        <w:rPr>
          <w:sz w:val="28"/>
          <w:szCs w:val="28"/>
        </w:rPr>
        <w:t>.р</w:t>
      </w:r>
      <w:proofErr w:type="gramEnd"/>
      <w:r w:rsidRPr="008E26A8">
        <w:rPr>
          <w:sz w:val="28"/>
          <w:szCs w:val="28"/>
        </w:rPr>
        <w:t>уб</w:t>
      </w:r>
      <w:proofErr w:type="spellEnd"/>
      <w:r w:rsidRPr="008E26A8">
        <w:rPr>
          <w:sz w:val="28"/>
          <w:szCs w:val="28"/>
        </w:rPr>
        <w:t>. (105,7% к плановому уровню 2020 года).</w:t>
      </w:r>
    </w:p>
    <w:p w:rsidR="007168E6" w:rsidRPr="00C32431" w:rsidRDefault="007168E6" w:rsidP="007168E6">
      <w:pPr>
        <w:pStyle w:val="aa"/>
        <w:tabs>
          <w:tab w:val="num" w:pos="1080"/>
        </w:tabs>
        <w:spacing w:after="0"/>
        <w:ind w:left="0" w:firstLine="709"/>
        <w:jc w:val="both"/>
        <w:rPr>
          <w:sz w:val="28"/>
          <w:szCs w:val="28"/>
        </w:rPr>
      </w:pPr>
      <w:r w:rsidRPr="00C32431">
        <w:rPr>
          <w:sz w:val="28"/>
          <w:szCs w:val="28"/>
        </w:rPr>
        <w:t xml:space="preserve">Увеличение расходов на производство тепловой энергии по ТЭЦ АО «СИБЭКО» на 2021 год в сравнении с планом 2020 года на 362 562,9 </w:t>
      </w:r>
      <w:proofErr w:type="spellStart"/>
      <w:r w:rsidRPr="00C32431">
        <w:rPr>
          <w:sz w:val="28"/>
          <w:szCs w:val="28"/>
        </w:rPr>
        <w:t>тыс</w:t>
      </w:r>
      <w:proofErr w:type="gramStart"/>
      <w:r w:rsidRPr="00C32431">
        <w:rPr>
          <w:sz w:val="28"/>
          <w:szCs w:val="28"/>
        </w:rPr>
        <w:t>.р</w:t>
      </w:r>
      <w:proofErr w:type="gramEnd"/>
      <w:r w:rsidRPr="00C32431">
        <w:rPr>
          <w:sz w:val="28"/>
          <w:szCs w:val="28"/>
        </w:rPr>
        <w:t>уб</w:t>
      </w:r>
      <w:proofErr w:type="spellEnd"/>
      <w:r w:rsidRPr="00C32431">
        <w:rPr>
          <w:sz w:val="28"/>
          <w:szCs w:val="28"/>
        </w:rPr>
        <w:t>. обусловлен, главным образом:</w:t>
      </w:r>
    </w:p>
    <w:p w:rsidR="007168E6" w:rsidRPr="00C32431" w:rsidRDefault="007168E6" w:rsidP="00D40E67">
      <w:pPr>
        <w:pStyle w:val="aa"/>
        <w:numPr>
          <w:ilvl w:val="0"/>
          <w:numId w:val="4"/>
        </w:numPr>
        <w:tabs>
          <w:tab w:val="left" w:pos="993"/>
        </w:tabs>
        <w:spacing w:after="0"/>
        <w:jc w:val="both"/>
        <w:rPr>
          <w:sz w:val="28"/>
          <w:szCs w:val="28"/>
        </w:rPr>
      </w:pPr>
      <w:r w:rsidRPr="00C32431">
        <w:rPr>
          <w:sz w:val="28"/>
          <w:szCs w:val="28"/>
        </w:rPr>
        <w:t>увеличением размера операционных расходов на 37 476,5 тыс. руб. Расчет размера операционных расходов осуществлен департаментом в соответствии с п.59 Основ ценообразования</w:t>
      </w:r>
      <w:r>
        <w:rPr>
          <w:sz w:val="28"/>
          <w:szCs w:val="28"/>
        </w:rPr>
        <w:t xml:space="preserve"> </w:t>
      </w:r>
      <w:r w:rsidRPr="00C32431">
        <w:rPr>
          <w:sz w:val="28"/>
          <w:szCs w:val="28"/>
        </w:rPr>
        <w:t xml:space="preserve">№ 1075, путем индексации базового уровня операционных расходов, с применением индекса </w:t>
      </w:r>
      <w:r w:rsidRPr="00C32431">
        <w:rPr>
          <w:sz w:val="28"/>
          <w:szCs w:val="28"/>
        </w:rPr>
        <w:lastRenderedPageBreak/>
        <w:t>потребительских цен, индекса эффективности операционных расходов и индекса изменения количества активов;</w:t>
      </w:r>
    </w:p>
    <w:p w:rsidR="007168E6" w:rsidRPr="00C32431" w:rsidRDefault="007168E6" w:rsidP="00D40E67">
      <w:pPr>
        <w:pStyle w:val="aa"/>
        <w:numPr>
          <w:ilvl w:val="0"/>
          <w:numId w:val="4"/>
        </w:numPr>
        <w:tabs>
          <w:tab w:val="left" w:pos="993"/>
        </w:tabs>
        <w:spacing w:after="0"/>
        <w:jc w:val="both"/>
        <w:rPr>
          <w:sz w:val="28"/>
          <w:szCs w:val="28"/>
        </w:rPr>
      </w:pPr>
      <w:r w:rsidRPr="00C32431">
        <w:rPr>
          <w:sz w:val="28"/>
          <w:szCs w:val="28"/>
        </w:rPr>
        <w:t>увеличением размера отчислений на социальные нужды на</w:t>
      </w:r>
      <w:r w:rsidRPr="00C32431">
        <w:rPr>
          <w:sz w:val="28"/>
          <w:szCs w:val="28"/>
        </w:rPr>
        <w:br/>
        <w:t>5</w:t>
      </w:r>
      <w:r>
        <w:rPr>
          <w:sz w:val="28"/>
          <w:szCs w:val="28"/>
        </w:rPr>
        <w:t> </w:t>
      </w:r>
      <w:r w:rsidRPr="00C32431">
        <w:rPr>
          <w:sz w:val="28"/>
          <w:szCs w:val="28"/>
        </w:rPr>
        <w:t xml:space="preserve">005,7 </w:t>
      </w:r>
      <w:proofErr w:type="spellStart"/>
      <w:r w:rsidRPr="00C32431">
        <w:rPr>
          <w:sz w:val="28"/>
          <w:szCs w:val="28"/>
        </w:rPr>
        <w:t>тыс</w:t>
      </w:r>
      <w:proofErr w:type="gramStart"/>
      <w:r w:rsidRPr="00C32431">
        <w:rPr>
          <w:sz w:val="28"/>
          <w:szCs w:val="28"/>
        </w:rPr>
        <w:t>.р</w:t>
      </w:r>
      <w:proofErr w:type="gramEnd"/>
      <w:r w:rsidRPr="00C32431">
        <w:rPr>
          <w:sz w:val="28"/>
          <w:szCs w:val="28"/>
        </w:rPr>
        <w:t>уб</w:t>
      </w:r>
      <w:proofErr w:type="spellEnd"/>
      <w:r w:rsidRPr="00C32431">
        <w:rPr>
          <w:sz w:val="28"/>
          <w:szCs w:val="28"/>
        </w:rPr>
        <w:t>., что обусловлено корректировкой ФОТ в составе операционных расходов;</w:t>
      </w:r>
    </w:p>
    <w:p w:rsidR="007168E6" w:rsidRPr="00C32431" w:rsidRDefault="007168E6" w:rsidP="00D40E67">
      <w:pPr>
        <w:pStyle w:val="aa"/>
        <w:numPr>
          <w:ilvl w:val="0"/>
          <w:numId w:val="4"/>
        </w:numPr>
        <w:tabs>
          <w:tab w:val="left" w:pos="993"/>
        </w:tabs>
        <w:spacing w:after="0"/>
        <w:jc w:val="both"/>
        <w:rPr>
          <w:sz w:val="28"/>
          <w:szCs w:val="28"/>
        </w:rPr>
      </w:pPr>
      <w:r w:rsidRPr="00C32431">
        <w:rPr>
          <w:sz w:val="28"/>
          <w:szCs w:val="28"/>
        </w:rPr>
        <w:t xml:space="preserve">снижением расходов на уплату </w:t>
      </w:r>
      <w:r>
        <w:rPr>
          <w:sz w:val="28"/>
          <w:szCs w:val="28"/>
        </w:rPr>
        <w:t>налога на имущество и земельного налога</w:t>
      </w:r>
      <w:r w:rsidRPr="00C32431">
        <w:rPr>
          <w:sz w:val="28"/>
          <w:szCs w:val="28"/>
        </w:rPr>
        <w:t xml:space="preserve"> в целом на </w:t>
      </w:r>
      <w:r>
        <w:rPr>
          <w:sz w:val="28"/>
          <w:szCs w:val="28"/>
        </w:rPr>
        <w:t>42 103,1</w:t>
      </w:r>
      <w:r w:rsidRPr="00C32431">
        <w:rPr>
          <w:sz w:val="28"/>
          <w:szCs w:val="28"/>
        </w:rPr>
        <w:t xml:space="preserve"> </w:t>
      </w:r>
      <w:proofErr w:type="spellStart"/>
      <w:r w:rsidRPr="00C32431">
        <w:rPr>
          <w:sz w:val="28"/>
          <w:szCs w:val="28"/>
        </w:rPr>
        <w:t>тыс</w:t>
      </w:r>
      <w:proofErr w:type="gramStart"/>
      <w:r w:rsidRPr="00C32431">
        <w:rPr>
          <w:sz w:val="28"/>
          <w:szCs w:val="28"/>
        </w:rPr>
        <w:t>.р</w:t>
      </w:r>
      <w:proofErr w:type="gramEnd"/>
      <w:r w:rsidRPr="00C32431">
        <w:rPr>
          <w:sz w:val="28"/>
          <w:szCs w:val="28"/>
        </w:rPr>
        <w:t>уб</w:t>
      </w:r>
      <w:proofErr w:type="spellEnd"/>
      <w:r w:rsidRPr="00C32431">
        <w:rPr>
          <w:sz w:val="28"/>
          <w:szCs w:val="28"/>
        </w:rPr>
        <w:t xml:space="preserve">., что </w:t>
      </w:r>
      <w:r w:rsidRPr="00C32431">
        <w:rPr>
          <w:bCs/>
          <w:sz w:val="28"/>
          <w:szCs w:val="28"/>
        </w:rPr>
        <w:t>обусловлено</w:t>
      </w:r>
      <w:r w:rsidRPr="00C32431">
        <w:rPr>
          <w:b/>
          <w:bCs/>
          <w:sz w:val="28"/>
          <w:szCs w:val="28"/>
        </w:rPr>
        <w:t xml:space="preserve"> </w:t>
      </w:r>
      <w:r w:rsidRPr="00C32431">
        <w:rPr>
          <w:sz w:val="28"/>
          <w:szCs w:val="28"/>
        </w:rPr>
        <w:t>учетом расходов в составе НВВ исходя из фактических расходов за 2019 по представленным организацией декларациям, а также снижением расходов по налогу на имущество в связи со вступлением в силу изменений, вносимых в п. 1 ст. 374 НК РФ (из налогооблагаемой базы исключено движимое имущество);</w:t>
      </w:r>
    </w:p>
    <w:p w:rsidR="007168E6" w:rsidRPr="001D30E1" w:rsidRDefault="007168E6" w:rsidP="00D40E67">
      <w:pPr>
        <w:pStyle w:val="aa"/>
        <w:numPr>
          <w:ilvl w:val="0"/>
          <w:numId w:val="4"/>
        </w:numPr>
        <w:tabs>
          <w:tab w:val="left" w:pos="993"/>
        </w:tabs>
        <w:spacing w:after="0"/>
        <w:jc w:val="both"/>
        <w:rPr>
          <w:sz w:val="28"/>
          <w:szCs w:val="28"/>
        </w:rPr>
      </w:pPr>
      <w:r w:rsidRPr="001D30E1">
        <w:rPr>
          <w:sz w:val="28"/>
          <w:szCs w:val="28"/>
        </w:rPr>
        <w:t>увеличением расходов по водному налогу на 842,3 тыс.</w:t>
      </w:r>
      <w:r>
        <w:rPr>
          <w:sz w:val="28"/>
          <w:szCs w:val="28"/>
        </w:rPr>
        <w:t> </w:t>
      </w:r>
      <w:r w:rsidRPr="001D30E1">
        <w:rPr>
          <w:sz w:val="28"/>
          <w:szCs w:val="28"/>
        </w:rPr>
        <w:t xml:space="preserve">руб., что </w:t>
      </w:r>
      <w:r w:rsidRPr="001D30E1">
        <w:rPr>
          <w:bCs/>
          <w:sz w:val="28"/>
          <w:szCs w:val="28"/>
        </w:rPr>
        <w:t>обусловлено</w:t>
      </w:r>
      <w:r w:rsidRPr="001D30E1">
        <w:rPr>
          <w:b/>
          <w:bCs/>
          <w:sz w:val="28"/>
          <w:szCs w:val="28"/>
        </w:rPr>
        <w:t xml:space="preserve"> </w:t>
      </w:r>
      <w:r w:rsidRPr="001D30E1">
        <w:rPr>
          <w:sz w:val="28"/>
          <w:szCs w:val="28"/>
        </w:rPr>
        <w:t>ростом налоговых ставок;</w:t>
      </w:r>
    </w:p>
    <w:p w:rsidR="007168E6" w:rsidRPr="004B6D6C" w:rsidRDefault="007168E6" w:rsidP="00D40E67">
      <w:pPr>
        <w:pStyle w:val="aa"/>
        <w:numPr>
          <w:ilvl w:val="0"/>
          <w:numId w:val="4"/>
        </w:numPr>
        <w:tabs>
          <w:tab w:val="left" w:pos="993"/>
        </w:tabs>
        <w:spacing w:after="0"/>
        <w:jc w:val="both"/>
        <w:rPr>
          <w:sz w:val="28"/>
          <w:szCs w:val="28"/>
        </w:rPr>
      </w:pPr>
      <w:r w:rsidRPr="004B6D6C">
        <w:rPr>
          <w:sz w:val="28"/>
          <w:szCs w:val="28"/>
        </w:rPr>
        <w:t xml:space="preserve">увеличение расходов по транспортному налогу, расходам на страхование, плате за выбросы и сбросы загрязняющих веществ в окружающую среду на 580,3 </w:t>
      </w:r>
      <w:proofErr w:type="spellStart"/>
      <w:r w:rsidRPr="004B6D6C">
        <w:rPr>
          <w:sz w:val="28"/>
          <w:szCs w:val="28"/>
        </w:rPr>
        <w:t>тыс</w:t>
      </w:r>
      <w:proofErr w:type="gramStart"/>
      <w:r w:rsidRPr="004B6D6C">
        <w:rPr>
          <w:sz w:val="28"/>
          <w:szCs w:val="28"/>
        </w:rPr>
        <w:t>.р</w:t>
      </w:r>
      <w:proofErr w:type="gramEnd"/>
      <w:r w:rsidRPr="004B6D6C">
        <w:rPr>
          <w:sz w:val="28"/>
          <w:szCs w:val="28"/>
        </w:rPr>
        <w:t>уб</w:t>
      </w:r>
      <w:proofErr w:type="spellEnd"/>
      <w:r w:rsidRPr="004B6D6C">
        <w:rPr>
          <w:sz w:val="28"/>
          <w:szCs w:val="28"/>
        </w:rPr>
        <w:t>., что обусловлено учетом расходов исходя из представленного факта за 2019 год.</w:t>
      </w:r>
    </w:p>
    <w:p w:rsidR="007168E6" w:rsidRPr="002B048C" w:rsidRDefault="007168E6" w:rsidP="00D40E67">
      <w:pPr>
        <w:pStyle w:val="aa"/>
        <w:numPr>
          <w:ilvl w:val="0"/>
          <w:numId w:val="4"/>
        </w:numPr>
        <w:tabs>
          <w:tab w:val="left" w:pos="993"/>
        </w:tabs>
        <w:spacing w:after="0"/>
        <w:jc w:val="both"/>
        <w:rPr>
          <w:color w:val="FF0000"/>
          <w:sz w:val="28"/>
          <w:szCs w:val="28"/>
        </w:rPr>
      </w:pPr>
      <w:r>
        <w:rPr>
          <w:sz w:val="28"/>
          <w:szCs w:val="28"/>
        </w:rPr>
        <w:t>с</w:t>
      </w:r>
      <w:r w:rsidRPr="009E1227">
        <w:rPr>
          <w:sz w:val="28"/>
          <w:szCs w:val="28"/>
        </w:rPr>
        <w:t xml:space="preserve">нижение расходов на покупную электрическую энергию и холодное водоснабжение на </w:t>
      </w:r>
      <w:r>
        <w:rPr>
          <w:sz w:val="28"/>
          <w:szCs w:val="28"/>
        </w:rPr>
        <w:t>9 319,8</w:t>
      </w:r>
      <w:r w:rsidRPr="009E1227">
        <w:rPr>
          <w:sz w:val="28"/>
          <w:szCs w:val="28"/>
        </w:rPr>
        <w:t xml:space="preserve"> </w:t>
      </w:r>
      <w:proofErr w:type="spellStart"/>
      <w:r w:rsidRPr="009E1227">
        <w:rPr>
          <w:sz w:val="28"/>
          <w:szCs w:val="28"/>
        </w:rPr>
        <w:t>тыс</w:t>
      </w:r>
      <w:proofErr w:type="gramStart"/>
      <w:r w:rsidRPr="009E1227">
        <w:rPr>
          <w:sz w:val="28"/>
          <w:szCs w:val="28"/>
        </w:rPr>
        <w:t>.р</w:t>
      </w:r>
      <w:proofErr w:type="gramEnd"/>
      <w:r w:rsidRPr="009E1227">
        <w:rPr>
          <w:sz w:val="28"/>
          <w:szCs w:val="28"/>
        </w:rPr>
        <w:t>уб</w:t>
      </w:r>
      <w:proofErr w:type="spellEnd"/>
      <w:r w:rsidRPr="009E1227">
        <w:rPr>
          <w:sz w:val="28"/>
          <w:szCs w:val="28"/>
        </w:rPr>
        <w:t>., главным образом за счет учета расходов исходя из представленного факта за 2019 год и снижения фактических объемов потребления электрической энергии по факту 2019 года;</w:t>
      </w:r>
    </w:p>
    <w:p w:rsidR="007168E6" w:rsidRDefault="007168E6" w:rsidP="00D40E67">
      <w:pPr>
        <w:pStyle w:val="aa"/>
        <w:numPr>
          <w:ilvl w:val="0"/>
          <w:numId w:val="4"/>
        </w:numPr>
        <w:tabs>
          <w:tab w:val="left" w:pos="993"/>
        </w:tabs>
        <w:spacing w:after="0"/>
        <w:jc w:val="both"/>
        <w:rPr>
          <w:sz w:val="28"/>
          <w:szCs w:val="28"/>
        </w:rPr>
      </w:pPr>
      <w:r w:rsidRPr="009E1227">
        <w:rPr>
          <w:sz w:val="28"/>
          <w:szCs w:val="28"/>
        </w:rPr>
        <w:t xml:space="preserve">увеличением расходов на топливо на 91 730,6 </w:t>
      </w:r>
      <w:proofErr w:type="spellStart"/>
      <w:r w:rsidRPr="009E1227">
        <w:rPr>
          <w:sz w:val="28"/>
          <w:szCs w:val="28"/>
        </w:rPr>
        <w:t>тыс</w:t>
      </w:r>
      <w:proofErr w:type="gramStart"/>
      <w:r w:rsidRPr="009E1227">
        <w:rPr>
          <w:sz w:val="28"/>
          <w:szCs w:val="28"/>
        </w:rPr>
        <w:t>.р</w:t>
      </w:r>
      <w:proofErr w:type="gramEnd"/>
      <w:r w:rsidRPr="009E1227">
        <w:rPr>
          <w:sz w:val="28"/>
          <w:szCs w:val="28"/>
        </w:rPr>
        <w:t>уб</w:t>
      </w:r>
      <w:proofErr w:type="spellEnd"/>
      <w:r w:rsidRPr="009E1227">
        <w:rPr>
          <w:sz w:val="28"/>
          <w:szCs w:val="28"/>
        </w:rPr>
        <w:t>., что связано с увеличением в 2021 году цен;</w:t>
      </w:r>
    </w:p>
    <w:p w:rsidR="007168E6" w:rsidRPr="009E1227" w:rsidRDefault="007168E6" w:rsidP="00D40E67">
      <w:pPr>
        <w:pStyle w:val="aa"/>
        <w:numPr>
          <w:ilvl w:val="0"/>
          <w:numId w:val="4"/>
        </w:numPr>
        <w:tabs>
          <w:tab w:val="left" w:pos="993"/>
        </w:tabs>
        <w:spacing w:after="0"/>
        <w:jc w:val="both"/>
        <w:rPr>
          <w:sz w:val="28"/>
          <w:szCs w:val="28"/>
        </w:rPr>
      </w:pPr>
      <w:r w:rsidRPr="009E1227">
        <w:rPr>
          <w:sz w:val="28"/>
          <w:szCs w:val="28"/>
        </w:rPr>
        <w:t xml:space="preserve">включением расходов, связанных с созданием нормативных запасов топлива, сформированных департаментом в соответствии с требованиями </w:t>
      </w:r>
      <w:proofErr w:type="spellStart"/>
      <w:r w:rsidRPr="009E1227">
        <w:rPr>
          <w:sz w:val="28"/>
          <w:szCs w:val="28"/>
        </w:rPr>
        <w:t>п.п</w:t>
      </w:r>
      <w:proofErr w:type="spellEnd"/>
      <w:r w:rsidRPr="009E1227">
        <w:rPr>
          <w:sz w:val="28"/>
          <w:szCs w:val="28"/>
        </w:rPr>
        <w:t xml:space="preserve">. б п. 47 Основ ценообразования № 1075, п. б п. 25 Методических указаний 760-э, в размере 190 906,7 </w:t>
      </w:r>
      <w:proofErr w:type="spellStart"/>
      <w:r w:rsidRPr="009E1227">
        <w:rPr>
          <w:sz w:val="28"/>
          <w:szCs w:val="28"/>
        </w:rPr>
        <w:t>тыс</w:t>
      </w:r>
      <w:proofErr w:type="gramStart"/>
      <w:r w:rsidRPr="009E1227">
        <w:rPr>
          <w:sz w:val="28"/>
          <w:szCs w:val="28"/>
        </w:rPr>
        <w:t>.р</w:t>
      </w:r>
      <w:proofErr w:type="gramEnd"/>
      <w:r w:rsidRPr="009E1227">
        <w:rPr>
          <w:sz w:val="28"/>
          <w:szCs w:val="28"/>
        </w:rPr>
        <w:t>уб</w:t>
      </w:r>
      <w:proofErr w:type="spellEnd"/>
      <w:r w:rsidRPr="009E1227">
        <w:rPr>
          <w:sz w:val="28"/>
          <w:szCs w:val="28"/>
        </w:rPr>
        <w:t xml:space="preserve">. ранее не учитываемых департаментом; </w:t>
      </w:r>
    </w:p>
    <w:p w:rsidR="007168E6" w:rsidRPr="0003680D" w:rsidRDefault="007168E6" w:rsidP="00D40E67">
      <w:pPr>
        <w:pStyle w:val="aa"/>
        <w:numPr>
          <w:ilvl w:val="0"/>
          <w:numId w:val="4"/>
        </w:numPr>
        <w:tabs>
          <w:tab w:val="left" w:pos="993"/>
        </w:tabs>
        <w:spacing w:after="0"/>
        <w:jc w:val="both"/>
        <w:rPr>
          <w:sz w:val="28"/>
          <w:szCs w:val="28"/>
        </w:rPr>
      </w:pPr>
      <w:r w:rsidRPr="0003680D">
        <w:rPr>
          <w:sz w:val="28"/>
          <w:szCs w:val="28"/>
        </w:rPr>
        <w:t xml:space="preserve">увеличением размера расчетной предпринимательской прибыли, учтенной в соответствии с требованиями </w:t>
      </w:r>
      <w:r w:rsidRPr="0003680D">
        <w:rPr>
          <w:bCs/>
          <w:iCs/>
          <w:spacing w:val="6"/>
          <w:sz w:val="28"/>
          <w:szCs w:val="28"/>
        </w:rPr>
        <w:t xml:space="preserve">п. 48 Основ ценообразования № 1075, </w:t>
      </w:r>
      <w:proofErr w:type="spellStart"/>
      <w:r w:rsidRPr="0003680D">
        <w:rPr>
          <w:bCs/>
          <w:iCs/>
          <w:spacing w:val="6"/>
          <w:sz w:val="28"/>
          <w:szCs w:val="28"/>
        </w:rPr>
        <w:t>п.п</w:t>
      </w:r>
      <w:proofErr w:type="spellEnd"/>
      <w:r w:rsidRPr="0003680D">
        <w:rPr>
          <w:bCs/>
          <w:iCs/>
          <w:spacing w:val="6"/>
          <w:sz w:val="28"/>
          <w:szCs w:val="28"/>
        </w:rPr>
        <w:t>. 23, 49 Методических указаний №</w:t>
      </w:r>
      <w:r>
        <w:rPr>
          <w:bCs/>
          <w:iCs/>
          <w:spacing w:val="6"/>
          <w:sz w:val="28"/>
          <w:szCs w:val="28"/>
        </w:rPr>
        <w:t> </w:t>
      </w:r>
      <w:r w:rsidRPr="0003680D">
        <w:rPr>
          <w:bCs/>
          <w:iCs/>
          <w:spacing w:val="6"/>
          <w:sz w:val="28"/>
          <w:szCs w:val="28"/>
        </w:rPr>
        <w:t xml:space="preserve">760-э на 3 234,9 </w:t>
      </w:r>
      <w:proofErr w:type="spellStart"/>
      <w:r w:rsidRPr="0003680D">
        <w:rPr>
          <w:bCs/>
          <w:iCs/>
          <w:spacing w:val="6"/>
          <w:sz w:val="28"/>
          <w:szCs w:val="28"/>
        </w:rPr>
        <w:t>тыс</w:t>
      </w:r>
      <w:proofErr w:type="gramStart"/>
      <w:r w:rsidRPr="0003680D">
        <w:rPr>
          <w:bCs/>
          <w:iCs/>
          <w:spacing w:val="6"/>
          <w:sz w:val="28"/>
          <w:szCs w:val="28"/>
        </w:rPr>
        <w:t>.р</w:t>
      </w:r>
      <w:proofErr w:type="gramEnd"/>
      <w:r w:rsidRPr="0003680D">
        <w:rPr>
          <w:bCs/>
          <w:iCs/>
          <w:spacing w:val="6"/>
          <w:sz w:val="28"/>
          <w:szCs w:val="28"/>
        </w:rPr>
        <w:t>уб</w:t>
      </w:r>
      <w:proofErr w:type="spellEnd"/>
      <w:r w:rsidRPr="0003680D">
        <w:rPr>
          <w:bCs/>
          <w:iCs/>
          <w:spacing w:val="6"/>
          <w:sz w:val="28"/>
          <w:szCs w:val="28"/>
        </w:rPr>
        <w:t>.;</w:t>
      </w:r>
    </w:p>
    <w:p w:rsidR="007168E6" w:rsidRPr="009B3EEE" w:rsidRDefault="007168E6" w:rsidP="007168E6">
      <w:pPr>
        <w:pStyle w:val="aa"/>
        <w:tabs>
          <w:tab w:val="left" w:pos="993"/>
        </w:tabs>
        <w:spacing w:after="0"/>
        <w:ind w:left="1069"/>
        <w:jc w:val="both"/>
        <w:rPr>
          <w:sz w:val="28"/>
          <w:szCs w:val="28"/>
        </w:rPr>
      </w:pPr>
      <w:r w:rsidRPr="009B3EEE">
        <w:rPr>
          <w:sz w:val="28"/>
          <w:szCs w:val="28"/>
        </w:rPr>
        <w:t>Увеличение расходов в 2021 году так же обусловлено осуществленной департаментом корректировкой НВВ с целью учета результатов деятельности АО «СИБЭКО» за 2017 год.</w:t>
      </w:r>
    </w:p>
    <w:p w:rsidR="007168E6" w:rsidRDefault="007168E6" w:rsidP="007168E6">
      <w:pPr>
        <w:pStyle w:val="af8"/>
        <w:ind w:firstLine="709"/>
        <w:jc w:val="both"/>
        <w:rPr>
          <w:rFonts w:ascii="Times New Roman" w:hAnsi="Times New Roman"/>
          <w:b/>
          <w:i/>
          <w:sz w:val="28"/>
          <w:szCs w:val="28"/>
          <w:highlight w:val="green"/>
        </w:rPr>
      </w:pPr>
    </w:p>
    <w:p w:rsidR="007168E6" w:rsidRPr="000A79A2" w:rsidRDefault="007168E6" w:rsidP="007168E6">
      <w:pPr>
        <w:pStyle w:val="af8"/>
        <w:ind w:firstLine="709"/>
        <w:jc w:val="both"/>
        <w:rPr>
          <w:rFonts w:ascii="Times New Roman" w:hAnsi="Times New Roman"/>
          <w:b/>
          <w:sz w:val="28"/>
          <w:szCs w:val="28"/>
        </w:rPr>
      </w:pPr>
      <w:r w:rsidRPr="000A79A2">
        <w:rPr>
          <w:rFonts w:ascii="Times New Roman" w:hAnsi="Times New Roman"/>
          <w:b/>
          <w:sz w:val="28"/>
          <w:szCs w:val="28"/>
        </w:rPr>
        <w:t>2.2.</w:t>
      </w:r>
      <w:r w:rsidR="005A275A">
        <w:rPr>
          <w:rFonts w:ascii="Times New Roman" w:hAnsi="Times New Roman"/>
          <w:b/>
          <w:sz w:val="28"/>
          <w:szCs w:val="28"/>
        </w:rPr>
        <w:t>3</w:t>
      </w:r>
      <w:r w:rsidRPr="000A79A2">
        <w:rPr>
          <w:rFonts w:ascii="Times New Roman" w:hAnsi="Times New Roman"/>
          <w:b/>
          <w:sz w:val="28"/>
          <w:szCs w:val="28"/>
        </w:rPr>
        <w:t xml:space="preserve">.5. НВВ на производство тепловой энергии локальными источниками АО «СИБЭКО» </w:t>
      </w:r>
    </w:p>
    <w:p w:rsidR="007168E6" w:rsidRPr="000A79A2" w:rsidRDefault="007168E6" w:rsidP="007168E6">
      <w:pPr>
        <w:pStyle w:val="af8"/>
        <w:ind w:firstLine="709"/>
        <w:jc w:val="both"/>
        <w:rPr>
          <w:rFonts w:ascii="Times New Roman" w:hAnsi="Times New Roman"/>
          <w:color w:val="FF0000"/>
          <w:sz w:val="28"/>
          <w:szCs w:val="28"/>
        </w:rPr>
      </w:pPr>
    </w:p>
    <w:p w:rsidR="007168E6" w:rsidRPr="008F0E85" w:rsidRDefault="007168E6" w:rsidP="007168E6">
      <w:pPr>
        <w:pStyle w:val="aa"/>
        <w:spacing w:after="0"/>
        <w:ind w:left="0" w:firstLine="709"/>
        <w:jc w:val="both"/>
        <w:rPr>
          <w:sz w:val="28"/>
          <w:szCs w:val="28"/>
        </w:rPr>
      </w:pPr>
      <w:r w:rsidRPr="008F0E85">
        <w:rPr>
          <w:sz w:val="28"/>
          <w:szCs w:val="28"/>
        </w:rPr>
        <w:t xml:space="preserve">НВВ на производство тепловой энергии локальными источниками АО «СИБЭКО» на 2021 год определена департаментом в размере 1 650 682,4 </w:t>
      </w:r>
      <w:proofErr w:type="spellStart"/>
      <w:r w:rsidRPr="008F0E85">
        <w:rPr>
          <w:sz w:val="28"/>
          <w:szCs w:val="28"/>
        </w:rPr>
        <w:t>тыс</w:t>
      </w:r>
      <w:proofErr w:type="gramStart"/>
      <w:r w:rsidRPr="008F0E85">
        <w:rPr>
          <w:sz w:val="28"/>
          <w:szCs w:val="28"/>
        </w:rPr>
        <w:t>.р</w:t>
      </w:r>
      <w:proofErr w:type="gramEnd"/>
      <w:r w:rsidRPr="008F0E85">
        <w:rPr>
          <w:sz w:val="28"/>
          <w:szCs w:val="28"/>
        </w:rPr>
        <w:t>уб</w:t>
      </w:r>
      <w:proofErr w:type="spellEnd"/>
      <w:r w:rsidRPr="008F0E85">
        <w:rPr>
          <w:sz w:val="28"/>
          <w:szCs w:val="28"/>
        </w:rPr>
        <w:t xml:space="preserve">. со снижением от планового уровня 2020 года на 386 158,6 </w:t>
      </w:r>
      <w:proofErr w:type="spellStart"/>
      <w:r w:rsidRPr="008F0E85">
        <w:rPr>
          <w:sz w:val="28"/>
          <w:szCs w:val="28"/>
        </w:rPr>
        <w:t>тыс.руб</w:t>
      </w:r>
      <w:proofErr w:type="spellEnd"/>
      <w:r w:rsidRPr="008F0E85">
        <w:rPr>
          <w:sz w:val="28"/>
          <w:szCs w:val="28"/>
        </w:rPr>
        <w:t xml:space="preserve">. (на 18,96% от плана 2020 года). </w:t>
      </w:r>
    </w:p>
    <w:p w:rsidR="007168E6" w:rsidRDefault="007168E6" w:rsidP="007168E6">
      <w:pPr>
        <w:pStyle w:val="af1"/>
        <w:ind w:firstLine="708"/>
        <w:jc w:val="both"/>
        <w:outlineLvl w:val="0"/>
        <w:rPr>
          <w:b w:val="0"/>
          <w:sz w:val="28"/>
          <w:szCs w:val="28"/>
        </w:rPr>
      </w:pPr>
      <w:r w:rsidRPr="005958F2">
        <w:rPr>
          <w:b w:val="0"/>
          <w:sz w:val="28"/>
          <w:szCs w:val="28"/>
        </w:rPr>
        <w:lastRenderedPageBreak/>
        <w:t>Снижение планового уровня расходов на производство тепловой энергии по локальным источникам в 2021 году обусловлено</w:t>
      </w:r>
      <w:r>
        <w:rPr>
          <w:b w:val="0"/>
          <w:sz w:val="28"/>
          <w:szCs w:val="28"/>
        </w:rPr>
        <w:t>:</w:t>
      </w:r>
    </w:p>
    <w:p w:rsidR="007168E6" w:rsidRDefault="007168E6" w:rsidP="007168E6">
      <w:pPr>
        <w:pStyle w:val="af1"/>
        <w:ind w:firstLine="708"/>
        <w:jc w:val="both"/>
        <w:outlineLvl w:val="0"/>
        <w:rPr>
          <w:b w:val="0"/>
          <w:sz w:val="28"/>
          <w:szCs w:val="28"/>
        </w:rPr>
      </w:pPr>
      <w:r>
        <w:rPr>
          <w:b w:val="0"/>
          <w:sz w:val="28"/>
          <w:szCs w:val="28"/>
        </w:rPr>
        <w:t>-</w:t>
      </w:r>
      <w:r w:rsidRPr="005958F2">
        <w:rPr>
          <w:b w:val="0"/>
          <w:sz w:val="28"/>
          <w:szCs w:val="28"/>
        </w:rPr>
        <w:t xml:space="preserve"> главным образом, снижением объемов полезного отпуска от локальных источников, принятых на уровне факта 2019 года (снижение на 31,05% от плана 2020 года), что привело к снижению</w:t>
      </w:r>
      <w:r>
        <w:rPr>
          <w:b w:val="0"/>
          <w:sz w:val="28"/>
          <w:szCs w:val="28"/>
        </w:rPr>
        <w:t xml:space="preserve"> расходов на ресурсы;</w:t>
      </w:r>
    </w:p>
    <w:p w:rsidR="007168E6" w:rsidRDefault="007168E6" w:rsidP="007168E6">
      <w:pPr>
        <w:pStyle w:val="af1"/>
        <w:ind w:firstLine="708"/>
        <w:jc w:val="both"/>
        <w:outlineLvl w:val="0"/>
        <w:rPr>
          <w:b w:val="0"/>
          <w:sz w:val="28"/>
          <w:szCs w:val="28"/>
        </w:rPr>
      </w:pPr>
      <w:r>
        <w:rPr>
          <w:b w:val="0"/>
          <w:sz w:val="28"/>
          <w:szCs w:val="28"/>
        </w:rPr>
        <w:t xml:space="preserve">- </w:t>
      </w:r>
      <w:r w:rsidRPr="005958F2">
        <w:rPr>
          <w:b w:val="0"/>
          <w:bCs w:val="0"/>
          <w:sz w:val="28"/>
          <w:szCs w:val="28"/>
        </w:rPr>
        <w:t xml:space="preserve">снижением </w:t>
      </w:r>
      <w:r w:rsidRPr="005958F2">
        <w:rPr>
          <w:b w:val="0"/>
          <w:sz w:val="28"/>
          <w:szCs w:val="28"/>
        </w:rPr>
        <w:t>сформированных операционных  расходов ввиду корректировки департаментом размера активов в сторону уменьшения, в связи с продажей котельной № 36 ООО «Новосибирский оловянный комбинат» и возвратом ранее арендуемой котельной № 4 собственник</w:t>
      </w:r>
      <w:proofErr w:type="gramStart"/>
      <w:r w:rsidRPr="005958F2">
        <w:rPr>
          <w:b w:val="0"/>
          <w:sz w:val="28"/>
          <w:szCs w:val="28"/>
        </w:rPr>
        <w:t>у ООО</w:t>
      </w:r>
      <w:proofErr w:type="gramEnd"/>
      <w:r w:rsidRPr="005958F2">
        <w:rPr>
          <w:b w:val="0"/>
          <w:sz w:val="28"/>
          <w:szCs w:val="28"/>
        </w:rPr>
        <w:t xml:space="preserve"> «Союз»</w:t>
      </w:r>
      <w:r>
        <w:rPr>
          <w:b w:val="0"/>
          <w:sz w:val="28"/>
          <w:szCs w:val="28"/>
        </w:rPr>
        <w:t>;</w:t>
      </w:r>
    </w:p>
    <w:p w:rsidR="007168E6" w:rsidRDefault="007168E6" w:rsidP="007168E6">
      <w:pPr>
        <w:pStyle w:val="af1"/>
        <w:ind w:firstLine="708"/>
        <w:jc w:val="both"/>
        <w:outlineLvl w:val="0"/>
        <w:rPr>
          <w:b w:val="0"/>
          <w:sz w:val="28"/>
          <w:szCs w:val="28"/>
        </w:rPr>
      </w:pPr>
      <w:r>
        <w:rPr>
          <w:b w:val="0"/>
          <w:sz w:val="28"/>
          <w:szCs w:val="28"/>
        </w:rPr>
        <w:t>-</w:t>
      </w:r>
      <w:r w:rsidRPr="00012AF9">
        <w:rPr>
          <w:b w:val="0"/>
          <w:sz w:val="28"/>
          <w:szCs w:val="28"/>
        </w:rPr>
        <w:t xml:space="preserve"> снижение расходов по налогу на имущество</w:t>
      </w:r>
      <w:r>
        <w:rPr>
          <w:b w:val="0"/>
          <w:sz w:val="28"/>
          <w:szCs w:val="28"/>
        </w:rPr>
        <w:t xml:space="preserve">, </w:t>
      </w:r>
      <w:r w:rsidRPr="00012AF9">
        <w:rPr>
          <w:b w:val="0"/>
          <w:sz w:val="28"/>
          <w:szCs w:val="28"/>
        </w:rPr>
        <w:t>в связи с вступление в силу изменений, вносимых в п. 1 ст. 374 НК РФ (из налогооблагаемой базы исключено движимое имущество</w:t>
      </w:r>
      <w:r>
        <w:rPr>
          <w:b w:val="0"/>
          <w:sz w:val="28"/>
          <w:szCs w:val="28"/>
        </w:rPr>
        <w:t xml:space="preserve">). </w:t>
      </w:r>
    </w:p>
    <w:p w:rsidR="007168E6" w:rsidRDefault="007168E6" w:rsidP="007168E6">
      <w:pPr>
        <w:pStyle w:val="af8"/>
        <w:ind w:firstLine="709"/>
        <w:jc w:val="both"/>
        <w:rPr>
          <w:rFonts w:ascii="Times New Roman" w:hAnsi="Times New Roman"/>
          <w:b/>
          <w:i/>
          <w:sz w:val="28"/>
          <w:szCs w:val="28"/>
        </w:rPr>
      </w:pPr>
    </w:p>
    <w:p w:rsidR="007168E6" w:rsidRPr="005A275A" w:rsidRDefault="007168E6" w:rsidP="007168E6">
      <w:pPr>
        <w:pStyle w:val="af8"/>
        <w:ind w:firstLine="709"/>
        <w:jc w:val="both"/>
        <w:rPr>
          <w:rFonts w:ascii="Times New Roman" w:hAnsi="Times New Roman"/>
          <w:b/>
          <w:sz w:val="28"/>
          <w:szCs w:val="28"/>
        </w:rPr>
      </w:pPr>
      <w:r w:rsidRPr="005A275A">
        <w:rPr>
          <w:rFonts w:ascii="Times New Roman" w:hAnsi="Times New Roman"/>
          <w:b/>
          <w:sz w:val="28"/>
          <w:szCs w:val="28"/>
        </w:rPr>
        <w:t>2.2.</w:t>
      </w:r>
      <w:r w:rsidR="005A275A" w:rsidRPr="005A275A">
        <w:rPr>
          <w:rFonts w:ascii="Times New Roman" w:hAnsi="Times New Roman"/>
          <w:b/>
          <w:sz w:val="28"/>
          <w:szCs w:val="28"/>
        </w:rPr>
        <w:t>3</w:t>
      </w:r>
      <w:r w:rsidRPr="005A275A">
        <w:rPr>
          <w:rFonts w:ascii="Times New Roman" w:hAnsi="Times New Roman"/>
          <w:b/>
          <w:sz w:val="28"/>
          <w:szCs w:val="28"/>
        </w:rPr>
        <w:t xml:space="preserve">.6. НВВ на услугу по передаче тепловой энергии, осуществляемой подразделением Тепловые сети АО «СИБЭКО» </w:t>
      </w:r>
    </w:p>
    <w:p w:rsidR="007168E6" w:rsidRPr="004F7B66" w:rsidRDefault="007168E6" w:rsidP="007168E6">
      <w:pPr>
        <w:spacing w:after="0" w:line="240" w:lineRule="auto"/>
        <w:ind w:firstLine="709"/>
        <w:jc w:val="both"/>
        <w:rPr>
          <w:sz w:val="28"/>
          <w:szCs w:val="28"/>
        </w:rPr>
      </w:pPr>
      <w:r w:rsidRPr="004F7B66">
        <w:rPr>
          <w:sz w:val="28"/>
          <w:szCs w:val="28"/>
        </w:rPr>
        <w:t>Основным поставщиком услуг по передаче тепловой энергии на территории Новосибирской области, вырабатываемой АО «СИБЭКО», а также ведомственными котельными г. Новосибирска в 2020 году являлось подразделение Теплосети АО «СИБЭКО».</w:t>
      </w:r>
    </w:p>
    <w:p w:rsidR="007168E6" w:rsidRPr="004F7B66" w:rsidRDefault="007168E6" w:rsidP="007168E6">
      <w:pPr>
        <w:spacing w:after="0" w:line="240" w:lineRule="auto"/>
        <w:ind w:firstLine="709"/>
        <w:jc w:val="both"/>
        <w:rPr>
          <w:rFonts w:eastAsia="Times New Roman"/>
          <w:sz w:val="28"/>
          <w:szCs w:val="28"/>
        </w:rPr>
      </w:pPr>
      <w:r w:rsidRPr="004F7B66">
        <w:rPr>
          <w:sz w:val="28"/>
          <w:szCs w:val="28"/>
        </w:rPr>
        <w:t xml:space="preserve">Как указано выше в структуре АО «СИБЭКО» </w:t>
      </w:r>
      <w:r w:rsidRPr="004F7B66">
        <w:rPr>
          <w:rFonts w:eastAsia="Times New Roman"/>
          <w:sz w:val="28"/>
          <w:szCs w:val="28"/>
        </w:rPr>
        <w:t xml:space="preserve">произошли изменения, связанные с передачей в ООО «НТСК» части </w:t>
      </w:r>
      <w:proofErr w:type="spellStart"/>
      <w:r w:rsidRPr="004F7B66">
        <w:rPr>
          <w:rFonts w:eastAsia="Times New Roman"/>
          <w:sz w:val="28"/>
          <w:szCs w:val="28"/>
        </w:rPr>
        <w:t>теплосетевого</w:t>
      </w:r>
      <w:proofErr w:type="spellEnd"/>
      <w:r w:rsidRPr="004F7B66">
        <w:rPr>
          <w:rFonts w:eastAsia="Times New Roman"/>
          <w:sz w:val="28"/>
          <w:szCs w:val="28"/>
        </w:rPr>
        <w:t xml:space="preserve"> имущества. В результате произошедших изменений при формировании расходов подразделения Тепловые сети АО «СИБЭКО»:</w:t>
      </w:r>
    </w:p>
    <w:p w:rsidR="007168E6" w:rsidRPr="004F7B66" w:rsidRDefault="007168E6" w:rsidP="007168E6">
      <w:pPr>
        <w:spacing w:after="0" w:line="240" w:lineRule="auto"/>
        <w:ind w:firstLine="709"/>
        <w:jc w:val="both"/>
        <w:rPr>
          <w:rFonts w:eastAsia="Times New Roman"/>
          <w:sz w:val="28"/>
          <w:szCs w:val="28"/>
        </w:rPr>
      </w:pPr>
      <w:r w:rsidRPr="004F7B66">
        <w:rPr>
          <w:rFonts w:eastAsia="Times New Roman"/>
          <w:sz w:val="28"/>
          <w:szCs w:val="28"/>
        </w:rPr>
        <w:t xml:space="preserve">- откорректировано количество условных единиц подразделения Тепловые сети АО «СИБЭКО» (в части передачи имущества в ООО «НТСК»), в </w:t>
      </w:r>
      <w:proofErr w:type="gramStart"/>
      <w:r w:rsidRPr="004F7B66">
        <w:rPr>
          <w:rFonts w:eastAsia="Times New Roman"/>
          <w:sz w:val="28"/>
          <w:szCs w:val="28"/>
        </w:rPr>
        <w:t>связи</w:t>
      </w:r>
      <w:proofErr w:type="gramEnd"/>
      <w:r w:rsidRPr="004F7B66">
        <w:rPr>
          <w:rFonts w:eastAsia="Times New Roman"/>
          <w:sz w:val="28"/>
          <w:szCs w:val="28"/>
        </w:rPr>
        <w:t xml:space="preserve"> с чем размер операционных расходов снизился;</w:t>
      </w:r>
    </w:p>
    <w:p w:rsidR="007168E6" w:rsidRDefault="007168E6" w:rsidP="007168E6">
      <w:pPr>
        <w:spacing w:after="0" w:line="240" w:lineRule="auto"/>
        <w:ind w:firstLine="709"/>
        <w:jc w:val="both"/>
        <w:rPr>
          <w:rFonts w:eastAsia="Times New Roman"/>
          <w:sz w:val="28"/>
          <w:szCs w:val="28"/>
        </w:rPr>
      </w:pPr>
      <w:r w:rsidRPr="00B526D3">
        <w:rPr>
          <w:rFonts w:eastAsia="Times New Roman"/>
          <w:sz w:val="28"/>
          <w:szCs w:val="28"/>
        </w:rPr>
        <w:t>- снижен размер неподконтрольный расходов и ресурсов относительно плановых значений 2020 года.</w:t>
      </w:r>
    </w:p>
    <w:p w:rsidR="007168E6" w:rsidRDefault="007168E6" w:rsidP="007168E6">
      <w:pPr>
        <w:spacing w:after="0" w:line="240" w:lineRule="auto"/>
        <w:ind w:firstLine="709"/>
        <w:jc w:val="both"/>
        <w:rPr>
          <w:rFonts w:eastAsia="Times New Roman"/>
          <w:sz w:val="28"/>
          <w:szCs w:val="28"/>
        </w:rPr>
      </w:pPr>
      <w:r w:rsidRPr="00D278CD">
        <w:rPr>
          <w:rFonts w:eastAsia="Times New Roman"/>
          <w:sz w:val="28"/>
          <w:szCs w:val="28"/>
        </w:rPr>
        <w:t>Таким образом, размер НВВ подразделения «Тепловые сети» АО «СИБЭКО» сформирован на 2021 год со снижением на 1</w:t>
      </w:r>
      <w:r>
        <w:rPr>
          <w:rFonts w:eastAsia="Times New Roman"/>
          <w:sz w:val="28"/>
          <w:szCs w:val="28"/>
        </w:rPr>
        <w:t> </w:t>
      </w:r>
      <w:r w:rsidRPr="00D278CD">
        <w:rPr>
          <w:rFonts w:eastAsia="Times New Roman"/>
          <w:sz w:val="28"/>
          <w:szCs w:val="28"/>
        </w:rPr>
        <w:t>839</w:t>
      </w:r>
      <w:r>
        <w:rPr>
          <w:rFonts w:eastAsia="Times New Roman"/>
          <w:sz w:val="28"/>
          <w:szCs w:val="28"/>
        </w:rPr>
        <w:t> </w:t>
      </w:r>
      <w:r w:rsidRPr="00D278CD">
        <w:rPr>
          <w:rFonts w:eastAsia="Times New Roman"/>
          <w:sz w:val="28"/>
          <w:szCs w:val="28"/>
        </w:rPr>
        <w:t xml:space="preserve">432,6 </w:t>
      </w:r>
      <w:proofErr w:type="spellStart"/>
      <w:r w:rsidRPr="00D278CD">
        <w:rPr>
          <w:rFonts w:eastAsia="Times New Roman"/>
          <w:sz w:val="28"/>
          <w:szCs w:val="28"/>
        </w:rPr>
        <w:t>тыс</w:t>
      </w:r>
      <w:proofErr w:type="gramStart"/>
      <w:r w:rsidRPr="00D278CD">
        <w:rPr>
          <w:rFonts w:eastAsia="Times New Roman"/>
          <w:sz w:val="28"/>
          <w:szCs w:val="28"/>
        </w:rPr>
        <w:t>.р</w:t>
      </w:r>
      <w:proofErr w:type="gramEnd"/>
      <w:r w:rsidRPr="00D278CD">
        <w:rPr>
          <w:rFonts w:eastAsia="Times New Roman"/>
          <w:sz w:val="28"/>
          <w:szCs w:val="28"/>
        </w:rPr>
        <w:t>уб</w:t>
      </w:r>
      <w:proofErr w:type="spellEnd"/>
      <w:r w:rsidRPr="00D278CD">
        <w:rPr>
          <w:rFonts w:eastAsia="Times New Roman"/>
          <w:sz w:val="28"/>
          <w:szCs w:val="28"/>
        </w:rPr>
        <w:t>.</w:t>
      </w:r>
    </w:p>
    <w:p w:rsidR="007168E6" w:rsidRPr="00B526D3" w:rsidRDefault="007168E6" w:rsidP="007168E6">
      <w:pPr>
        <w:spacing w:after="0" w:line="240" w:lineRule="auto"/>
        <w:ind w:firstLine="709"/>
        <w:jc w:val="both"/>
        <w:rPr>
          <w:rFonts w:eastAsia="Times New Roman"/>
          <w:sz w:val="28"/>
          <w:szCs w:val="28"/>
        </w:rPr>
      </w:pPr>
      <w:r>
        <w:rPr>
          <w:rFonts w:eastAsia="Times New Roman"/>
          <w:sz w:val="28"/>
          <w:szCs w:val="28"/>
        </w:rPr>
        <w:t xml:space="preserve">Вместе с тем, в </w:t>
      </w:r>
      <w:r w:rsidRPr="00B526D3">
        <w:rPr>
          <w:rFonts w:eastAsia="Times New Roman"/>
          <w:sz w:val="28"/>
          <w:szCs w:val="28"/>
        </w:rPr>
        <w:t>состав НВВ АО «СИБЭКО» включены расходы на оплату услуг по передаче тепловой энергии по сетям принадлежащим ООО «НТСК»</w:t>
      </w:r>
      <w:r w:rsidRPr="004F7B66">
        <w:rPr>
          <w:sz w:val="28"/>
          <w:szCs w:val="28"/>
        </w:rPr>
        <w:t xml:space="preserve"> </w:t>
      </w:r>
      <w:r>
        <w:rPr>
          <w:sz w:val="28"/>
          <w:szCs w:val="28"/>
        </w:rPr>
        <w:t>(см. раздел «</w:t>
      </w:r>
      <w:r w:rsidRPr="00350995">
        <w:rPr>
          <w:sz w:val="28"/>
          <w:szCs w:val="28"/>
        </w:rPr>
        <w:t>Структура НВВ АО «СИБЭКО» и тарифов на тепловую энергию в 2020-202</w:t>
      </w:r>
      <w:r>
        <w:rPr>
          <w:sz w:val="28"/>
          <w:szCs w:val="28"/>
        </w:rPr>
        <w:t xml:space="preserve">1 гг.) в размере 2 008 045,7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w:t>
      </w:r>
    </w:p>
    <w:p w:rsidR="007168E6" w:rsidRDefault="007168E6" w:rsidP="007168E6">
      <w:pPr>
        <w:spacing w:after="0" w:line="240" w:lineRule="auto"/>
        <w:ind w:firstLine="709"/>
        <w:jc w:val="both"/>
        <w:rPr>
          <w:rFonts w:eastAsia="Times New Roman"/>
          <w:sz w:val="28"/>
          <w:szCs w:val="28"/>
        </w:rPr>
      </w:pPr>
      <w:r>
        <w:rPr>
          <w:noProof/>
        </w:rPr>
        <w:lastRenderedPageBreak/>
        <w:drawing>
          <wp:inline distT="0" distB="0" distL="0" distR="0" wp14:anchorId="54317B11" wp14:editId="094B1205">
            <wp:extent cx="5711589" cy="3725838"/>
            <wp:effectExtent l="0" t="0" r="3810" b="825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168E6" w:rsidRPr="00EC6669" w:rsidRDefault="007168E6" w:rsidP="007168E6">
      <w:pPr>
        <w:pStyle w:val="ac"/>
        <w:rPr>
          <w:sz w:val="8"/>
          <w:szCs w:val="8"/>
          <w:highlight w:val="yellow"/>
        </w:rPr>
      </w:pPr>
    </w:p>
    <w:p w:rsidR="007168E6" w:rsidRPr="00856B15" w:rsidRDefault="007168E6" w:rsidP="007168E6">
      <w:pPr>
        <w:spacing w:after="0" w:line="240" w:lineRule="auto"/>
        <w:ind w:firstLine="709"/>
        <w:jc w:val="both"/>
        <w:rPr>
          <w:bCs/>
          <w:sz w:val="28"/>
          <w:szCs w:val="28"/>
        </w:rPr>
      </w:pPr>
      <w:r w:rsidRPr="00856B15">
        <w:rPr>
          <w:bCs/>
          <w:sz w:val="28"/>
          <w:szCs w:val="28"/>
        </w:rPr>
        <w:t xml:space="preserve">Полезный отпуск тепловой энергии в горячей воде из тепловой сети конечным потребителям АО «СИБЭКО» (без учета реализации потерь тепловой энергии прочим ТСО, реализации тепловой энергии с коллектора) на 2021 год планируется в размере 11 006,890 </w:t>
      </w:r>
      <w:proofErr w:type="spellStart"/>
      <w:r w:rsidRPr="00856B15">
        <w:rPr>
          <w:bCs/>
          <w:sz w:val="28"/>
          <w:szCs w:val="28"/>
        </w:rPr>
        <w:t>тыс</w:t>
      </w:r>
      <w:proofErr w:type="gramStart"/>
      <w:r w:rsidRPr="00856B15">
        <w:rPr>
          <w:bCs/>
          <w:sz w:val="28"/>
          <w:szCs w:val="28"/>
        </w:rPr>
        <w:t>.Г</w:t>
      </w:r>
      <w:proofErr w:type="gramEnd"/>
      <w:r w:rsidRPr="00856B15">
        <w:rPr>
          <w:bCs/>
          <w:sz w:val="28"/>
          <w:szCs w:val="28"/>
        </w:rPr>
        <w:t>кал</w:t>
      </w:r>
      <w:proofErr w:type="spellEnd"/>
      <w:r w:rsidRPr="00856B15">
        <w:rPr>
          <w:bCs/>
          <w:sz w:val="28"/>
          <w:szCs w:val="28"/>
        </w:rPr>
        <w:t xml:space="preserve">. со снижением относительно плановой величины 2020 года на 536,059 </w:t>
      </w:r>
      <w:proofErr w:type="spellStart"/>
      <w:r w:rsidRPr="00856B15">
        <w:rPr>
          <w:bCs/>
          <w:sz w:val="28"/>
          <w:szCs w:val="28"/>
        </w:rPr>
        <w:t>тыс.Гкал</w:t>
      </w:r>
      <w:proofErr w:type="spellEnd"/>
      <w:r w:rsidRPr="00856B15">
        <w:rPr>
          <w:bCs/>
          <w:sz w:val="28"/>
          <w:szCs w:val="28"/>
        </w:rPr>
        <w:t xml:space="preserve"> (- 4,64%).</w:t>
      </w:r>
    </w:p>
    <w:p w:rsidR="007168E6" w:rsidRPr="00C31E67" w:rsidRDefault="007168E6" w:rsidP="007168E6">
      <w:pPr>
        <w:pStyle w:val="aa"/>
        <w:spacing w:after="0"/>
        <w:ind w:left="0" w:firstLine="709"/>
        <w:jc w:val="both"/>
        <w:rPr>
          <w:sz w:val="28"/>
          <w:szCs w:val="28"/>
        </w:rPr>
      </w:pPr>
      <w:r w:rsidRPr="00C31E67">
        <w:rPr>
          <w:sz w:val="28"/>
          <w:szCs w:val="28"/>
        </w:rPr>
        <w:t>НВВ на передачу тепловой энергии по подразделению Тепловые сети АО</w:t>
      </w:r>
      <w:r>
        <w:rPr>
          <w:sz w:val="28"/>
          <w:szCs w:val="28"/>
        </w:rPr>
        <w:t> </w:t>
      </w:r>
      <w:r w:rsidRPr="00C31E67">
        <w:rPr>
          <w:sz w:val="28"/>
          <w:szCs w:val="28"/>
        </w:rPr>
        <w:t>«СИБЭКО» сформирован на 2021 год со снижением на 1</w:t>
      </w:r>
      <w:r>
        <w:rPr>
          <w:sz w:val="28"/>
          <w:szCs w:val="28"/>
        </w:rPr>
        <w:t> </w:t>
      </w:r>
      <w:r w:rsidRPr="00C31E67">
        <w:rPr>
          <w:sz w:val="28"/>
          <w:szCs w:val="28"/>
        </w:rPr>
        <w:t>839</w:t>
      </w:r>
      <w:r>
        <w:rPr>
          <w:sz w:val="28"/>
          <w:szCs w:val="28"/>
        </w:rPr>
        <w:t> </w:t>
      </w:r>
      <w:r w:rsidRPr="00C31E67">
        <w:rPr>
          <w:sz w:val="28"/>
          <w:szCs w:val="28"/>
        </w:rPr>
        <w:t xml:space="preserve">432,6 </w:t>
      </w:r>
      <w:proofErr w:type="spellStart"/>
      <w:r w:rsidRPr="00C31E67">
        <w:rPr>
          <w:sz w:val="28"/>
          <w:szCs w:val="28"/>
        </w:rPr>
        <w:t>тыс</w:t>
      </w:r>
      <w:proofErr w:type="gramStart"/>
      <w:r w:rsidRPr="00C31E67">
        <w:rPr>
          <w:sz w:val="28"/>
          <w:szCs w:val="28"/>
        </w:rPr>
        <w:t>.р</w:t>
      </w:r>
      <w:proofErr w:type="gramEnd"/>
      <w:r w:rsidRPr="00C31E67">
        <w:rPr>
          <w:sz w:val="28"/>
          <w:szCs w:val="28"/>
        </w:rPr>
        <w:t>уб</w:t>
      </w:r>
      <w:proofErr w:type="spellEnd"/>
      <w:r w:rsidRPr="00C31E67">
        <w:rPr>
          <w:sz w:val="28"/>
          <w:szCs w:val="28"/>
        </w:rPr>
        <w:t>. (на 43,1%).</w:t>
      </w:r>
    </w:p>
    <w:p w:rsidR="007168E6" w:rsidRDefault="007168E6" w:rsidP="007168E6">
      <w:pPr>
        <w:pStyle w:val="aa"/>
        <w:spacing w:after="0"/>
        <w:ind w:left="0" w:firstLine="709"/>
        <w:jc w:val="both"/>
        <w:rPr>
          <w:sz w:val="28"/>
          <w:szCs w:val="28"/>
        </w:rPr>
      </w:pPr>
      <w:r w:rsidRPr="001F5835">
        <w:rPr>
          <w:sz w:val="28"/>
          <w:szCs w:val="28"/>
        </w:rPr>
        <w:t>Снижение размера НВВ подразделения Тепловые сети АО «СИБЭКО» обусловлено</w:t>
      </w:r>
      <w:r>
        <w:rPr>
          <w:sz w:val="28"/>
          <w:szCs w:val="28"/>
        </w:rPr>
        <w:t>:</w:t>
      </w:r>
    </w:p>
    <w:p w:rsidR="007168E6" w:rsidRDefault="007168E6" w:rsidP="007168E6">
      <w:pPr>
        <w:pStyle w:val="aa"/>
        <w:spacing w:after="0"/>
        <w:ind w:left="0" w:firstLine="709"/>
        <w:jc w:val="both"/>
        <w:rPr>
          <w:sz w:val="28"/>
          <w:szCs w:val="28"/>
        </w:rPr>
      </w:pPr>
      <w:r>
        <w:rPr>
          <w:sz w:val="28"/>
          <w:szCs w:val="28"/>
        </w:rPr>
        <w:t>-</w:t>
      </w:r>
      <w:r w:rsidRPr="001F5835">
        <w:rPr>
          <w:sz w:val="28"/>
          <w:szCs w:val="28"/>
        </w:rPr>
        <w:t xml:space="preserve"> главным образом, произошедшими в структуре АО «СИБЭКО»</w:t>
      </w:r>
      <w:r>
        <w:rPr>
          <w:sz w:val="28"/>
          <w:szCs w:val="28"/>
        </w:rPr>
        <w:t xml:space="preserve"> изменениями</w:t>
      </w:r>
      <w:r w:rsidRPr="001F5835">
        <w:rPr>
          <w:sz w:val="28"/>
          <w:szCs w:val="28"/>
        </w:rPr>
        <w:t xml:space="preserve">, связанными с передачей в ООО «НТСК» части </w:t>
      </w:r>
      <w:proofErr w:type="spellStart"/>
      <w:r w:rsidRPr="001F5835">
        <w:rPr>
          <w:sz w:val="28"/>
          <w:szCs w:val="28"/>
        </w:rPr>
        <w:t>теплосетевого</w:t>
      </w:r>
      <w:proofErr w:type="spellEnd"/>
      <w:r w:rsidRPr="001F5835">
        <w:rPr>
          <w:sz w:val="28"/>
          <w:szCs w:val="28"/>
        </w:rPr>
        <w:t xml:space="preserve"> имущества</w:t>
      </w:r>
      <w:r>
        <w:rPr>
          <w:sz w:val="28"/>
          <w:szCs w:val="28"/>
        </w:rPr>
        <w:t>;</w:t>
      </w:r>
    </w:p>
    <w:p w:rsidR="007168E6" w:rsidRDefault="007168E6" w:rsidP="007168E6">
      <w:pPr>
        <w:autoSpaceDE w:val="0"/>
        <w:autoSpaceDN w:val="0"/>
        <w:adjustRightInd w:val="0"/>
        <w:spacing w:after="0" w:line="240" w:lineRule="auto"/>
        <w:ind w:firstLine="567"/>
        <w:jc w:val="both"/>
        <w:rPr>
          <w:rFonts w:eastAsia="Times New Roman"/>
          <w:spacing w:val="5"/>
          <w:sz w:val="28"/>
          <w:szCs w:val="28"/>
        </w:rPr>
      </w:pPr>
      <w:r>
        <w:rPr>
          <w:rFonts w:eastAsia="Times New Roman"/>
          <w:sz w:val="28"/>
          <w:szCs w:val="28"/>
        </w:rPr>
        <w:t xml:space="preserve">- </w:t>
      </w:r>
      <w:r w:rsidRPr="00F1224F">
        <w:rPr>
          <w:rFonts w:eastAsia="Times New Roman"/>
          <w:spacing w:val="5"/>
          <w:sz w:val="28"/>
          <w:szCs w:val="28"/>
        </w:rPr>
        <w:t xml:space="preserve">вступлением в законную силу Постановления Девятого арбитражного апелляционного суда от </w:t>
      </w:r>
      <w:r>
        <w:rPr>
          <w:rFonts w:eastAsia="Times New Roman"/>
          <w:spacing w:val="5"/>
          <w:sz w:val="28"/>
          <w:szCs w:val="28"/>
        </w:rPr>
        <w:t>0</w:t>
      </w:r>
      <w:r w:rsidRPr="00F1224F">
        <w:rPr>
          <w:rFonts w:eastAsia="Times New Roman"/>
          <w:spacing w:val="5"/>
          <w:sz w:val="28"/>
          <w:szCs w:val="28"/>
        </w:rPr>
        <w:t>9</w:t>
      </w:r>
      <w:r>
        <w:rPr>
          <w:rFonts w:eastAsia="Times New Roman"/>
          <w:spacing w:val="5"/>
          <w:sz w:val="28"/>
          <w:szCs w:val="28"/>
        </w:rPr>
        <w:t>.07.2</w:t>
      </w:r>
      <w:r w:rsidRPr="00F1224F">
        <w:rPr>
          <w:rFonts w:eastAsia="Times New Roman"/>
          <w:spacing w:val="5"/>
          <w:sz w:val="28"/>
          <w:szCs w:val="28"/>
        </w:rPr>
        <w:t xml:space="preserve">020 и решения Арбитражного суда города Москвы по делу от 5 декабря 2019 года № А40-171841/2019 </w:t>
      </w:r>
      <w:r>
        <w:rPr>
          <w:rFonts w:eastAsia="Times New Roman"/>
          <w:spacing w:val="5"/>
          <w:sz w:val="28"/>
          <w:szCs w:val="28"/>
        </w:rPr>
        <w:t xml:space="preserve">, в связи с чем, </w:t>
      </w:r>
      <w:r w:rsidRPr="00F1224F">
        <w:rPr>
          <w:rFonts w:eastAsia="Times New Roman"/>
          <w:sz w:val="28"/>
          <w:szCs w:val="28"/>
          <w:lang w:eastAsia="en-US"/>
        </w:rPr>
        <w:t>при формировании НВВ на 2021 год</w:t>
      </w:r>
      <w:r w:rsidRPr="00F1224F">
        <w:rPr>
          <w:rFonts w:eastAsia="Times New Roman"/>
          <w:spacing w:val="5"/>
          <w:sz w:val="28"/>
          <w:szCs w:val="28"/>
        </w:rPr>
        <w:t xml:space="preserve"> </w:t>
      </w:r>
      <w:r>
        <w:rPr>
          <w:rFonts w:eastAsia="Times New Roman"/>
          <w:spacing w:val="5"/>
          <w:sz w:val="28"/>
          <w:szCs w:val="28"/>
        </w:rPr>
        <w:t xml:space="preserve">изъята </w:t>
      </w:r>
      <w:r w:rsidRPr="00F1224F">
        <w:rPr>
          <w:rFonts w:eastAsia="Times New Roman"/>
          <w:spacing w:val="5"/>
          <w:sz w:val="28"/>
          <w:szCs w:val="28"/>
        </w:rPr>
        <w:t xml:space="preserve">сумма </w:t>
      </w:r>
      <w:r>
        <w:rPr>
          <w:rFonts w:eastAsia="Times New Roman"/>
          <w:spacing w:val="5"/>
          <w:sz w:val="28"/>
          <w:szCs w:val="28"/>
        </w:rPr>
        <w:t xml:space="preserve">необоснованного дохода </w:t>
      </w:r>
      <w:r w:rsidRPr="00F1224F">
        <w:rPr>
          <w:rFonts w:eastAsia="Times New Roman"/>
          <w:spacing w:val="5"/>
          <w:sz w:val="28"/>
          <w:szCs w:val="28"/>
        </w:rPr>
        <w:t xml:space="preserve">в размере 202 154,9 </w:t>
      </w:r>
      <w:proofErr w:type="spellStart"/>
      <w:r w:rsidRPr="00F1224F">
        <w:rPr>
          <w:rFonts w:eastAsia="Times New Roman"/>
          <w:spacing w:val="5"/>
          <w:sz w:val="28"/>
          <w:szCs w:val="28"/>
        </w:rPr>
        <w:t>тыс</w:t>
      </w:r>
      <w:proofErr w:type="gramStart"/>
      <w:r w:rsidRPr="00F1224F">
        <w:rPr>
          <w:rFonts w:eastAsia="Times New Roman"/>
          <w:spacing w:val="5"/>
          <w:sz w:val="28"/>
          <w:szCs w:val="28"/>
        </w:rPr>
        <w:t>.р</w:t>
      </w:r>
      <w:proofErr w:type="gramEnd"/>
      <w:r w:rsidRPr="00F1224F">
        <w:rPr>
          <w:rFonts w:eastAsia="Times New Roman"/>
          <w:spacing w:val="5"/>
          <w:sz w:val="28"/>
          <w:szCs w:val="28"/>
        </w:rPr>
        <w:t>уб</w:t>
      </w:r>
      <w:proofErr w:type="spellEnd"/>
      <w:r w:rsidRPr="00F1224F">
        <w:rPr>
          <w:rFonts w:eastAsia="Times New Roman"/>
          <w:spacing w:val="5"/>
          <w:sz w:val="28"/>
          <w:szCs w:val="28"/>
        </w:rPr>
        <w:t>.</w:t>
      </w:r>
      <w:r>
        <w:rPr>
          <w:rFonts w:eastAsia="Times New Roman"/>
          <w:spacing w:val="5"/>
          <w:sz w:val="28"/>
          <w:szCs w:val="28"/>
        </w:rPr>
        <w:t>;</w:t>
      </w:r>
    </w:p>
    <w:p w:rsidR="007168E6" w:rsidRPr="00EC6669" w:rsidRDefault="007168E6" w:rsidP="007168E6">
      <w:pPr>
        <w:autoSpaceDE w:val="0"/>
        <w:autoSpaceDN w:val="0"/>
        <w:adjustRightInd w:val="0"/>
        <w:spacing w:after="0" w:line="240" w:lineRule="auto"/>
        <w:ind w:firstLine="709"/>
        <w:jc w:val="both"/>
        <w:rPr>
          <w:rFonts w:eastAsia="Times New Roman"/>
          <w:spacing w:val="5"/>
          <w:sz w:val="28"/>
          <w:szCs w:val="28"/>
        </w:rPr>
      </w:pPr>
      <w:r>
        <w:rPr>
          <w:rFonts w:eastAsia="Times New Roman"/>
          <w:spacing w:val="5"/>
          <w:sz w:val="28"/>
          <w:szCs w:val="28"/>
        </w:rPr>
        <w:t>Кроме того, по</w:t>
      </w:r>
      <w:r w:rsidRPr="00EC6669">
        <w:rPr>
          <w:rFonts w:eastAsia="Times New Roman"/>
          <w:spacing w:val="5"/>
          <w:sz w:val="28"/>
          <w:szCs w:val="28"/>
        </w:rPr>
        <w:t xml:space="preserve"> поручению заместителя Генерального прокурора Российской Федерации Шишкина Н.А. рабочей группой, созданной распоряжением прокурора Новосибирской области от 09.06.2020 № 61/7р, с участием специалистов департамента с июня по сентябрь 2020 года проведена прокурорская проверка исполнения АО «СИБЭКО» законодательства в сферах теплоснабжения, </w:t>
      </w:r>
      <w:proofErr w:type="spellStart"/>
      <w:r w:rsidRPr="00EC6669">
        <w:rPr>
          <w:rFonts w:eastAsia="Times New Roman"/>
          <w:spacing w:val="5"/>
          <w:sz w:val="28"/>
          <w:szCs w:val="28"/>
        </w:rPr>
        <w:t>тарифообразования</w:t>
      </w:r>
      <w:proofErr w:type="spellEnd"/>
      <w:r w:rsidRPr="00EC6669">
        <w:rPr>
          <w:rFonts w:eastAsia="Times New Roman"/>
          <w:spacing w:val="5"/>
          <w:sz w:val="28"/>
          <w:szCs w:val="28"/>
        </w:rPr>
        <w:t>, технологического присоединения.</w:t>
      </w:r>
    </w:p>
    <w:p w:rsidR="007168E6" w:rsidRDefault="007168E6" w:rsidP="007168E6">
      <w:pPr>
        <w:spacing w:after="0" w:line="240" w:lineRule="auto"/>
        <w:ind w:firstLine="709"/>
        <w:jc w:val="both"/>
        <w:rPr>
          <w:rFonts w:eastAsia="Times New Roman"/>
          <w:spacing w:val="5"/>
          <w:sz w:val="28"/>
          <w:szCs w:val="28"/>
        </w:rPr>
      </w:pPr>
      <w:r w:rsidRPr="00EC6669">
        <w:rPr>
          <w:rFonts w:eastAsia="Times New Roman"/>
          <w:spacing w:val="5"/>
          <w:sz w:val="28"/>
          <w:szCs w:val="28"/>
        </w:rPr>
        <w:t>По результатам указанной выше проверки прокуратурой Новосибирской области выявлены экономически необоснованные расходы (доходы) АО «СИБЭКО» в общей сумме</w:t>
      </w:r>
      <w:r>
        <w:rPr>
          <w:rFonts w:eastAsia="Times New Roman"/>
          <w:spacing w:val="5"/>
          <w:sz w:val="28"/>
          <w:szCs w:val="28"/>
        </w:rPr>
        <w:t xml:space="preserve"> 175 320,2 </w:t>
      </w:r>
      <w:proofErr w:type="spellStart"/>
      <w:r>
        <w:rPr>
          <w:rFonts w:eastAsia="Times New Roman"/>
          <w:spacing w:val="5"/>
          <w:sz w:val="28"/>
          <w:szCs w:val="28"/>
        </w:rPr>
        <w:t>тыс</w:t>
      </w:r>
      <w:proofErr w:type="gramStart"/>
      <w:r>
        <w:rPr>
          <w:rFonts w:eastAsia="Times New Roman"/>
          <w:spacing w:val="5"/>
          <w:sz w:val="28"/>
          <w:szCs w:val="28"/>
        </w:rPr>
        <w:t>.р</w:t>
      </w:r>
      <w:proofErr w:type="gramEnd"/>
      <w:r>
        <w:rPr>
          <w:rFonts w:eastAsia="Times New Roman"/>
          <w:spacing w:val="5"/>
          <w:sz w:val="28"/>
          <w:szCs w:val="28"/>
        </w:rPr>
        <w:t>уб</w:t>
      </w:r>
      <w:proofErr w:type="spellEnd"/>
      <w:r>
        <w:rPr>
          <w:rFonts w:eastAsia="Times New Roman"/>
          <w:spacing w:val="5"/>
          <w:sz w:val="28"/>
          <w:szCs w:val="28"/>
        </w:rPr>
        <w:t>., в том числе:</w:t>
      </w:r>
    </w:p>
    <w:p w:rsidR="007168E6" w:rsidRDefault="007168E6" w:rsidP="007168E6">
      <w:pPr>
        <w:spacing w:after="0" w:line="240" w:lineRule="auto"/>
        <w:ind w:firstLine="709"/>
        <w:jc w:val="both"/>
        <w:rPr>
          <w:rFonts w:eastAsia="Times New Roman"/>
          <w:spacing w:val="5"/>
          <w:sz w:val="28"/>
          <w:szCs w:val="28"/>
        </w:rPr>
      </w:pPr>
      <w:r>
        <w:rPr>
          <w:rFonts w:eastAsia="Times New Roman"/>
          <w:spacing w:val="5"/>
          <w:sz w:val="28"/>
          <w:szCs w:val="28"/>
        </w:rPr>
        <w:lastRenderedPageBreak/>
        <w:t xml:space="preserve">- </w:t>
      </w:r>
      <w:r w:rsidRPr="00EC6669">
        <w:rPr>
          <w:rFonts w:eastAsia="Times New Roman"/>
          <w:spacing w:val="5"/>
          <w:sz w:val="28"/>
          <w:szCs w:val="28"/>
        </w:rPr>
        <w:t xml:space="preserve">97 847,0 </w:t>
      </w:r>
      <w:proofErr w:type="spellStart"/>
      <w:r w:rsidRPr="00EC6669">
        <w:rPr>
          <w:rFonts w:eastAsia="Times New Roman"/>
          <w:spacing w:val="5"/>
          <w:sz w:val="28"/>
          <w:szCs w:val="28"/>
        </w:rPr>
        <w:t>тыс</w:t>
      </w:r>
      <w:proofErr w:type="gramStart"/>
      <w:r w:rsidRPr="00EC6669">
        <w:rPr>
          <w:rFonts w:eastAsia="Times New Roman"/>
          <w:spacing w:val="5"/>
          <w:sz w:val="28"/>
          <w:szCs w:val="28"/>
        </w:rPr>
        <w:t>.р</w:t>
      </w:r>
      <w:proofErr w:type="gramEnd"/>
      <w:r w:rsidRPr="00EC6669">
        <w:rPr>
          <w:rFonts w:eastAsia="Times New Roman"/>
          <w:spacing w:val="5"/>
          <w:sz w:val="28"/>
          <w:szCs w:val="28"/>
        </w:rPr>
        <w:t>уб</w:t>
      </w:r>
      <w:proofErr w:type="spellEnd"/>
      <w:r w:rsidRPr="00EC6669">
        <w:rPr>
          <w:rFonts w:eastAsia="Times New Roman"/>
          <w:spacing w:val="5"/>
          <w:sz w:val="28"/>
          <w:szCs w:val="28"/>
        </w:rPr>
        <w:t>.</w:t>
      </w:r>
      <w:r>
        <w:rPr>
          <w:rFonts w:eastAsia="Times New Roman"/>
          <w:spacing w:val="5"/>
          <w:sz w:val="28"/>
          <w:szCs w:val="28"/>
        </w:rPr>
        <w:t xml:space="preserve"> расходы подразделения Тепловые сети АО «СИБЭКО» (</w:t>
      </w:r>
      <w:r w:rsidRPr="00EC6669">
        <w:rPr>
          <w:rFonts w:eastAsia="Times New Roman"/>
          <w:spacing w:val="5"/>
          <w:sz w:val="28"/>
          <w:szCs w:val="28"/>
        </w:rPr>
        <w:t>затрат</w:t>
      </w:r>
      <w:r>
        <w:rPr>
          <w:rFonts w:eastAsia="Times New Roman"/>
          <w:spacing w:val="5"/>
          <w:sz w:val="28"/>
          <w:szCs w:val="28"/>
        </w:rPr>
        <w:t>ы</w:t>
      </w:r>
      <w:r w:rsidRPr="00EC6669">
        <w:rPr>
          <w:rFonts w:eastAsia="Times New Roman"/>
          <w:spacing w:val="5"/>
          <w:sz w:val="28"/>
          <w:szCs w:val="28"/>
        </w:rPr>
        <w:t xml:space="preserve"> на выполнение инвестиционной программы в сумме 29 567,3 </w:t>
      </w:r>
      <w:proofErr w:type="spellStart"/>
      <w:r w:rsidRPr="00EC6669">
        <w:rPr>
          <w:rFonts w:eastAsia="Times New Roman"/>
          <w:spacing w:val="5"/>
          <w:sz w:val="28"/>
          <w:szCs w:val="28"/>
        </w:rPr>
        <w:t>тыс.руб</w:t>
      </w:r>
      <w:proofErr w:type="spellEnd"/>
      <w:r w:rsidRPr="00EC6669">
        <w:rPr>
          <w:rFonts w:eastAsia="Times New Roman"/>
          <w:spacing w:val="5"/>
          <w:sz w:val="28"/>
          <w:szCs w:val="28"/>
        </w:rPr>
        <w:t xml:space="preserve">; на выполнение ремонтных работ – 16 681,4 </w:t>
      </w:r>
      <w:proofErr w:type="spellStart"/>
      <w:r w:rsidRPr="00EC6669">
        <w:rPr>
          <w:rFonts w:eastAsia="Times New Roman"/>
          <w:spacing w:val="5"/>
          <w:sz w:val="28"/>
          <w:szCs w:val="28"/>
        </w:rPr>
        <w:t>тыс.руб</w:t>
      </w:r>
      <w:proofErr w:type="spellEnd"/>
      <w:r w:rsidRPr="00EC6669">
        <w:rPr>
          <w:rFonts w:eastAsia="Times New Roman"/>
          <w:spacing w:val="5"/>
          <w:sz w:val="28"/>
          <w:szCs w:val="28"/>
        </w:rPr>
        <w:t>.;</w:t>
      </w:r>
      <w:r>
        <w:rPr>
          <w:rFonts w:eastAsia="Times New Roman"/>
          <w:spacing w:val="5"/>
          <w:sz w:val="28"/>
          <w:szCs w:val="28"/>
        </w:rPr>
        <w:t xml:space="preserve"> </w:t>
      </w:r>
      <w:proofErr w:type="spellStart"/>
      <w:r>
        <w:rPr>
          <w:rFonts w:eastAsia="Times New Roman"/>
          <w:spacing w:val="5"/>
          <w:sz w:val="28"/>
          <w:szCs w:val="28"/>
        </w:rPr>
        <w:t>расходоы</w:t>
      </w:r>
      <w:proofErr w:type="spellEnd"/>
      <w:r w:rsidRPr="00EC6669">
        <w:rPr>
          <w:rFonts w:eastAsia="Times New Roman"/>
          <w:spacing w:val="5"/>
          <w:sz w:val="28"/>
          <w:szCs w:val="28"/>
        </w:rPr>
        <w:t xml:space="preserve"> на аренду – 46 033,4 </w:t>
      </w:r>
      <w:proofErr w:type="spellStart"/>
      <w:r w:rsidRPr="00EC6669">
        <w:rPr>
          <w:rFonts w:eastAsia="Times New Roman"/>
          <w:spacing w:val="5"/>
          <w:sz w:val="28"/>
          <w:szCs w:val="28"/>
        </w:rPr>
        <w:t>тыс.руб</w:t>
      </w:r>
      <w:proofErr w:type="spellEnd"/>
      <w:r w:rsidRPr="00EC6669">
        <w:rPr>
          <w:rFonts w:eastAsia="Times New Roman"/>
          <w:spacing w:val="5"/>
          <w:sz w:val="28"/>
          <w:szCs w:val="28"/>
        </w:rPr>
        <w:t>.; экономия по командировоч</w:t>
      </w:r>
      <w:r>
        <w:rPr>
          <w:rFonts w:eastAsia="Times New Roman"/>
          <w:spacing w:val="5"/>
          <w:sz w:val="28"/>
          <w:szCs w:val="28"/>
        </w:rPr>
        <w:t xml:space="preserve">ным расходам – 5 564,9 </w:t>
      </w:r>
      <w:proofErr w:type="spellStart"/>
      <w:r>
        <w:rPr>
          <w:rFonts w:eastAsia="Times New Roman"/>
          <w:spacing w:val="5"/>
          <w:sz w:val="28"/>
          <w:szCs w:val="28"/>
        </w:rPr>
        <w:t>тыс.руб</w:t>
      </w:r>
      <w:proofErr w:type="spellEnd"/>
      <w:r>
        <w:rPr>
          <w:rFonts w:eastAsia="Times New Roman"/>
          <w:spacing w:val="5"/>
          <w:sz w:val="28"/>
          <w:szCs w:val="28"/>
        </w:rPr>
        <w:t xml:space="preserve">.), </w:t>
      </w:r>
      <w:r w:rsidRPr="00EC6669">
        <w:rPr>
          <w:rFonts w:eastAsia="Times New Roman"/>
          <w:spacing w:val="5"/>
          <w:sz w:val="28"/>
          <w:szCs w:val="28"/>
        </w:rPr>
        <w:t>которые исключены депа</w:t>
      </w:r>
      <w:r>
        <w:rPr>
          <w:rFonts w:eastAsia="Times New Roman"/>
          <w:spacing w:val="5"/>
          <w:sz w:val="28"/>
          <w:szCs w:val="28"/>
        </w:rPr>
        <w:t xml:space="preserve">ртаментом из НВВ подразделения </w:t>
      </w:r>
      <w:r w:rsidRPr="00EC6669">
        <w:rPr>
          <w:rFonts w:eastAsia="Times New Roman"/>
          <w:spacing w:val="5"/>
          <w:sz w:val="28"/>
          <w:szCs w:val="28"/>
        </w:rPr>
        <w:t>Тепловые сети</w:t>
      </w:r>
      <w:r>
        <w:rPr>
          <w:rFonts w:eastAsia="Times New Roman"/>
          <w:spacing w:val="5"/>
          <w:sz w:val="28"/>
          <w:szCs w:val="28"/>
        </w:rPr>
        <w:t xml:space="preserve"> АО «СИБЭКО»</w:t>
      </w:r>
      <w:r w:rsidRPr="00EC6669">
        <w:rPr>
          <w:rFonts w:eastAsia="Times New Roman"/>
          <w:spacing w:val="5"/>
          <w:sz w:val="28"/>
          <w:szCs w:val="28"/>
        </w:rPr>
        <w:t xml:space="preserve"> на 2021 год.</w:t>
      </w:r>
    </w:p>
    <w:p w:rsidR="007168E6" w:rsidRPr="00A9060F" w:rsidRDefault="007168E6" w:rsidP="007168E6">
      <w:pPr>
        <w:pStyle w:val="23"/>
        <w:spacing w:after="0" w:line="240" w:lineRule="auto"/>
        <w:ind w:firstLine="709"/>
        <w:jc w:val="both"/>
        <w:rPr>
          <w:bCs/>
          <w:sz w:val="28"/>
          <w:szCs w:val="28"/>
        </w:rPr>
      </w:pPr>
      <w:r w:rsidRPr="00A9060F">
        <w:rPr>
          <w:sz w:val="28"/>
          <w:szCs w:val="28"/>
        </w:rPr>
        <w:t>Структура расходов на передачу тепловой энергии подразделения Тепловые сети АО «СИБЭКО» в 2020-2021 годах представлена ниже.</w:t>
      </w:r>
      <w:r w:rsidRPr="00A9060F">
        <w:rPr>
          <w:bCs/>
          <w:sz w:val="28"/>
          <w:szCs w:val="28"/>
        </w:rPr>
        <w:t xml:space="preserve"> В структуре расходов в указанном периоде не произошло существенных изменений.</w:t>
      </w:r>
    </w:p>
    <w:p w:rsidR="007168E6" w:rsidRPr="00EC6669" w:rsidRDefault="007168E6" w:rsidP="007168E6">
      <w:pPr>
        <w:ind w:firstLine="720"/>
        <w:jc w:val="both"/>
        <w:rPr>
          <w:color w:val="FF0000"/>
          <w:sz w:val="16"/>
          <w:szCs w:val="16"/>
          <w:highlight w:val="yellow"/>
        </w:rPr>
      </w:pPr>
    </w:p>
    <w:p w:rsidR="007168E6" w:rsidRDefault="007168E6" w:rsidP="007168E6">
      <w:pPr>
        <w:jc w:val="both"/>
        <w:rPr>
          <w:color w:val="FF0000"/>
          <w:sz w:val="28"/>
          <w:szCs w:val="28"/>
          <w:highlight w:val="yellow"/>
        </w:rPr>
      </w:pPr>
      <w:r w:rsidRPr="0050159D">
        <w:rPr>
          <w:noProof/>
          <w:color w:val="FF0000"/>
          <w:sz w:val="28"/>
          <w:szCs w:val="28"/>
        </w:rPr>
        <w:drawing>
          <wp:inline distT="0" distB="0" distL="0" distR="0" wp14:anchorId="7F5F6F4A" wp14:editId="0B3D6A17">
            <wp:extent cx="5939625" cy="3204376"/>
            <wp:effectExtent l="0" t="0" r="0" b="0"/>
            <wp:docPr id="3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7168E6" w:rsidRDefault="007168E6" w:rsidP="007168E6">
      <w:pPr>
        <w:jc w:val="both"/>
        <w:rPr>
          <w:color w:val="FF0000"/>
          <w:sz w:val="28"/>
          <w:szCs w:val="28"/>
          <w:highlight w:val="yellow"/>
        </w:rPr>
      </w:pPr>
    </w:p>
    <w:p w:rsidR="007168E6" w:rsidRDefault="007168E6" w:rsidP="007168E6">
      <w:pPr>
        <w:jc w:val="both"/>
        <w:rPr>
          <w:color w:val="FF0000"/>
          <w:sz w:val="28"/>
          <w:szCs w:val="28"/>
          <w:highlight w:val="yellow"/>
        </w:rPr>
      </w:pPr>
      <w:r>
        <w:rPr>
          <w:noProof/>
        </w:rPr>
        <w:drawing>
          <wp:inline distT="0" distB="0" distL="0" distR="0" wp14:anchorId="6FA9E7EB" wp14:editId="643314DC">
            <wp:extent cx="5939625" cy="3419061"/>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168E6" w:rsidRPr="000A79A2" w:rsidRDefault="007168E6" w:rsidP="007168E6">
      <w:pPr>
        <w:spacing w:after="0" w:line="240" w:lineRule="auto"/>
        <w:jc w:val="both"/>
        <w:rPr>
          <w:b/>
          <w:iCs/>
          <w:sz w:val="28"/>
          <w:szCs w:val="28"/>
        </w:rPr>
      </w:pPr>
      <w:r w:rsidRPr="000A79A2">
        <w:rPr>
          <w:b/>
          <w:iCs/>
          <w:sz w:val="28"/>
          <w:szCs w:val="28"/>
        </w:rPr>
        <w:lastRenderedPageBreak/>
        <w:t>2.2.</w:t>
      </w:r>
      <w:r w:rsidR="005A275A">
        <w:rPr>
          <w:b/>
          <w:iCs/>
          <w:sz w:val="28"/>
          <w:szCs w:val="28"/>
        </w:rPr>
        <w:t>3</w:t>
      </w:r>
      <w:r w:rsidRPr="000A79A2">
        <w:rPr>
          <w:b/>
          <w:iCs/>
          <w:sz w:val="28"/>
          <w:szCs w:val="28"/>
        </w:rPr>
        <w:t>.</w:t>
      </w:r>
      <w:r w:rsidR="005A275A">
        <w:rPr>
          <w:b/>
          <w:iCs/>
          <w:sz w:val="28"/>
          <w:szCs w:val="28"/>
        </w:rPr>
        <w:t>7.</w:t>
      </w:r>
      <w:r w:rsidRPr="000A79A2">
        <w:rPr>
          <w:b/>
          <w:iCs/>
          <w:sz w:val="28"/>
          <w:szCs w:val="28"/>
        </w:rPr>
        <w:t xml:space="preserve"> Тарифы на тепловую энергию, теплоноситель, горячую воду, услуги по передаче тепловой энергии для теплоснабжающих организаций Новосибирской области (кроме АО «СИБЭКО»)</w:t>
      </w:r>
    </w:p>
    <w:p w:rsidR="007168E6" w:rsidRPr="005D466E" w:rsidRDefault="007168E6" w:rsidP="007168E6">
      <w:pPr>
        <w:adjustRightInd w:val="0"/>
        <w:spacing w:after="0" w:line="240" w:lineRule="auto"/>
        <w:ind w:firstLine="709"/>
        <w:jc w:val="both"/>
        <w:rPr>
          <w:iCs/>
          <w:sz w:val="28"/>
          <w:szCs w:val="28"/>
        </w:rPr>
      </w:pPr>
      <w:r w:rsidRPr="00FA1D2C">
        <w:rPr>
          <w:iCs/>
          <w:sz w:val="28"/>
          <w:szCs w:val="28"/>
        </w:rPr>
        <w:t>Тарифы на тепловую энергию, теплоноситель, горячую воду, на услуги по передаче тепловой энергии на новый период регулирования</w:t>
      </w:r>
      <w:r w:rsidRPr="00AC32B6">
        <w:rPr>
          <w:iCs/>
          <w:sz w:val="28"/>
          <w:szCs w:val="28"/>
        </w:rPr>
        <w:t xml:space="preserve"> (2021 год) установлены департаментом в 2020 </w:t>
      </w:r>
      <w:r w:rsidRPr="005D466E">
        <w:rPr>
          <w:iCs/>
          <w:sz w:val="28"/>
          <w:szCs w:val="28"/>
        </w:rPr>
        <w:t xml:space="preserve">году  для </w:t>
      </w:r>
      <w:r w:rsidRPr="005D466E">
        <w:rPr>
          <w:b/>
          <w:iCs/>
          <w:sz w:val="28"/>
          <w:szCs w:val="28"/>
        </w:rPr>
        <w:t>279 </w:t>
      </w:r>
      <w:r w:rsidRPr="005D466E">
        <w:rPr>
          <w:iCs/>
          <w:sz w:val="28"/>
          <w:szCs w:val="28"/>
        </w:rPr>
        <w:t xml:space="preserve">теплоснабжающих организаций (ТСО)  Новосибирской области, в том числе </w:t>
      </w:r>
      <w:proofErr w:type="gramStart"/>
      <w:r w:rsidRPr="005D466E">
        <w:rPr>
          <w:iCs/>
          <w:sz w:val="28"/>
          <w:szCs w:val="28"/>
        </w:rPr>
        <w:t>для</w:t>
      </w:r>
      <w:proofErr w:type="gramEnd"/>
      <w:r w:rsidRPr="005D466E">
        <w:rPr>
          <w:iCs/>
          <w:sz w:val="28"/>
          <w:szCs w:val="28"/>
        </w:rPr>
        <w:t xml:space="preserve">: </w:t>
      </w:r>
    </w:p>
    <w:p w:rsidR="007168E6" w:rsidRPr="00E37B28" w:rsidRDefault="007168E6" w:rsidP="007168E6">
      <w:pPr>
        <w:adjustRightInd w:val="0"/>
        <w:spacing w:after="0" w:line="240" w:lineRule="auto"/>
        <w:ind w:firstLine="709"/>
        <w:jc w:val="both"/>
        <w:rPr>
          <w:iCs/>
          <w:sz w:val="28"/>
          <w:szCs w:val="28"/>
        </w:rPr>
      </w:pPr>
      <w:r w:rsidRPr="00E37B28">
        <w:rPr>
          <w:iCs/>
          <w:sz w:val="28"/>
          <w:szCs w:val="28"/>
          <w:u w:val="single"/>
        </w:rPr>
        <w:t>260 организаций</w:t>
      </w:r>
      <w:r w:rsidRPr="00E37B28">
        <w:rPr>
          <w:iCs/>
          <w:sz w:val="28"/>
          <w:szCs w:val="28"/>
        </w:rPr>
        <w:t xml:space="preserve">, осуществляющих деятельность </w:t>
      </w:r>
      <w:r w:rsidRPr="00E37B28">
        <w:rPr>
          <w:iCs/>
          <w:sz w:val="28"/>
          <w:szCs w:val="28"/>
          <w:u w:val="single"/>
        </w:rPr>
        <w:t>по производству и реализации тепловой энергии</w:t>
      </w:r>
      <w:r w:rsidRPr="00E37B28">
        <w:rPr>
          <w:iCs/>
          <w:sz w:val="28"/>
          <w:szCs w:val="28"/>
        </w:rPr>
        <w:t xml:space="preserve"> (</w:t>
      </w:r>
      <w:r w:rsidRPr="00E37B28">
        <w:rPr>
          <w:iCs/>
          <w:sz w:val="28"/>
          <w:szCs w:val="28"/>
          <w:u w:val="single"/>
        </w:rPr>
        <w:t>за исключением</w:t>
      </w:r>
      <w:r w:rsidRPr="00E37B28">
        <w:rPr>
          <w:iCs/>
          <w:sz w:val="28"/>
          <w:szCs w:val="28"/>
        </w:rPr>
        <w:t xml:space="preserve"> тепловой энергии, </w:t>
      </w:r>
      <w:r w:rsidRPr="00E37B28">
        <w:rPr>
          <w:rFonts w:eastAsia="Calibri"/>
          <w:sz w:val="28"/>
          <w:szCs w:val="28"/>
          <w:lang w:eastAsia="en-US"/>
        </w:rPr>
        <w:t>производимой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 на тепловых станциях и котельных, работающих на угле, газе, ином топливе</w:t>
      </w:r>
      <w:r w:rsidRPr="00E37B28">
        <w:rPr>
          <w:iCs/>
          <w:sz w:val="28"/>
          <w:szCs w:val="28"/>
        </w:rPr>
        <w:t>;</w:t>
      </w:r>
    </w:p>
    <w:p w:rsidR="007168E6" w:rsidRPr="00E37B28" w:rsidRDefault="007168E6" w:rsidP="007168E6">
      <w:pPr>
        <w:adjustRightInd w:val="0"/>
        <w:spacing w:after="0" w:line="240" w:lineRule="auto"/>
        <w:ind w:firstLine="709"/>
        <w:jc w:val="both"/>
        <w:rPr>
          <w:iCs/>
          <w:sz w:val="28"/>
          <w:szCs w:val="28"/>
        </w:rPr>
      </w:pPr>
      <w:r w:rsidRPr="00E37B28">
        <w:rPr>
          <w:iCs/>
          <w:sz w:val="28"/>
          <w:szCs w:val="28"/>
          <w:u w:val="single"/>
        </w:rPr>
        <w:t>5 организации</w:t>
      </w:r>
      <w:r w:rsidRPr="00E37B28">
        <w:rPr>
          <w:iCs/>
          <w:sz w:val="28"/>
          <w:szCs w:val="28"/>
        </w:rPr>
        <w:t xml:space="preserve">, осуществляющие деятельность </w:t>
      </w:r>
      <w:r w:rsidRPr="00E37B28">
        <w:rPr>
          <w:iCs/>
          <w:sz w:val="28"/>
          <w:szCs w:val="28"/>
          <w:u w:val="single"/>
        </w:rPr>
        <w:t>по реализации покупной</w:t>
      </w:r>
      <w:r w:rsidRPr="00E37B28">
        <w:rPr>
          <w:iCs/>
          <w:sz w:val="28"/>
          <w:szCs w:val="28"/>
        </w:rPr>
        <w:t xml:space="preserve"> тепловой энергии;</w:t>
      </w:r>
    </w:p>
    <w:p w:rsidR="007168E6" w:rsidRPr="00E37B28" w:rsidRDefault="007168E6" w:rsidP="007168E6">
      <w:pPr>
        <w:adjustRightInd w:val="0"/>
        <w:spacing w:after="0" w:line="240" w:lineRule="auto"/>
        <w:ind w:firstLine="709"/>
        <w:jc w:val="both"/>
        <w:rPr>
          <w:iCs/>
          <w:sz w:val="28"/>
          <w:szCs w:val="28"/>
        </w:rPr>
      </w:pPr>
      <w:r w:rsidRPr="00E37B28">
        <w:rPr>
          <w:iCs/>
          <w:sz w:val="28"/>
          <w:szCs w:val="28"/>
          <w:u w:val="single"/>
        </w:rPr>
        <w:t>15 организаций</w:t>
      </w:r>
      <w:r w:rsidRPr="00E37B28">
        <w:rPr>
          <w:iCs/>
          <w:sz w:val="28"/>
          <w:szCs w:val="28"/>
        </w:rPr>
        <w:t xml:space="preserve">, осуществляющих деятельность </w:t>
      </w:r>
      <w:r w:rsidRPr="00E37B28">
        <w:rPr>
          <w:iCs/>
          <w:sz w:val="28"/>
          <w:szCs w:val="28"/>
          <w:u w:val="single"/>
        </w:rPr>
        <w:t>по передаче тепловой энергии</w:t>
      </w:r>
      <w:r w:rsidRPr="00E37B28">
        <w:rPr>
          <w:iCs/>
          <w:sz w:val="28"/>
          <w:szCs w:val="28"/>
        </w:rPr>
        <w:t xml:space="preserve"> по тепловым сетям.</w:t>
      </w:r>
    </w:p>
    <w:p w:rsidR="007168E6" w:rsidRPr="00E00A02" w:rsidRDefault="007168E6" w:rsidP="007168E6">
      <w:pPr>
        <w:autoSpaceDE w:val="0"/>
        <w:autoSpaceDN w:val="0"/>
        <w:adjustRightInd w:val="0"/>
        <w:spacing w:after="0" w:line="240" w:lineRule="auto"/>
        <w:ind w:firstLine="540"/>
        <w:jc w:val="both"/>
        <w:rPr>
          <w:rFonts w:eastAsiaTheme="minorHAnsi"/>
          <w:sz w:val="28"/>
          <w:szCs w:val="28"/>
          <w:lang w:eastAsia="en-US"/>
        </w:rPr>
      </w:pPr>
      <w:proofErr w:type="gramStart"/>
      <w:r w:rsidRPr="000C643A">
        <w:rPr>
          <w:iCs/>
          <w:sz w:val="28"/>
          <w:szCs w:val="28"/>
        </w:rPr>
        <w:t xml:space="preserve">Тарифы на тепловую энергию на 2021 год во всех муниципальных образованиях Новосибирской области были установлены департаментом в пределах (без превышения) предельных индексов изменения размера вносимой гражданами платы за коммунальные услуги в соответствии с </w:t>
      </w:r>
      <w:r w:rsidRPr="000C643A">
        <w:rPr>
          <w:i/>
          <w:sz w:val="28"/>
          <w:szCs w:val="28"/>
        </w:rPr>
        <w:t xml:space="preserve"> </w:t>
      </w:r>
      <w:r w:rsidRPr="000C643A">
        <w:rPr>
          <w:sz w:val="28"/>
          <w:szCs w:val="28"/>
        </w:rPr>
        <w:t>постановлением</w:t>
      </w:r>
      <w:r w:rsidRPr="007D1358">
        <w:rPr>
          <w:color w:val="FF0000"/>
          <w:sz w:val="28"/>
          <w:szCs w:val="28"/>
        </w:rPr>
        <w:t xml:space="preserve"> </w:t>
      </w:r>
      <w:r w:rsidRPr="00DA7233">
        <w:rPr>
          <w:sz w:val="28"/>
          <w:szCs w:val="28"/>
        </w:rPr>
        <w:t>Губернатора Новосибирской области от 10.12.2020 № 232 «О предельных (максимальных) индексах изменения размера вносимой гражданами платы за коммунальные услуги в муниципальных образованиях Новосибирской области на 2021 год</w:t>
      </w:r>
      <w:proofErr w:type="gramEnd"/>
      <w:r w:rsidRPr="00DA7233">
        <w:rPr>
          <w:sz w:val="28"/>
          <w:szCs w:val="28"/>
        </w:rPr>
        <w:t>». Данным постановлением установлен предельный индекс изменения</w:t>
      </w:r>
      <w:r w:rsidRPr="00E00A02">
        <w:rPr>
          <w:sz w:val="28"/>
          <w:szCs w:val="28"/>
        </w:rPr>
        <w:t xml:space="preserve"> платы граждан с 1 июля 2021 года (4,</w:t>
      </w:r>
      <w:r>
        <w:rPr>
          <w:sz w:val="28"/>
          <w:szCs w:val="28"/>
        </w:rPr>
        <w:t>6</w:t>
      </w:r>
      <w:r w:rsidRPr="00E00A02">
        <w:rPr>
          <w:sz w:val="28"/>
          <w:szCs w:val="28"/>
        </w:rPr>
        <w:t> %) согласно распоряжению Правительства Российской Федерации от 30.10.2020 № 2827-р</w:t>
      </w:r>
      <w:r w:rsidRPr="00E00A02">
        <w:rPr>
          <w:rFonts w:eastAsiaTheme="minorHAnsi"/>
          <w:sz w:val="28"/>
          <w:szCs w:val="28"/>
          <w:lang w:eastAsia="en-US"/>
        </w:rPr>
        <w:t>.</w:t>
      </w:r>
    </w:p>
    <w:p w:rsidR="007168E6" w:rsidRPr="00EF3DAB" w:rsidRDefault="007168E6" w:rsidP="007168E6">
      <w:pPr>
        <w:spacing w:after="0" w:line="240" w:lineRule="auto"/>
        <w:ind w:firstLine="709"/>
        <w:jc w:val="both"/>
        <w:rPr>
          <w:rFonts w:eastAsia="Times New Roman"/>
          <w:sz w:val="28"/>
          <w:szCs w:val="28"/>
        </w:rPr>
      </w:pPr>
      <w:proofErr w:type="gramStart"/>
      <w:r w:rsidRPr="00EF3DAB">
        <w:rPr>
          <w:rFonts w:eastAsia="Times New Roman"/>
          <w:sz w:val="28"/>
          <w:szCs w:val="28"/>
        </w:rPr>
        <w:t>При проведении корректировки необходимой валовой выручки организаций и тарифов на тепловую энергию на 2021 год департамент руководствовался Прогнозом социально-экономического развития Российской Федерации на 2021 год и на плановый период 2022 и 2023 годов, одобренным на заседании Правительства Российской Федерации 16 сентября 2020 года (протокол № 35, часть I); индексы цен учтены в следующих размерах:</w:t>
      </w:r>
      <w:proofErr w:type="gramEnd"/>
    </w:p>
    <w:p w:rsidR="007168E6" w:rsidRPr="00EF3DAB" w:rsidRDefault="007168E6" w:rsidP="007168E6">
      <w:pPr>
        <w:spacing w:after="0" w:line="240" w:lineRule="auto"/>
        <w:ind w:firstLine="709"/>
        <w:jc w:val="both"/>
        <w:rPr>
          <w:rFonts w:eastAsia="Times New Roman"/>
        </w:rPr>
      </w:pPr>
    </w:p>
    <w:tbl>
      <w:tblPr>
        <w:tblW w:w="994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6"/>
        <w:gridCol w:w="851"/>
        <w:gridCol w:w="1277"/>
        <w:gridCol w:w="1985"/>
        <w:gridCol w:w="1135"/>
        <w:gridCol w:w="1419"/>
        <w:gridCol w:w="1702"/>
      </w:tblGrid>
      <w:tr w:rsidR="007168E6" w:rsidRPr="00EF3DAB" w:rsidTr="007168E6">
        <w:trPr>
          <w:trHeight w:val="918"/>
        </w:trPr>
        <w:tc>
          <w:tcPr>
            <w:tcW w:w="1575"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jc w:val="center"/>
              <w:rPr>
                <w:rFonts w:eastAsia="Times New Roman"/>
                <w:b/>
              </w:rPr>
            </w:pPr>
            <w:r w:rsidRPr="00EF3DAB">
              <w:rPr>
                <w:rFonts w:eastAsia="Times New Roman"/>
                <w:b/>
              </w:rPr>
              <w:t>Индексы цен</w:t>
            </w:r>
          </w:p>
          <w:p w:rsidR="007168E6" w:rsidRPr="00EF3DAB" w:rsidRDefault="007168E6" w:rsidP="007168E6">
            <w:pPr>
              <w:spacing w:after="0"/>
              <w:jc w:val="center"/>
              <w:rPr>
                <w:rFonts w:eastAsia="Times New Roman"/>
              </w:rPr>
            </w:pPr>
            <w:r w:rsidRPr="00EF3DAB">
              <w:rPr>
                <w:rFonts w:eastAsia="Times New Roman"/>
                <w:b/>
              </w:rPr>
              <w:t>по Прогнозу, %</w:t>
            </w:r>
          </w:p>
        </w:tc>
        <w:tc>
          <w:tcPr>
            <w:tcW w:w="850"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jc w:val="center"/>
              <w:rPr>
                <w:rFonts w:eastAsia="Times New Roman"/>
              </w:rPr>
            </w:pPr>
            <w:r w:rsidRPr="00EF3DAB">
              <w:rPr>
                <w:rFonts w:eastAsia="Times New Roman"/>
              </w:rPr>
              <w:t>ИПЦ</w:t>
            </w:r>
          </w:p>
        </w:tc>
        <w:tc>
          <w:tcPr>
            <w:tcW w:w="1276"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jc w:val="center"/>
              <w:rPr>
                <w:rFonts w:eastAsia="Times New Roman"/>
              </w:rPr>
            </w:pPr>
            <w:r w:rsidRPr="00EF3DAB">
              <w:rPr>
                <w:rFonts w:eastAsia="Times New Roman"/>
              </w:rPr>
              <w:t>Газ</w:t>
            </w:r>
          </w:p>
          <w:p w:rsidR="007168E6" w:rsidRPr="00EF3DAB" w:rsidRDefault="007168E6" w:rsidP="007168E6">
            <w:pPr>
              <w:spacing w:after="0"/>
              <w:jc w:val="center"/>
              <w:rPr>
                <w:rFonts w:eastAsia="Times New Roman"/>
              </w:rPr>
            </w:pPr>
            <w:r w:rsidRPr="00EF3DAB">
              <w:rPr>
                <w:rFonts w:eastAsia="Times New Roman"/>
              </w:rPr>
              <w:t>(с 1 июля)</w:t>
            </w:r>
          </w:p>
        </w:tc>
        <w:tc>
          <w:tcPr>
            <w:tcW w:w="1984"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jc w:val="center"/>
              <w:rPr>
                <w:rFonts w:eastAsia="Times New Roman"/>
              </w:rPr>
            </w:pPr>
            <w:r w:rsidRPr="00EF3DAB">
              <w:rPr>
                <w:rFonts w:eastAsia="Times New Roman"/>
              </w:rPr>
              <w:t>Транспортировка газа по распределительным сетям</w:t>
            </w:r>
          </w:p>
          <w:p w:rsidR="007168E6" w:rsidRPr="00EF3DAB" w:rsidRDefault="007168E6" w:rsidP="007168E6">
            <w:pPr>
              <w:spacing w:after="0"/>
              <w:jc w:val="center"/>
              <w:rPr>
                <w:rFonts w:eastAsia="Times New Roman"/>
              </w:rPr>
            </w:pPr>
            <w:r w:rsidRPr="00EF3DAB">
              <w:rPr>
                <w:rFonts w:eastAsia="Times New Roman"/>
              </w:rPr>
              <w:t>(с 1 июля)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jc w:val="center"/>
              <w:rPr>
                <w:rFonts w:eastAsia="Times New Roman"/>
                <w:lang w:eastAsia="ko-KR"/>
              </w:rPr>
            </w:pPr>
            <w:r w:rsidRPr="00EF3DAB">
              <w:rPr>
                <w:rFonts w:eastAsia="Times New Roman"/>
                <w:lang w:eastAsia="ko-KR"/>
              </w:rPr>
              <w:t>Уголь</w:t>
            </w:r>
          </w:p>
        </w:tc>
        <w:tc>
          <w:tcPr>
            <w:tcW w:w="1418"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jc w:val="center"/>
              <w:rPr>
                <w:rFonts w:eastAsia="Times New Roman"/>
              </w:rPr>
            </w:pPr>
            <w:proofErr w:type="spellStart"/>
            <w:r w:rsidRPr="00EF3DAB">
              <w:rPr>
                <w:rFonts w:eastAsia="Times New Roman"/>
              </w:rPr>
              <w:t>Нефте</w:t>
            </w:r>
            <w:proofErr w:type="spellEnd"/>
            <w:r w:rsidRPr="00EF3DAB">
              <w:rPr>
                <w:rFonts w:eastAsia="Times New Roman"/>
              </w:rPr>
              <w:t>-</w:t>
            </w:r>
          </w:p>
          <w:p w:rsidR="007168E6" w:rsidRPr="00EF3DAB" w:rsidRDefault="007168E6" w:rsidP="007168E6">
            <w:pPr>
              <w:spacing w:after="0"/>
              <w:jc w:val="center"/>
              <w:rPr>
                <w:rFonts w:eastAsia="Times New Roman"/>
              </w:rPr>
            </w:pPr>
            <w:r w:rsidRPr="00EF3DAB">
              <w:rPr>
                <w:rFonts w:eastAsia="Times New Roman"/>
              </w:rPr>
              <w:t>продукты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jc w:val="center"/>
              <w:rPr>
                <w:rFonts w:eastAsia="Times New Roman"/>
              </w:rPr>
            </w:pPr>
            <w:proofErr w:type="spellStart"/>
            <w:proofErr w:type="gramStart"/>
            <w:r w:rsidRPr="00EF3DAB">
              <w:rPr>
                <w:rFonts w:eastAsia="Times New Roman"/>
              </w:rPr>
              <w:t>Электроэнер-гия</w:t>
            </w:r>
            <w:proofErr w:type="spellEnd"/>
            <w:proofErr w:type="gramEnd"/>
          </w:p>
        </w:tc>
      </w:tr>
      <w:tr w:rsidR="007168E6" w:rsidRPr="00EF3DAB" w:rsidTr="007168E6">
        <w:trPr>
          <w:trHeight w:val="497"/>
        </w:trPr>
        <w:tc>
          <w:tcPr>
            <w:tcW w:w="1575" w:type="dxa"/>
            <w:tcBorders>
              <w:top w:val="single" w:sz="4" w:space="0" w:color="auto"/>
              <w:left w:val="single" w:sz="4" w:space="0" w:color="auto"/>
              <w:bottom w:val="single" w:sz="4" w:space="0" w:color="auto"/>
              <w:right w:val="single" w:sz="4" w:space="0" w:color="auto"/>
            </w:tcBorders>
            <w:noWrap/>
            <w:vAlign w:val="center"/>
            <w:hideMark/>
          </w:tcPr>
          <w:p w:rsidR="007168E6" w:rsidRPr="00EF3DAB" w:rsidRDefault="007168E6" w:rsidP="007168E6">
            <w:pPr>
              <w:spacing w:after="0"/>
              <w:jc w:val="both"/>
              <w:rPr>
                <w:rFonts w:eastAsia="Times New Roman"/>
                <w:b/>
              </w:rPr>
            </w:pPr>
            <w:r w:rsidRPr="00EF3DAB">
              <w:rPr>
                <w:rFonts w:eastAsia="Times New Roman"/>
                <w:b/>
              </w:rPr>
              <w:t>2021 год</w:t>
            </w: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7168E6" w:rsidRPr="00EF3DAB" w:rsidRDefault="007168E6" w:rsidP="007168E6">
            <w:pPr>
              <w:spacing w:after="0"/>
              <w:jc w:val="center"/>
              <w:rPr>
                <w:rFonts w:eastAsia="Times New Roman"/>
                <w:b/>
              </w:rPr>
            </w:pPr>
            <w:r w:rsidRPr="00EF3DAB">
              <w:rPr>
                <w:rFonts w:eastAsia="Times New Roman"/>
                <w:b/>
              </w:rPr>
              <w:t>103,6</w:t>
            </w:r>
          </w:p>
        </w:tc>
        <w:tc>
          <w:tcPr>
            <w:tcW w:w="1276"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jc w:val="center"/>
              <w:rPr>
                <w:rFonts w:eastAsia="Times New Roman"/>
                <w:b/>
              </w:rPr>
            </w:pPr>
            <w:r w:rsidRPr="00EF3DAB">
              <w:rPr>
                <w:rFonts w:eastAsia="Times New Roman"/>
                <w:b/>
              </w:rPr>
              <w:t>103,0</w:t>
            </w:r>
          </w:p>
        </w:tc>
        <w:tc>
          <w:tcPr>
            <w:tcW w:w="1984"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ind w:firstLine="34"/>
              <w:jc w:val="center"/>
              <w:rPr>
                <w:rFonts w:eastAsia="Times New Roman"/>
                <w:b/>
              </w:rPr>
            </w:pPr>
            <w:r w:rsidRPr="00EF3DAB">
              <w:rPr>
                <w:rFonts w:eastAsia="Times New Roman"/>
                <w:b/>
              </w:rPr>
              <w:t>103,7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jc w:val="center"/>
              <w:rPr>
                <w:rFonts w:eastAsia="Times New Roman"/>
                <w:b/>
                <w:lang w:eastAsia="ko-KR"/>
              </w:rPr>
            </w:pPr>
            <w:r w:rsidRPr="00EF3DAB">
              <w:rPr>
                <w:rFonts w:eastAsia="Times New Roman"/>
                <w:b/>
                <w:lang w:eastAsia="ko-KR"/>
              </w:rPr>
              <w:t>103,3</w:t>
            </w:r>
          </w:p>
        </w:tc>
        <w:tc>
          <w:tcPr>
            <w:tcW w:w="1418" w:type="dxa"/>
            <w:tcBorders>
              <w:top w:val="single" w:sz="4" w:space="0" w:color="auto"/>
              <w:left w:val="single" w:sz="4" w:space="0" w:color="auto"/>
              <w:bottom w:val="single" w:sz="4" w:space="0" w:color="auto"/>
              <w:right w:val="single" w:sz="4" w:space="0" w:color="auto"/>
            </w:tcBorders>
            <w:vAlign w:val="center"/>
            <w:hideMark/>
          </w:tcPr>
          <w:p w:rsidR="007168E6" w:rsidRPr="00EF3DAB" w:rsidRDefault="007168E6" w:rsidP="007168E6">
            <w:pPr>
              <w:spacing w:after="0"/>
              <w:ind w:firstLine="34"/>
              <w:jc w:val="center"/>
              <w:rPr>
                <w:rFonts w:eastAsia="Times New Roman"/>
                <w:b/>
                <w:lang w:val="en-US"/>
              </w:rPr>
            </w:pPr>
            <w:r w:rsidRPr="00EF3DAB">
              <w:rPr>
                <w:rFonts w:eastAsia="Times New Roman"/>
                <w:b/>
                <w:lang w:val="en-US"/>
              </w:rPr>
              <w:t>109,7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7168E6" w:rsidRPr="00EF3DAB" w:rsidRDefault="007168E6" w:rsidP="007168E6">
            <w:pPr>
              <w:spacing w:after="0"/>
              <w:ind w:firstLine="34"/>
              <w:jc w:val="center"/>
              <w:rPr>
                <w:rFonts w:eastAsia="Times New Roman"/>
                <w:b/>
              </w:rPr>
            </w:pPr>
            <w:r w:rsidRPr="00EF3DAB">
              <w:rPr>
                <w:rFonts w:eastAsia="Times New Roman"/>
                <w:b/>
              </w:rPr>
              <w:t>104,0</w:t>
            </w:r>
          </w:p>
        </w:tc>
      </w:tr>
    </w:tbl>
    <w:p w:rsidR="007168E6" w:rsidRDefault="007168E6" w:rsidP="007168E6">
      <w:pPr>
        <w:spacing w:after="0" w:line="240" w:lineRule="auto"/>
        <w:ind w:firstLine="709"/>
        <w:jc w:val="both"/>
        <w:rPr>
          <w:iCs/>
          <w:sz w:val="28"/>
          <w:szCs w:val="28"/>
        </w:rPr>
      </w:pPr>
    </w:p>
    <w:p w:rsidR="007168E6" w:rsidRPr="002F2C19" w:rsidRDefault="007168E6" w:rsidP="007168E6">
      <w:pPr>
        <w:spacing w:after="0" w:line="240" w:lineRule="auto"/>
        <w:ind w:firstLine="709"/>
        <w:jc w:val="both"/>
        <w:rPr>
          <w:iCs/>
          <w:sz w:val="28"/>
          <w:szCs w:val="28"/>
        </w:rPr>
      </w:pPr>
      <w:r w:rsidRPr="002F2C19">
        <w:rPr>
          <w:iCs/>
          <w:sz w:val="28"/>
          <w:szCs w:val="28"/>
        </w:rPr>
        <w:t>Средневзвешенные тарифы на тепловую энергию по Новосибирской области (за исключением АО «СИБЭКО»</w:t>
      </w:r>
      <w:r>
        <w:rPr>
          <w:iCs/>
          <w:sz w:val="28"/>
          <w:szCs w:val="28"/>
        </w:rPr>
        <w:t xml:space="preserve"> </w:t>
      </w:r>
      <w:proofErr w:type="gramStart"/>
      <w:r>
        <w:rPr>
          <w:iCs/>
          <w:sz w:val="28"/>
          <w:szCs w:val="28"/>
        </w:rPr>
        <w:t>и ООО</w:t>
      </w:r>
      <w:proofErr w:type="gramEnd"/>
      <w:r>
        <w:rPr>
          <w:iCs/>
          <w:sz w:val="28"/>
          <w:szCs w:val="28"/>
        </w:rPr>
        <w:t xml:space="preserve"> «НТСК»</w:t>
      </w:r>
      <w:r w:rsidRPr="002F2C19">
        <w:rPr>
          <w:iCs/>
          <w:sz w:val="28"/>
          <w:szCs w:val="28"/>
        </w:rPr>
        <w:t>) на  202</w:t>
      </w:r>
      <w:r>
        <w:rPr>
          <w:iCs/>
          <w:sz w:val="28"/>
          <w:szCs w:val="28"/>
        </w:rPr>
        <w:t>1</w:t>
      </w:r>
      <w:r w:rsidRPr="002F2C19">
        <w:rPr>
          <w:iCs/>
          <w:sz w:val="28"/>
          <w:szCs w:val="28"/>
        </w:rPr>
        <w:t xml:space="preserve"> год составили:</w:t>
      </w:r>
    </w:p>
    <w:p w:rsidR="007168E6" w:rsidRPr="002F2C19" w:rsidRDefault="007168E6" w:rsidP="007168E6">
      <w:pPr>
        <w:spacing w:after="0" w:line="240" w:lineRule="auto"/>
        <w:ind w:firstLine="709"/>
        <w:jc w:val="both"/>
        <w:rPr>
          <w:iCs/>
          <w:sz w:val="28"/>
          <w:szCs w:val="28"/>
        </w:rPr>
      </w:pPr>
    </w:p>
    <w:tbl>
      <w:tblPr>
        <w:tblW w:w="9654" w:type="dxa"/>
        <w:tblInd w:w="93" w:type="dxa"/>
        <w:tblLayout w:type="fixed"/>
        <w:tblLook w:val="04A0" w:firstRow="1" w:lastRow="0" w:firstColumn="1" w:lastColumn="0" w:noHBand="0" w:noVBand="1"/>
      </w:tblPr>
      <w:tblGrid>
        <w:gridCol w:w="1716"/>
        <w:gridCol w:w="1201"/>
        <w:gridCol w:w="1209"/>
        <w:gridCol w:w="1418"/>
        <w:gridCol w:w="1417"/>
        <w:gridCol w:w="1418"/>
        <w:gridCol w:w="1275"/>
      </w:tblGrid>
      <w:tr w:rsidR="007168E6" w:rsidRPr="007D1358" w:rsidTr="007168E6">
        <w:trPr>
          <w:trHeight w:val="1260"/>
        </w:trPr>
        <w:tc>
          <w:tcPr>
            <w:tcW w:w="1716" w:type="dxa"/>
            <w:tcBorders>
              <w:top w:val="single" w:sz="4" w:space="0" w:color="auto"/>
              <w:left w:val="single" w:sz="4" w:space="0" w:color="auto"/>
              <w:bottom w:val="nil"/>
              <w:right w:val="single" w:sz="4" w:space="0" w:color="auto"/>
            </w:tcBorders>
            <w:shd w:val="clear" w:color="auto" w:fill="auto"/>
            <w:noWrap/>
            <w:vAlign w:val="center"/>
            <w:hideMark/>
          </w:tcPr>
          <w:p w:rsidR="007168E6" w:rsidRPr="008A0B65" w:rsidRDefault="007168E6" w:rsidP="007168E6">
            <w:pPr>
              <w:spacing w:after="0" w:line="240" w:lineRule="auto"/>
              <w:jc w:val="center"/>
              <w:rPr>
                <w:rFonts w:eastAsia="Times New Roman"/>
                <w:b/>
              </w:rPr>
            </w:pPr>
            <w:r w:rsidRPr="008A0B65">
              <w:rPr>
                <w:rFonts w:eastAsia="Times New Roman"/>
                <w:b/>
              </w:rPr>
              <w:lastRenderedPageBreak/>
              <w:t>Период:</w:t>
            </w:r>
          </w:p>
          <w:p w:rsidR="007168E6" w:rsidRPr="008A0B65" w:rsidRDefault="007168E6" w:rsidP="007168E6">
            <w:pPr>
              <w:spacing w:after="0" w:line="240" w:lineRule="auto"/>
              <w:jc w:val="center"/>
              <w:rPr>
                <w:rFonts w:eastAsia="Times New Roman"/>
              </w:rPr>
            </w:pPr>
            <w:r w:rsidRPr="008A0B65">
              <w:rPr>
                <w:rFonts w:eastAsia="Times New Roman"/>
                <w:b/>
              </w:rPr>
              <w:t>2021 год</w:t>
            </w:r>
          </w:p>
        </w:tc>
        <w:tc>
          <w:tcPr>
            <w:tcW w:w="2410" w:type="dxa"/>
            <w:gridSpan w:val="2"/>
            <w:tcBorders>
              <w:top w:val="single" w:sz="4" w:space="0" w:color="auto"/>
              <w:left w:val="nil"/>
              <w:bottom w:val="single" w:sz="4" w:space="0" w:color="auto"/>
              <w:right w:val="single" w:sz="4" w:space="0" w:color="000000"/>
            </w:tcBorders>
            <w:shd w:val="clear" w:color="auto" w:fill="auto"/>
            <w:vAlign w:val="center"/>
            <w:hideMark/>
          </w:tcPr>
          <w:p w:rsidR="007168E6" w:rsidRPr="008A0B65" w:rsidRDefault="007168E6" w:rsidP="007168E6">
            <w:pPr>
              <w:spacing w:after="0" w:line="240" w:lineRule="auto"/>
              <w:jc w:val="center"/>
              <w:rPr>
                <w:rFonts w:eastAsia="Times New Roman"/>
              </w:rPr>
            </w:pPr>
            <w:r w:rsidRPr="008A0B65">
              <w:rPr>
                <w:rFonts w:eastAsia="Times New Roman"/>
              </w:rPr>
              <w:t>Средневзвешенный тариф по группе «Бюджетные потребители», руб./Гкал</w:t>
            </w:r>
          </w:p>
        </w:tc>
        <w:tc>
          <w:tcPr>
            <w:tcW w:w="2835" w:type="dxa"/>
            <w:gridSpan w:val="2"/>
            <w:tcBorders>
              <w:top w:val="single" w:sz="4" w:space="0" w:color="auto"/>
              <w:left w:val="nil"/>
              <w:bottom w:val="single" w:sz="4" w:space="0" w:color="auto"/>
              <w:right w:val="single" w:sz="4" w:space="0" w:color="000000"/>
            </w:tcBorders>
            <w:shd w:val="clear" w:color="auto" w:fill="auto"/>
            <w:vAlign w:val="center"/>
            <w:hideMark/>
          </w:tcPr>
          <w:p w:rsidR="007168E6" w:rsidRPr="008A0B65" w:rsidRDefault="007168E6" w:rsidP="007168E6">
            <w:pPr>
              <w:spacing w:after="0" w:line="240" w:lineRule="auto"/>
              <w:jc w:val="center"/>
              <w:rPr>
                <w:rFonts w:eastAsia="Times New Roman"/>
              </w:rPr>
            </w:pPr>
            <w:r w:rsidRPr="008A0B65">
              <w:rPr>
                <w:rFonts w:eastAsia="Times New Roman"/>
              </w:rPr>
              <w:t>Средневзвешенный тариф по группе «Прочие», руб./Гкал</w:t>
            </w: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rsidR="007168E6" w:rsidRPr="008A0B65" w:rsidRDefault="007168E6" w:rsidP="007168E6">
            <w:pPr>
              <w:spacing w:after="0" w:line="240" w:lineRule="auto"/>
              <w:jc w:val="both"/>
              <w:rPr>
                <w:iCs/>
                <w:sz w:val="28"/>
                <w:szCs w:val="28"/>
              </w:rPr>
            </w:pPr>
            <w:r w:rsidRPr="008A0B65">
              <w:rPr>
                <w:rFonts w:eastAsia="Times New Roman"/>
              </w:rPr>
              <w:t>Средневзвешенный тариф по группе «Население» руб./Гкал</w:t>
            </w:r>
          </w:p>
          <w:p w:rsidR="007168E6" w:rsidRPr="008A0B65" w:rsidRDefault="007168E6" w:rsidP="007168E6">
            <w:pPr>
              <w:spacing w:after="0" w:line="240" w:lineRule="auto"/>
              <w:jc w:val="center"/>
              <w:rPr>
                <w:rFonts w:eastAsia="Times New Roman"/>
              </w:rPr>
            </w:pPr>
          </w:p>
        </w:tc>
      </w:tr>
      <w:tr w:rsidR="007168E6" w:rsidRPr="007D1358" w:rsidTr="007168E6">
        <w:trPr>
          <w:trHeight w:val="315"/>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7168E6" w:rsidRPr="008A0B65" w:rsidRDefault="007168E6" w:rsidP="007168E6">
            <w:pPr>
              <w:spacing w:after="0" w:line="240" w:lineRule="auto"/>
              <w:rPr>
                <w:rFonts w:eastAsia="Times New Roman"/>
              </w:rPr>
            </w:pPr>
            <w:r w:rsidRPr="008A0B65">
              <w:rPr>
                <w:rFonts w:eastAsia="Times New Roman"/>
              </w:rPr>
              <w:t> </w:t>
            </w:r>
          </w:p>
        </w:tc>
        <w:tc>
          <w:tcPr>
            <w:tcW w:w="1201" w:type="dxa"/>
            <w:tcBorders>
              <w:top w:val="nil"/>
              <w:left w:val="nil"/>
              <w:bottom w:val="single" w:sz="4" w:space="0" w:color="auto"/>
              <w:right w:val="single" w:sz="4" w:space="0" w:color="auto"/>
            </w:tcBorders>
            <w:shd w:val="clear" w:color="auto" w:fill="auto"/>
            <w:noWrap/>
            <w:vAlign w:val="center"/>
            <w:hideMark/>
          </w:tcPr>
          <w:p w:rsidR="007168E6" w:rsidRPr="008A0B65" w:rsidRDefault="007168E6" w:rsidP="007168E6">
            <w:pPr>
              <w:spacing w:after="0" w:line="240" w:lineRule="auto"/>
              <w:jc w:val="center"/>
              <w:rPr>
                <w:rFonts w:eastAsia="Times New Roman"/>
              </w:rPr>
            </w:pPr>
            <w:r w:rsidRPr="008A0B65">
              <w:rPr>
                <w:rFonts w:eastAsia="Times New Roman"/>
              </w:rPr>
              <w:t>без НДС</w:t>
            </w:r>
          </w:p>
        </w:tc>
        <w:tc>
          <w:tcPr>
            <w:tcW w:w="1209" w:type="dxa"/>
            <w:tcBorders>
              <w:top w:val="nil"/>
              <w:left w:val="nil"/>
              <w:bottom w:val="single" w:sz="4" w:space="0" w:color="auto"/>
              <w:right w:val="single" w:sz="4" w:space="0" w:color="auto"/>
            </w:tcBorders>
            <w:shd w:val="clear" w:color="auto" w:fill="auto"/>
            <w:noWrap/>
            <w:vAlign w:val="center"/>
            <w:hideMark/>
          </w:tcPr>
          <w:p w:rsidR="007168E6" w:rsidRPr="008A0B65" w:rsidRDefault="007168E6" w:rsidP="007168E6">
            <w:pPr>
              <w:spacing w:after="0" w:line="240" w:lineRule="auto"/>
              <w:jc w:val="center"/>
              <w:rPr>
                <w:rFonts w:eastAsia="Times New Roman"/>
              </w:rPr>
            </w:pPr>
            <w:r w:rsidRPr="008A0B65">
              <w:rPr>
                <w:rFonts w:eastAsia="Times New Roman"/>
              </w:rPr>
              <w:t>с НДС</w:t>
            </w:r>
          </w:p>
        </w:tc>
        <w:tc>
          <w:tcPr>
            <w:tcW w:w="1418" w:type="dxa"/>
            <w:tcBorders>
              <w:top w:val="nil"/>
              <w:left w:val="nil"/>
              <w:bottom w:val="single" w:sz="4" w:space="0" w:color="auto"/>
              <w:right w:val="single" w:sz="4" w:space="0" w:color="auto"/>
            </w:tcBorders>
            <w:shd w:val="clear" w:color="auto" w:fill="auto"/>
            <w:noWrap/>
            <w:vAlign w:val="center"/>
            <w:hideMark/>
          </w:tcPr>
          <w:p w:rsidR="007168E6" w:rsidRPr="008A0B65" w:rsidRDefault="007168E6" w:rsidP="007168E6">
            <w:pPr>
              <w:spacing w:after="0" w:line="240" w:lineRule="auto"/>
              <w:jc w:val="center"/>
              <w:rPr>
                <w:rFonts w:eastAsia="Times New Roman"/>
              </w:rPr>
            </w:pPr>
            <w:r w:rsidRPr="008A0B65">
              <w:rPr>
                <w:rFonts w:eastAsia="Times New Roman"/>
              </w:rPr>
              <w:t>без НДС</w:t>
            </w:r>
          </w:p>
        </w:tc>
        <w:tc>
          <w:tcPr>
            <w:tcW w:w="1417" w:type="dxa"/>
            <w:tcBorders>
              <w:top w:val="nil"/>
              <w:left w:val="nil"/>
              <w:bottom w:val="single" w:sz="4" w:space="0" w:color="auto"/>
              <w:right w:val="single" w:sz="4" w:space="0" w:color="auto"/>
            </w:tcBorders>
            <w:shd w:val="clear" w:color="auto" w:fill="auto"/>
            <w:noWrap/>
            <w:vAlign w:val="center"/>
            <w:hideMark/>
          </w:tcPr>
          <w:p w:rsidR="007168E6" w:rsidRPr="008A0B65" w:rsidRDefault="007168E6" w:rsidP="007168E6">
            <w:pPr>
              <w:spacing w:after="0" w:line="240" w:lineRule="auto"/>
              <w:jc w:val="center"/>
              <w:rPr>
                <w:rFonts w:eastAsia="Times New Roman"/>
              </w:rPr>
            </w:pPr>
            <w:r w:rsidRPr="008A0B65">
              <w:rPr>
                <w:rFonts w:eastAsia="Times New Roman"/>
              </w:rPr>
              <w:t>с НДС</w:t>
            </w:r>
          </w:p>
        </w:tc>
        <w:tc>
          <w:tcPr>
            <w:tcW w:w="1418" w:type="dxa"/>
            <w:tcBorders>
              <w:top w:val="nil"/>
              <w:left w:val="nil"/>
              <w:bottom w:val="single" w:sz="4" w:space="0" w:color="auto"/>
              <w:right w:val="single" w:sz="4" w:space="0" w:color="auto"/>
            </w:tcBorders>
            <w:shd w:val="clear" w:color="auto" w:fill="auto"/>
            <w:noWrap/>
            <w:vAlign w:val="center"/>
            <w:hideMark/>
          </w:tcPr>
          <w:p w:rsidR="007168E6" w:rsidRPr="008A0B65" w:rsidRDefault="007168E6" w:rsidP="007168E6">
            <w:pPr>
              <w:spacing w:after="0" w:line="240" w:lineRule="auto"/>
              <w:jc w:val="center"/>
              <w:rPr>
                <w:rFonts w:eastAsia="Times New Roman"/>
              </w:rPr>
            </w:pPr>
            <w:r w:rsidRPr="008A0B65">
              <w:rPr>
                <w:rFonts w:eastAsia="Times New Roman"/>
              </w:rPr>
              <w:t>без НДС</w:t>
            </w:r>
          </w:p>
        </w:tc>
        <w:tc>
          <w:tcPr>
            <w:tcW w:w="1275" w:type="dxa"/>
            <w:tcBorders>
              <w:top w:val="nil"/>
              <w:left w:val="nil"/>
              <w:bottom w:val="single" w:sz="4" w:space="0" w:color="auto"/>
              <w:right w:val="single" w:sz="4" w:space="0" w:color="auto"/>
            </w:tcBorders>
            <w:shd w:val="clear" w:color="auto" w:fill="auto"/>
            <w:noWrap/>
            <w:vAlign w:val="center"/>
            <w:hideMark/>
          </w:tcPr>
          <w:p w:rsidR="007168E6" w:rsidRPr="008A0B65" w:rsidRDefault="007168E6" w:rsidP="007168E6">
            <w:pPr>
              <w:spacing w:after="0" w:line="240" w:lineRule="auto"/>
              <w:jc w:val="center"/>
              <w:rPr>
                <w:rFonts w:eastAsia="Times New Roman"/>
              </w:rPr>
            </w:pPr>
            <w:r w:rsidRPr="008A0B65">
              <w:rPr>
                <w:rFonts w:eastAsia="Times New Roman"/>
              </w:rPr>
              <w:t>с НДС</w:t>
            </w:r>
          </w:p>
        </w:tc>
      </w:tr>
      <w:tr w:rsidR="007168E6" w:rsidRPr="007D1358" w:rsidTr="007168E6">
        <w:trPr>
          <w:trHeight w:val="484"/>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rsidR="007168E6" w:rsidRPr="0039301C" w:rsidRDefault="007168E6" w:rsidP="007168E6">
            <w:pPr>
              <w:spacing w:after="0" w:line="240" w:lineRule="auto"/>
              <w:jc w:val="center"/>
              <w:rPr>
                <w:rFonts w:eastAsia="Times New Roman"/>
              </w:rPr>
            </w:pPr>
            <w:r w:rsidRPr="0039301C">
              <w:rPr>
                <w:rFonts w:eastAsia="Times New Roman"/>
              </w:rPr>
              <w:t>I полугодие</w:t>
            </w:r>
          </w:p>
        </w:tc>
        <w:tc>
          <w:tcPr>
            <w:tcW w:w="1201"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1 628,96</w:t>
            </w:r>
          </w:p>
        </w:tc>
        <w:tc>
          <w:tcPr>
            <w:tcW w:w="1209"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1 811,08</w:t>
            </w:r>
          </w:p>
        </w:tc>
        <w:tc>
          <w:tcPr>
            <w:tcW w:w="1418"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1 448,94</w:t>
            </w:r>
          </w:p>
        </w:tc>
        <w:tc>
          <w:tcPr>
            <w:tcW w:w="1417"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1 679,76</w:t>
            </w:r>
          </w:p>
        </w:tc>
        <w:tc>
          <w:tcPr>
            <w:tcW w:w="1418"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1 486,85</w:t>
            </w:r>
          </w:p>
        </w:tc>
        <w:tc>
          <w:tcPr>
            <w:tcW w:w="1275"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1 701,42</w:t>
            </w:r>
          </w:p>
        </w:tc>
      </w:tr>
      <w:tr w:rsidR="007168E6" w:rsidRPr="007D1358" w:rsidTr="007168E6">
        <w:trPr>
          <w:trHeight w:val="421"/>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rsidR="007168E6" w:rsidRPr="0039301C" w:rsidRDefault="007168E6" w:rsidP="007168E6">
            <w:pPr>
              <w:spacing w:after="0" w:line="240" w:lineRule="auto"/>
              <w:jc w:val="center"/>
              <w:rPr>
                <w:rFonts w:eastAsia="Times New Roman"/>
              </w:rPr>
            </w:pPr>
            <w:r w:rsidRPr="0039301C">
              <w:rPr>
                <w:rFonts w:eastAsia="Times New Roman"/>
              </w:rPr>
              <w:t>II полугодие</w:t>
            </w:r>
          </w:p>
        </w:tc>
        <w:tc>
          <w:tcPr>
            <w:tcW w:w="1201"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1 702,45</w:t>
            </w:r>
          </w:p>
        </w:tc>
        <w:tc>
          <w:tcPr>
            <w:tcW w:w="1209"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1 892,84</w:t>
            </w:r>
          </w:p>
        </w:tc>
        <w:tc>
          <w:tcPr>
            <w:tcW w:w="1418"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1 513,77</w:t>
            </w:r>
          </w:p>
        </w:tc>
        <w:tc>
          <w:tcPr>
            <w:tcW w:w="1417"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1 755,02</w:t>
            </w:r>
          </w:p>
        </w:tc>
        <w:tc>
          <w:tcPr>
            <w:tcW w:w="1418"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1 553,37</w:t>
            </w:r>
          </w:p>
        </w:tc>
        <w:tc>
          <w:tcPr>
            <w:tcW w:w="1275" w:type="dxa"/>
            <w:tcBorders>
              <w:top w:val="nil"/>
              <w:left w:val="nil"/>
              <w:bottom w:val="single" w:sz="4" w:space="0" w:color="auto"/>
              <w:right w:val="single" w:sz="4" w:space="0" w:color="auto"/>
            </w:tcBorders>
            <w:shd w:val="clear" w:color="auto" w:fill="auto"/>
            <w:noWrap/>
            <w:vAlign w:val="center"/>
            <w:hideMark/>
          </w:tcPr>
          <w:p w:rsidR="007168E6" w:rsidRPr="00D237E9" w:rsidRDefault="007168E6" w:rsidP="007168E6">
            <w:pPr>
              <w:spacing w:after="0" w:line="240" w:lineRule="auto"/>
              <w:jc w:val="center"/>
              <w:rPr>
                <w:rFonts w:eastAsia="Times New Roman"/>
              </w:rPr>
            </w:pPr>
            <w:r w:rsidRPr="00D237E9">
              <w:rPr>
                <w:rFonts w:eastAsia="Times New Roman"/>
              </w:rPr>
              <w:t>1 777,55</w:t>
            </w:r>
          </w:p>
        </w:tc>
      </w:tr>
    </w:tbl>
    <w:p w:rsidR="007168E6" w:rsidRPr="007D1358" w:rsidRDefault="007168E6" w:rsidP="007168E6">
      <w:pPr>
        <w:spacing w:after="0" w:line="240" w:lineRule="auto"/>
        <w:jc w:val="both"/>
        <w:rPr>
          <w:iCs/>
          <w:color w:val="FF0000"/>
          <w:sz w:val="28"/>
          <w:szCs w:val="28"/>
        </w:rPr>
      </w:pPr>
    </w:p>
    <w:p w:rsidR="007168E6" w:rsidRPr="00EF3DAB" w:rsidRDefault="007168E6" w:rsidP="007168E6">
      <w:pPr>
        <w:spacing w:after="0" w:line="240" w:lineRule="auto"/>
        <w:ind w:firstLine="709"/>
        <w:jc w:val="both"/>
        <w:rPr>
          <w:rFonts w:eastAsia="Calibri"/>
          <w:sz w:val="28"/>
          <w:szCs w:val="28"/>
        </w:rPr>
      </w:pPr>
      <w:r w:rsidRPr="00EF3DAB">
        <w:rPr>
          <w:rFonts w:eastAsia="Calibri"/>
          <w:sz w:val="28"/>
          <w:szCs w:val="28"/>
        </w:rPr>
        <w:t xml:space="preserve">Всего на 2021 год департаментом установлено 472 тарифа в сфере теплоснабжения, в том числе: установлено </w:t>
      </w:r>
      <w:r w:rsidRPr="00EF3DAB">
        <w:rPr>
          <w:rFonts w:eastAsia="Calibri"/>
          <w:b/>
          <w:sz w:val="28"/>
          <w:szCs w:val="28"/>
        </w:rPr>
        <w:t xml:space="preserve">373 </w:t>
      </w:r>
      <w:r w:rsidRPr="00EF3DAB">
        <w:rPr>
          <w:rFonts w:eastAsia="Calibri"/>
          <w:sz w:val="28"/>
          <w:szCs w:val="28"/>
        </w:rPr>
        <w:t xml:space="preserve">тарифа на тепловую энергию, поставляемую </w:t>
      </w:r>
      <w:r w:rsidRPr="00EF3DAB">
        <w:rPr>
          <w:rFonts w:eastAsia="Calibri"/>
          <w:sz w:val="28"/>
          <w:szCs w:val="28"/>
          <w:u w:val="single"/>
        </w:rPr>
        <w:t>населению (коммунальная услуга по отоплению)</w:t>
      </w:r>
      <w:r w:rsidRPr="00EF3DAB">
        <w:rPr>
          <w:rFonts w:eastAsia="Calibri"/>
          <w:sz w:val="28"/>
          <w:szCs w:val="28"/>
        </w:rPr>
        <w:t>, из них:</w:t>
      </w:r>
    </w:p>
    <w:p w:rsidR="007168E6" w:rsidRPr="00EF3DAB" w:rsidRDefault="007168E6" w:rsidP="007168E6">
      <w:pPr>
        <w:spacing w:after="0" w:line="240" w:lineRule="auto"/>
        <w:ind w:firstLine="709"/>
        <w:jc w:val="both"/>
        <w:rPr>
          <w:rFonts w:eastAsia="Calibri"/>
          <w:sz w:val="28"/>
          <w:szCs w:val="28"/>
        </w:rPr>
      </w:pPr>
      <w:r w:rsidRPr="00EF3DAB">
        <w:rPr>
          <w:rFonts w:eastAsia="Calibri"/>
          <w:sz w:val="28"/>
          <w:szCs w:val="28"/>
        </w:rPr>
        <w:t>- </w:t>
      </w:r>
      <w:r w:rsidRPr="00EF3DAB">
        <w:rPr>
          <w:rFonts w:eastAsia="Calibri"/>
          <w:b/>
          <w:sz w:val="28"/>
          <w:szCs w:val="28"/>
        </w:rPr>
        <w:t>330 тарифов</w:t>
      </w:r>
      <w:r w:rsidRPr="00EF3DAB">
        <w:rPr>
          <w:rFonts w:eastAsia="Calibri"/>
          <w:sz w:val="28"/>
          <w:szCs w:val="28"/>
        </w:rPr>
        <w:t xml:space="preserve"> установлено </w:t>
      </w:r>
      <w:r w:rsidRPr="00EF3DAB">
        <w:rPr>
          <w:rFonts w:eastAsia="Calibri"/>
          <w:b/>
          <w:sz w:val="28"/>
          <w:szCs w:val="28"/>
        </w:rPr>
        <w:t>с ростом 4,6 %</w:t>
      </w:r>
      <w:r w:rsidRPr="00EF3DAB">
        <w:rPr>
          <w:rFonts w:eastAsia="Calibri"/>
          <w:sz w:val="28"/>
          <w:szCs w:val="28"/>
        </w:rPr>
        <w:t xml:space="preserve"> (с 1 июля 2021 года);</w:t>
      </w:r>
    </w:p>
    <w:p w:rsidR="007168E6" w:rsidRPr="00EF3DAB" w:rsidRDefault="007168E6" w:rsidP="007168E6">
      <w:pPr>
        <w:spacing w:after="0" w:line="240" w:lineRule="auto"/>
        <w:ind w:firstLine="709"/>
        <w:jc w:val="both"/>
        <w:rPr>
          <w:rFonts w:eastAsia="Calibri"/>
          <w:sz w:val="28"/>
          <w:szCs w:val="28"/>
        </w:rPr>
      </w:pPr>
      <w:r w:rsidRPr="00EF3DAB">
        <w:rPr>
          <w:rFonts w:eastAsia="Calibri"/>
          <w:sz w:val="28"/>
          <w:szCs w:val="28"/>
        </w:rPr>
        <w:t>- </w:t>
      </w:r>
      <w:r w:rsidRPr="00EF3DAB">
        <w:rPr>
          <w:rFonts w:eastAsia="Calibri"/>
          <w:b/>
          <w:sz w:val="28"/>
          <w:szCs w:val="28"/>
        </w:rPr>
        <w:t>39 тарифов</w:t>
      </w:r>
      <w:r w:rsidRPr="00EF3DAB">
        <w:rPr>
          <w:rFonts w:eastAsia="Calibri"/>
          <w:sz w:val="28"/>
          <w:szCs w:val="28"/>
        </w:rPr>
        <w:t xml:space="preserve"> установлено </w:t>
      </w:r>
      <w:r w:rsidRPr="00EF3DAB">
        <w:rPr>
          <w:rFonts w:eastAsia="Calibri"/>
          <w:b/>
          <w:sz w:val="28"/>
          <w:szCs w:val="28"/>
        </w:rPr>
        <w:t>с ростом ниже 4,6 %</w:t>
      </w:r>
      <w:r w:rsidRPr="00EF3DAB">
        <w:rPr>
          <w:rFonts w:eastAsia="Calibri"/>
          <w:sz w:val="28"/>
          <w:szCs w:val="28"/>
        </w:rPr>
        <w:t xml:space="preserve"> (с 1 июля 2021 года), в том числе для АО «СИБЭКО» рост тарифа с 1 июля 2021 года составил 2,6 %;</w:t>
      </w:r>
    </w:p>
    <w:p w:rsidR="007168E6" w:rsidRPr="00EF3DAB" w:rsidRDefault="007168E6" w:rsidP="007168E6">
      <w:pPr>
        <w:spacing w:after="0" w:line="240" w:lineRule="auto"/>
        <w:ind w:firstLine="709"/>
        <w:jc w:val="both"/>
        <w:rPr>
          <w:rFonts w:eastAsia="Calibri"/>
          <w:sz w:val="28"/>
          <w:szCs w:val="28"/>
        </w:rPr>
      </w:pPr>
      <w:r w:rsidRPr="00EF3DAB">
        <w:rPr>
          <w:rFonts w:eastAsia="Calibri"/>
          <w:sz w:val="28"/>
          <w:szCs w:val="28"/>
        </w:rPr>
        <w:t>- </w:t>
      </w:r>
      <w:r w:rsidRPr="00EF3DAB">
        <w:rPr>
          <w:rFonts w:eastAsia="Calibri"/>
          <w:b/>
          <w:sz w:val="28"/>
          <w:szCs w:val="28"/>
        </w:rPr>
        <w:t>1 тариф</w:t>
      </w:r>
      <w:r w:rsidRPr="00EF3DAB">
        <w:rPr>
          <w:rFonts w:eastAsia="Calibri"/>
          <w:sz w:val="28"/>
          <w:szCs w:val="28"/>
        </w:rPr>
        <w:t xml:space="preserve"> установлен </w:t>
      </w:r>
      <w:r w:rsidRPr="00EF3DAB">
        <w:rPr>
          <w:rFonts w:eastAsia="Calibri"/>
          <w:b/>
          <w:sz w:val="28"/>
          <w:szCs w:val="28"/>
        </w:rPr>
        <w:t>без увеличения</w:t>
      </w:r>
      <w:r w:rsidRPr="00EF3DAB">
        <w:rPr>
          <w:rFonts w:eastAsia="Calibri"/>
          <w:sz w:val="28"/>
          <w:szCs w:val="28"/>
        </w:rPr>
        <w:t xml:space="preserve"> с 1 июля 2021 года;</w:t>
      </w:r>
    </w:p>
    <w:p w:rsidR="007168E6" w:rsidRPr="00EF3DAB" w:rsidRDefault="007168E6" w:rsidP="007168E6">
      <w:pPr>
        <w:spacing w:after="0" w:line="240" w:lineRule="auto"/>
        <w:ind w:firstLine="709"/>
        <w:jc w:val="both"/>
        <w:rPr>
          <w:rFonts w:eastAsia="Calibri"/>
          <w:sz w:val="28"/>
          <w:szCs w:val="28"/>
        </w:rPr>
      </w:pPr>
      <w:r w:rsidRPr="00EF3DAB">
        <w:rPr>
          <w:rFonts w:eastAsia="Calibri"/>
          <w:sz w:val="28"/>
          <w:szCs w:val="28"/>
        </w:rPr>
        <w:t>- </w:t>
      </w:r>
      <w:r w:rsidRPr="00EF3DAB">
        <w:rPr>
          <w:rFonts w:eastAsia="Calibri"/>
          <w:b/>
          <w:sz w:val="28"/>
          <w:szCs w:val="28"/>
        </w:rPr>
        <w:t>3 тарифа</w:t>
      </w:r>
      <w:r w:rsidRPr="00EF3DAB">
        <w:rPr>
          <w:rFonts w:eastAsia="Calibri"/>
          <w:sz w:val="28"/>
          <w:szCs w:val="28"/>
        </w:rPr>
        <w:t xml:space="preserve"> установлены </w:t>
      </w:r>
      <w:r w:rsidRPr="00EF3DAB">
        <w:rPr>
          <w:rFonts w:eastAsia="Calibri"/>
          <w:b/>
          <w:sz w:val="28"/>
          <w:szCs w:val="28"/>
        </w:rPr>
        <w:t>со снижением</w:t>
      </w:r>
      <w:r w:rsidRPr="00EF3DAB">
        <w:rPr>
          <w:rFonts w:eastAsia="Calibri"/>
          <w:sz w:val="28"/>
          <w:szCs w:val="28"/>
        </w:rPr>
        <w:t xml:space="preserve"> с 1 января 2021 года.</w:t>
      </w:r>
    </w:p>
    <w:p w:rsidR="007168E6" w:rsidRPr="00EF3DAB" w:rsidRDefault="007168E6" w:rsidP="007168E6">
      <w:pPr>
        <w:spacing w:after="0" w:line="240" w:lineRule="auto"/>
        <w:ind w:firstLine="709"/>
        <w:jc w:val="both"/>
        <w:rPr>
          <w:rFonts w:eastAsia="Calibri"/>
          <w:sz w:val="28"/>
          <w:szCs w:val="28"/>
        </w:rPr>
      </w:pPr>
      <w:r w:rsidRPr="00EF3DAB">
        <w:rPr>
          <w:rFonts w:eastAsia="Calibri"/>
          <w:sz w:val="28"/>
          <w:szCs w:val="28"/>
        </w:rPr>
        <w:t>Основные причины роста тарифов на тепловую энергию:</w:t>
      </w:r>
    </w:p>
    <w:p w:rsidR="007168E6" w:rsidRPr="00EF3DAB" w:rsidRDefault="007168E6" w:rsidP="007168E6">
      <w:pPr>
        <w:spacing w:after="0" w:line="240" w:lineRule="auto"/>
        <w:ind w:firstLine="709"/>
        <w:jc w:val="both"/>
        <w:rPr>
          <w:rFonts w:eastAsia="Calibri"/>
          <w:sz w:val="28"/>
          <w:szCs w:val="28"/>
        </w:rPr>
      </w:pPr>
      <w:r w:rsidRPr="00EF3DAB">
        <w:rPr>
          <w:rFonts w:eastAsia="Calibri"/>
          <w:sz w:val="28"/>
          <w:szCs w:val="28"/>
        </w:rPr>
        <w:t>- индексация операционных расходов теплоснабжающих организаций, тарифы для которых установлены на до</w:t>
      </w:r>
      <w:r>
        <w:rPr>
          <w:rFonts w:eastAsia="Calibri"/>
          <w:sz w:val="28"/>
          <w:szCs w:val="28"/>
        </w:rPr>
        <w:t>лгосрочный период регулирования</w:t>
      </w:r>
      <w:r w:rsidRPr="00EF3DAB">
        <w:rPr>
          <w:rFonts w:eastAsia="Calibri"/>
          <w:sz w:val="28"/>
          <w:szCs w:val="28"/>
        </w:rPr>
        <w:t>. Индексация предусмотрена законодательством в сфере регулирования цен (тарифов);</w:t>
      </w:r>
    </w:p>
    <w:p w:rsidR="007168E6" w:rsidRDefault="007168E6" w:rsidP="007168E6">
      <w:pPr>
        <w:spacing w:after="0" w:line="240" w:lineRule="auto"/>
        <w:ind w:firstLine="709"/>
        <w:jc w:val="both"/>
        <w:rPr>
          <w:rFonts w:eastAsia="Calibri"/>
          <w:sz w:val="28"/>
          <w:szCs w:val="28"/>
        </w:rPr>
      </w:pPr>
      <w:proofErr w:type="gramStart"/>
      <w:r w:rsidRPr="00EF3DAB">
        <w:rPr>
          <w:rFonts w:eastAsia="Calibri"/>
          <w:sz w:val="28"/>
          <w:szCs w:val="28"/>
        </w:rPr>
        <w:t>- увеличение цен (тарифов) на топливо (газ, уголь, дизтопливо, мазут, нефть) и его транспортировку, а также на другие энергоресурсы (вода, электрическая энергия).</w:t>
      </w:r>
      <w:proofErr w:type="gramEnd"/>
      <w:r w:rsidRPr="00EF3DAB">
        <w:rPr>
          <w:rFonts w:eastAsia="Calibri"/>
          <w:sz w:val="28"/>
          <w:szCs w:val="28"/>
        </w:rPr>
        <w:t xml:space="preserve"> В соответствии с действующим законодательством цены (тарифы) в сфере газоснабжения устанавливает ФАС России</w:t>
      </w:r>
    </w:p>
    <w:p w:rsidR="007168E6" w:rsidRPr="00EF3DAB" w:rsidRDefault="007168E6" w:rsidP="007168E6">
      <w:pPr>
        <w:spacing w:after="0" w:line="240" w:lineRule="auto"/>
        <w:ind w:firstLine="709"/>
        <w:jc w:val="both"/>
        <w:rPr>
          <w:rFonts w:eastAsia="Calibri"/>
          <w:sz w:val="28"/>
          <w:szCs w:val="28"/>
        </w:rPr>
      </w:pPr>
      <w:r>
        <w:rPr>
          <w:rFonts w:eastAsia="Calibri"/>
          <w:sz w:val="28"/>
          <w:szCs w:val="28"/>
        </w:rPr>
        <w:t>- снижение объемов полезного отпуска тепловой энергии</w:t>
      </w:r>
      <w:r w:rsidRPr="00EF3DAB">
        <w:rPr>
          <w:rFonts w:eastAsia="Calibri"/>
          <w:sz w:val="28"/>
          <w:szCs w:val="28"/>
        </w:rPr>
        <w:t>.</w:t>
      </w:r>
    </w:p>
    <w:p w:rsidR="006579FB" w:rsidRDefault="006579FB" w:rsidP="006579FB">
      <w:pPr>
        <w:spacing w:after="0" w:line="240" w:lineRule="auto"/>
        <w:ind w:firstLine="720"/>
        <w:jc w:val="both"/>
        <w:rPr>
          <w:sz w:val="28"/>
          <w:szCs w:val="28"/>
        </w:rPr>
      </w:pPr>
      <w:r w:rsidRPr="00E3493A">
        <w:rPr>
          <w:sz w:val="28"/>
          <w:szCs w:val="28"/>
        </w:rPr>
        <w:t xml:space="preserve">Ниже приведена динамика тарифов на тепловую энергию в горячей воде для потребителей по регионам СФО в 2020-2021 годах. Тарифы, установленные департаментом, остаются по-прежнему одними из </w:t>
      </w:r>
      <w:proofErr w:type="gramStart"/>
      <w:r w:rsidRPr="00E3493A">
        <w:rPr>
          <w:sz w:val="28"/>
          <w:szCs w:val="28"/>
        </w:rPr>
        <w:t>самых</w:t>
      </w:r>
      <w:proofErr w:type="gramEnd"/>
      <w:r w:rsidRPr="00E3493A">
        <w:rPr>
          <w:sz w:val="28"/>
          <w:szCs w:val="28"/>
        </w:rPr>
        <w:t xml:space="preserve"> низких по России.</w:t>
      </w:r>
    </w:p>
    <w:p w:rsidR="00F9590D" w:rsidRDefault="00F9590D" w:rsidP="006579FB">
      <w:pPr>
        <w:spacing w:after="0" w:line="240" w:lineRule="auto"/>
        <w:ind w:firstLine="720"/>
        <w:jc w:val="both"/>
        <w:rPr>
          <w:sz w:val="28"/>
          <w:szCs w:val="28"/>
        </w:rPr>
      </w:pPr>
    </w:p>
    <w:p w:rsidR="006579FB" w:rsidRDefault="006579FB" w:rsidP="006579FB">
      <w:pPr>
        <w:spacing w:after="0" w:line="240" w:lineRule="auto"/>
        <w:jc w:val="center"/>
        <w:rPr>
          <w:sz w:val="28"/>
          <w:szCs w:val="28"/>
        </w:rPr>
      </w:pPr>
      <w:r>
        <w:rPr>
          <w:noProof/>
        </w:rPr>
        <w:drawing>
          <wp:inline distT="0" distB="0" distL="0" distR="0" wp14:anchorId="294B95B1" wp14:editId="53BA7094">
            <wp:extent cx="5947576" cy="3077155"/>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579FB" w:rsidRPr="00604C72" w:rsidRDefault="006579FB" w:rsidP="00F9590D">
      <w:pPr>
        <w:spacing w:line="240" w:lineRule="auto"/>
        <w:ind w:firstLine="708"/>
      </w:pPr>
      <w:r w:rsidRPr="00604C72">
        <w:rPr>
          <w:rFonts w:eastAsia="Calibri"/>
          <w:sz w:val="28"/>
          <w:szCs w:val="28"/>
        </w:rPr>
        <w:lastRenderedPageBreak/>
        <w:t>Департаментом проведен сравнительный анализ тарифов на тепловую энергию (мощность), поставляемую населению и приравненным к нему потребителям, среди городов Сибирского федерального округа Российской Федерации за период 2012-2021 гг.</w:t>
      </w:r>
    </w:p>
    <w:p w:rsidR="006579FB" w:rsidRPr="00604C72" w:rsidRDefault="006579FB" w:rsidP="006579FB">
      <w:pPr>
        <w:rPr>
          <w:lang w:val="en-US"/>
        </w:rPr>
      </w:pPr>
      <w:r w:rsidRPr="00604C72">
        <w:rPr>
          <w:noProof/>
        </w:rPr>
        <w:drawing>
          <wp:inline distT="0" distB="0" distL="0" distR="0" wp14:anchorId="53596F8D" wp14:editId="29194512">
            <wp:extent cx="6060558" cy="5241851"/>
            <wp:effectExtent l="0" t="0" r="16510" b="1651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579FB" w:rsidRDefault="006579FB" w:rsidP="00F9590D">
      <w:pPr>
        <w:spacing w:line="240" w:lineRule="auto"/>
        <w:ind w:firstLine="708"/>
        <w:jc w:val="both"/>
        <w:rPr>
          <w:sz w:val="28"/>
          <w:szCs w:val="28"/>
        </w:rPr>
      </w:pPr>
    </w:p>
    <w:p w:rsidR="006579FB" w:rsidRPr="00604C72" w:rsidRDefault="006579FB" w:rsidP="00F9590D">
      <w:pPr>
        <w:spacing w:after="0" w:line="240" w:lineRule="auto"/>
        <w:ind w:firstLine="708"/>
        <w:jc w:val="both"/>
        <w:rPr>
          <w:sz w:val="28"/>
          <w:szCs w:val="28"/>
        </w:rPr>
      </w:pPr>
      <w:r w:rsidRPr="00604C72">
        <w:rPr>
          <w:sz w:val="28"/>
          <w:szCs w:val="28"/>
        </w:rPr>
        <w:t xml:space="preserve">По данным анализа среди городов СФО </w:t>
      </w:r>
      <w:r>
        <w:rPr>
          <w:sz w:val="28"/>
          <w:szCs w:val="28"/>
        </w:rPr>
        <w:t>в</w:t>
      </w:r>
      <w:r w:rsidRPr="00604C72">
        <w:rPr>
          <w:sz w:val="28"/>
          <w:szCs w:val="28"/>
        </w:rPr>
        <w:t xml:space="preserve"> периоды с 2012 по 2017 и 2020 гг. минимальные тарифы на тепловую энергию (мощность) установлены в г. Иркутск.</w:t>
      </w:r>
      <w:r>
        <w:rPr>
          <w:sz w:val="28"/>
          <w:szCs w:val="28"/>
        </w:rPr>
        <w:t xml:space="preserve">  </w:t>
      </w:r>
      <w:r w:rsidRPr="00604C72">
        <w:rPr>
          <w:sz w:val="28"/>
          <w:szCs w:val="28"/>
        </w:rPr>
        <w:t>В период 2018</w:t>
      </w:r>
      <w:r>
        <w:rPr>
          <w:sz w:val="28"/>
          <w:szCs w:val="28"/>
        </w:rPr>
        <w:t xml:space="preserve"> </w:t>
      </w:r>
      <w:r w:rsidRPr="00604C72">
        <w:rPr>
          <w:sz w:val="28"/>
          <w:szCs w:val="28"/>
        </w:rPr>
        <w:t>-</w:t>
      </w:r>
      <w:r>
        <w:rPr>
          <w:sz w:val="28"/>
          <w:szCs w:val="28"/>
        </w:rPr>
        <w:t xml:space="preserve"> </w:t>
      </w:r>
      <w:r w:rsidRPr="00604C72">
        <w:rPr>
          <w:sz w:val="28"/>
          <w:szCs w:val="28"/>
        </w:rPr>
        <w:t>2019 и на 2021 гг. минимальные тарифы установлены в</w:t>
      </w:r>
      <w:r>
        <w:rPr>
          <w:sz w:val="28"/>
          <w:szCs w:val="28"/>
        </w:rPr>
        <w:t xml:space="preserve"> </w:t>
      </w:r>
      <w:r w:rsidRPr="00604C72">
        <w:rPr>
          <w:sz w:val="28"/>
          <w:szCs w:val="28"/>
        </w:rPr>
        <w:t xml:space="preserve">г. Новосибирск. Как видно из приведенных данных относительная разница за 2012-2021 гг. В тарифах, установленных в г. Иркутск и г. Новосибирск, является незначительной. В то время как максимальный уровень тарифа на тепловую энергию (мощность) установлен в г. Горно-Алтайск Республики Алтай, который в 2021 г. превышает тариф, установленный в г. Новосибирск, почти в два раза. </w:t>
      </w:r>
    </w:p>
    <w:p w:rsidR="006579FB" w:rsidRPr="00604C72" w:rsidRDefault="006579FB" w:rsidP="00F9590D">
      <w:pPr>
        <w:spacing w:after="0" w:line="240" w:lineRule="auto"/>
        <w:ind w:firstLine="708"/>
      </w:pPr>
      <w:r w:rsidRPr="00604C72">
        <w:rPr>
          <w:rFonts w:eastAsia="Calibri"/>
          <w:sz w:val="28"/>
          <w:szCs w:val="28"/>
        </w:rPr>
        <w:t>Департаментом также проведен сравнительный анализ тарифов на тепловую энергию (мощность), поставляемую населению и приравненным к нему потребителям, среди крупных городов Российской Федерации с населением более 1 млн. чел. за период 2013-2021 гг.</w:t>
      </w:r>
    </w:p>
    <w:p w:rsidR="006579FB" w:rsidRDefault="006579FB" w:rsidP="006579FB">
      <w:pPr>
        <w:ind w:firstLine="708"/>
        <w:jc w:val="both"/>
        <w:rPr>
          <w:sz w:val="28"/>
          <w:szCs w:val="28"/>
        </w:rPr>
      </w:pPr>
      <w:r w:rsidRPr="00604C72">
        <w:rPr>
          <w:noProof/>
        </w:rPr>
        <w:lastRenderedPageBreak/>
        <w:drawing>
          <wp:inline distT="0" distB="0" distL="0" distR="0" wp14:anchorId="497B9D01" wp14:editId="2643048F">
            <wp:extent cx="5677786" cy="5050465"/>
            <wp:effectExtent l="0" t="0" r="18415" b="1714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6579FB" w:rsidRPr="00431BD5" w:rsidRDefault="006579FB" w:rsidP="006579FB">
      <w:pPr>
        <w:ind w:firstLine="708"/>
        <w:jc w:val="both"/>
        <w:rPr>
          <w:sz w:val="28"/>
          <w:szCs w:val="28"/>
        </w:rPr>
      </w:pPr>
      <w:r w:rsidRPr="007E72D0">
        <w:rPr>
          <w:rFonts w:eastAsia="Calibri"/>
          <w:sz w:val="28"/>
          <w:szCs w:val="28"/>
        </w:rPr>
        <w:br/>
      </w:r>
      <w:r>
        <w:rPr>
          <w:sz w:val="28"/>
          <w:szCs w:val="28"/>
        </w:rPr>
        <w:t xml:space="preserve">            </w:t>
      </w:r>
      <w:r w:rsidRPr="00431BD5">
        <w:rPr>
          <w:sz w:val="28"/>
          <w:szCs w:val="28"/>
        </w:rPr>
        <w:t>По данным анализа среди городов с численностью более 1 млн. чел. минимальные тарифы на тепловую энергию (мощность)</w:t>
      </w:r>
      <w:r w:rsidRPr="006579FB">
        <w:rPr>
          <w:sz w:val="28"/>
          <w:szCs w:val="28"/>
        </w:rPr>
        <w:t xml:space="preserve"> </w:t>
      </w:r>
      <w:r w:rsidRPr="00431BD5">
        <w:rPr>
          <w:sz w:val="28"/>
          <w:szCs w:val="28"/>
        </w:rPr>
        <w:t>установлены в г. Новосибирск. Максимальные тарифы установлены в г. Москва (</w:t>
      </w:r>
      <w:proofErr w:type="gramStart"/>
      <w:r w:rsidRPr="00431BD5">
        <w:rPr>
          <w:sz w:val="28"/>
          <w:szCs w:val="28"/>
        </w:rPr>
        <w:t>Троицкий</w:t>
      </w:r>
      <w:proofErr w:type="gramEnd"/>
      <w:r w:rsidRPr="00431BD5">
        <w:rPr>
          <w:sz w:val="28"/>
          <w:szCs w:val="28"/>
        </w:rPr>
        <w:t xml:space="preserve">, </w:t>
      </w:r>
      <w:proofErr w:type="spellStart"/>
      <w:r w:rsidRPr="00431BD5">
        <w:rPr>
          <w:sz w:val="28"/>
          <w:szCs w:val="28"/>
        </w:rPr>
        <w:t>Новомосковский</w:t>
      </w:r>
      <w:proofErr w:type="spellEnd"/>
      <w:r w:rsidRPr="00431BD5">
        <w:rPr>
          <w:sz w:val="28"/>
          <w:szCs w:val="28"/>
        </w:rPr>
        <w:t xml:space="preserve"> админи</w:t>
      </w:r>
      <w:r w:rsidRPr="0003598C">
        <w:rPr>
          <w:sz w:val="28"/>
          <w:szCs w:val="28"/>
        </w:rPr>
        <w:t>с</w:t>
      </w:r>
      <w:r w:rsidRPr="00431BD5">
        <w:rPr>
          <w:sz w:val="28"/>
          <w:szCs w:val="28"/>
        </w:rPr>
        <w:t>тративные округа).</w:t>
      </w:r>
    </w:p>
    <w:p w:rsidR="007168E6" w:rsidRPr="006579FB" w:rsidRDefault="006579FB" w:rsidP="007168E6">
      <w:pPr>
        <w:spacing w:after="0" w:line="240" w:lineRule="auto"/>
        <w:jc w:val="both"/>
        <w:rPr>
          <w:b/>
          <w:sz w:val="28"/>
          <w:szCs w:val="28"/>
        </w:rPr>
      </w:pPr>
      <w:r>
        <w:rPr>
          <w:b/>
          <w:i/>
          <w:iCs/>
          <w:sz w:val="28"/>
          <w:szCs w:val="28"/>
        </w:rPr>
        <w:t xml:space="preserve">  </w:t>
      </w:r>
      <w:r w:rsidR="007168E6" w:rsidRPr="006579FB">
        <w:rPr>
          <w:b/>
          <w:iCs/>
          <w:sz w:val="28"/>
          <w:szCs w:val="28"/>
        </w:rPr>
        <w:t>2.2.</w:t>
      </w:r>
      <w:r w:rsidR="005A275A">
        <w:rPr>
          <w:b/>
          <w:iCs/>
          <w:sz w:val="28"/>
          <w:szCs w:val="28"/>
        </w:rPr>
        <w:t>4</w:t>
      </w:r>
      <w:r w:rsidR="007168E6" w:rsidRPr="006579FB">
        <w:rPr>
          <w:b/>
          <w:iCs/>
          <w:sz w:val="28"/>
          <w:szCs w:val="28"/>
        </w:rPr>
        <w:t xml:space="preserve">. </w:t>
      </w:r>
      <w:r w:rsidR="007168E6" w:rsidRPr="006579FB">
        <w:rPr>
          <w:b/>
          <w:sz w:val="28"/>
          <w:szCs w:val="28"/>
        </w:rPr>
        <w:t>Согласование долгосрочных параметров для концессионных соглашений и долгосрочных договоров аренды</w:t>
      </w:r>
    </w:p>
    <w:p w:rsidR="007168E6" w:rsidRPr="00FA1D2C" w:rsidRDefault="007168E6" w:rsidP="007168E6">
      <w:pPr>
        <w:spacing w:after="0" w:line="240" w:lineRule="auto"/>
        <w:ind w:firstLine="567"/>
        <w:jc w:val="both"/>
        <w:rPr>
          <w:sz w:val="28"/>
          <w:szCs w:val="28"/>
        </w:rPr>
      </w:pPr>
      <w:r w:rsidRPr="00FA1D2C">
        <w:rPr>
          <w:sz w:val="28"/>
          <w:szCs w:val="28"/>
        </w:rPr>
        <w:t xml:space="preserve">В соответствии </w:t>
      </w:r>
      <w:hyperlink r:id="rId68" w:history="1">
        <w:r w:rsidRPr="00FA1D2C">
          <w:rPr>
            <w:sz w:val="28"/>
            <w:szCs w:val="28"/>
          </w:rPr>
          <w:t>со статьёй 28.1</w:t>
        </w:r>
      </w:hyperlink>
      <w:r w:rsidRPr="00FA1D2C">
        <w:rPr>
          <w:sz w:val="28"/>
          <w:szCs w:val="28"/>
        </w:rPr>
        <w:t xml:space="preserve"> Федерального закона № 190-ФЗ, </w:t>
      </w:r>
      <w:hyperlink r:id="rId69" w:history="1">
        <w:r w:rsidRPr="00FA1D2C">
          <w:rPr>
            <w:sz w:val="28"/>
            <w:szCs w:val="28"/>
          </w:rPr>
          <w:t>статьёй 23</w:t>
        </w:r>
      </w:hyperlink>
      <w:r w:rsidRPr="00FA1D2C">
        <w:rPr>
          <w:sz w:val="28"/>
          <w:szCs w:val="28"/>
        </w:rPr>
        <w:t xml:space="preserve"> Федерального закона «О концессионных соглашениях», Главой </w:t>
      </w:r>
      <w:r w:rsidRPr="00FA1D2C">
        <w:rPr>
          <w:sz w:val="28"/>
          <w:szCs w:val="28"/>
          <w:lang w:val="en-US"/>
        </w:rPr>
        <w:t>IX</w:t>
      </w:r>
      <w:r w:rsidRPr="00FA1D2C">
        <w:rPr>
          <w:sz w:val="28"/>
          <w:szCs w:val="28"/>
        </w:rPr>
        <w:t xml:space="preserve"> Правил регулирования № 1075 департаментом согласованы долгосрочные параметры регулирования и направлены сведения о ценах, значениях и параметрах, подлежащих представлению органом регулирования организатору конкурса, для следующих муниципальных образований Новосибирской области:</w:t>
      </w:r>
    </w:p>
    <w:p w:rsidR="007168E6" w:rsidRPr="00FA1D2C" w:rsidRDefault="006579FB" w:rsidP="00D40E67">
      <w:pPr>
        <w:pStyle w:val="af0"/>
        <w:numPr>
          <w:ilvl w:val="0"/>
          <w:numId w:val="5"/>
        </w:numPr>
        <w:spacing w:after="0" w:line="240" w:lineRule="auto"/>
        <w:ind w:left="0" w:firstLine="0"/>
        <w:jc w:val="both"/>
        <w:rPr>
          <w:rFonts w:ascii="Times New Roman" w:eastAsia="MS Mincho" w:hAnsi="Times New Roman"/>
          <w:sz w:val="28"/>
          <w:szCs w:val="28"/>
          <w:lang w:eastAsia="ru-RU"/>
        </w:rPr>
      </w:pPr>
      <w:r>
        <w:rPr>
          <w:rFonts w:ascii="Times New Roman" w:eastAsia="MS Mincho" w:hAnsi="Times New Roman"/>
          <w:sz w:val="28"/>
          <w:szCs w:val="28"/>
          <w:lang w:eastAsia="ru-RU"/>
        </w:rPr>
        <w:t>П</w:t>
      </w:r>
      <w:r w:rsidR="007168E6" w:rsidRPr="00FA1D2C">
        <w:rPr>
          <w:rFonts w:ascii="Times New Roman" w:eastAsia="MS Mincho" w:hAnsi="Times New Roman"/>
          <w:sz w:val="28"/>
          <w:szCs w:val="28"/>
          <w:lang w:eastAsia="ru-RU"/>
        </w:rPr>
        <w:t>оселок им. Крупской Верх-</w:t>
      </w:r>
      <w:proofErr w:type="spellStart"/>
      <w:r w:rsidR="007168E6" w:rsidRPr="00FA1D2C">
        <w:rPr>
          <w:rFonts w:ascii="Times New Roman" w:eastAsia="MS Mincho" w:hAnsi="Times New Roman"/>
          <w:sz w:val="28"/>
          <w:szCs w:val="28"/>
          <w:lang w:eastAsia="ru-RU"/>
        </w:rPr>
        <w:t>Тулинского</w:t>
      </w:r>
      <w:proofErr w:type="spellEnd"/>
      <w:r w:rsidR="007168E6" w:rsidRPr="00FA1D2C">
        <w:rPr>
          <w:rFonts w:ascii="Times New Roman" w:eastAsia="MS Mincho" w:hAnsi="Times New Roman"/>
          <w:sz w:val="28"/>
          <w:szCs w:val="28"/>
          <w:lang w:eastAsia="ru-RU"/>
        </w:rPr>
        <w:t xml:space="preserve"> сельсовета Новосибирского района;</w:t>
      </w:r>
    </w:p>
    <w:p w:rsidR="007168E6" w:rsidRPr="00FA1D2C" w:rsidRDefault="006579FB" w:rsidP="00D40E67">
      <w:pPr>
        <w:pStyle w:val="af0"/>
        <w:numPr>
          <w:ilvl w:val="0"/>
          <w:numId w:val="5"/>
        </w:numPr>
        <w:spacing w:after="0" w:line="240" w:lineRule="auto"/>
        <w:ind w:left="0" w:firstLine="0"/>
        <w:jc w:val="both"/>
        <w:rPr>
          <w:rFonts w:ascii="Times New Roman" w:eastAsia="MS Mincho" w:hAnsi="Times New Roman"/>
          <w:sz w:val="28"/>
          <w:szCs w:val="28"/>
          <w:lang w:eastAsia="ru-RU"/>
        </w:rPr>
      </w:pPr>
      <w:proofErr w:type="gramStart"/>
      <w:r>
        <w:rPr>
          <w:rFonts w:ascii="Times New Roman" w:eastAsia="MS Mincho" w:hAnsi="Times New Roman"/>
          <w:sz w:val="28"/>
          <w:szCs w:val="28"/>
          <w:lang w:eastAsia="ru-RU"/>
        </w:rPr>
        <w:t>Р</w:t>
      </w:r>
      <w:r w:rsidR="007168E6" w:rsidRPr="00FA1D2C">
        <w:rPr>
          <w:rFonts w:ascii="Times New Roman" w:eastAsia="MS Mincho" w:hAnsi="Times New Roman"/>
          <w:sz w:val="28"/>
          <w:szCs w:val="28"/>
          <w:lang w:eastAsia="ru-RU"/>
        </w:rPr>
        <w:t xml:space="preserve">абочий поселок Мошково </w:t>
      </w:r>
      <w:proofErr w:type="spellStart"/>
      <w:r w:rsidR="007168E6" w:rsidRPr="00FA1D2C">
        <w:rPr>
          <w:rFonts w:ascii="Times New Roman" w:eastAsia="MS Mincho" w:hAnsi="Times New Roman"/>
          <w:sz w:val="28"/>
          <w:szCs w:val="28"/>
          <w:lang w:eastAsia="ru-RU"/>
        </w:rPr>
        <w:t>Мошковского</w:t>
      </w:r>
      <w:proofErr w:type="spellEnd"/>
      <w:r w:rsidR="007168E6" w:rsidRPr="00FA1D2C">
        <w:rPr>
          <w:rFonts w:ascii="Times New Roman" w:eastAsia="MS Mincho" w:hAnsi="Times New Roman"/>
          <w:sz w:val="28"/>
          <w:szCs w:val="28"/>
          <w:lang w:eastAsia="ru-RU"/>
        </w:rPr>
        <w:t xml:space="preserve"> района (котельная, расположенная по адресу: </w:t>
      </w:r>
      <w:proofErr w:type="spellStart"/>
      <w:r w:rsidR="007168E6" w:rsidRPr="00FA1D2C">
        <w:rPr>
          <w:rFonts w:ascii="Times New Roman" w:eastAsia="MS Mincho" w:hAnsi="Times New Roman"/>
          <w:sz w:val="28"/>
          <w:szCs w:val="28"/>
          <w:lang w:eastAsia="ru-RU"/>
        </w:rPr>
        <w:t>р.п</w:t>
      </w:r>
      <w:proofErr w:type="spellEnd"/>
      <w:r w:rsidR="007168E6" w:rsidRPr="00FA1D2C">
        <w:rPr>
          <w:rFonts w:ascii="Times New Roman" w:eastAsia="MS Mincho" w:hAnsi="Times New Roman"/>
          <w:sz w:val="28"/>
          <w:szCs w:val="28"/>
          <w:lang w:eastAsia="ru-RU"/>
        </w:rPr>
        <w:t>.</w:t>
      </w:r>
      <w:proofErr w:type="gramEnd"/>
      <w:r w:rsidR="007168E6" w:rsidRPr="00FA1D2C">
        <w:rPr>
          <w:rFonts w:ascii="Times New Roman" w:eastAsia="MS Mincho" w:hAnsi="Times New Roman"/>
          <w:sz w:val="28"/>
          <w:szCs w:val="28"/>
          <w:lang w:eastAsia="ru-RU"/>
        </w:rPr>
        <w:t xml:space="preserve"> </w:t>
      </w:r>
      <w:proofErr w:type="gramStart"/>
      <w:r w:rsidR="007168E6" w:rsidRPr="00FA1D2C">
        <w:rPr>
          <w:rFonts w:ascii="Times New Roman" w:eastAsia="MS Mincho" w:hAnsi="Times New Roman"/>
          <w:sz w:val="28"/>
          <w:szCs w:val="28"/>
          <w:lang w:eastAsia="ru-RU"/>
        </w:rPr>
        <w:t>Мошково, ул. Западная, 16/1 (котельная «Западная»));</w:t>
      </w:r>
      <w:proofErr w:type="gramEnd"/>
    </w:p>
    <w:p w:rsidR="007168E6" w:rsidRPr="00FA1D2C" w:rsidRDefault="006579FB" w:rsidP="00D40E67">
      <w:pPr>
        <w:pStyle w:val="af0"/>
        <w:numPr>
          <w:ilvl w:val="0"/>
          <w:numId w:val="5"/>
        </w:numPr>
        <w:spacing w:after="0" w:line="240" w:lineRule="auto"/>
        <w:ind w:left="0" w:firstLine="0"/>
        <w:jc w:val="both"/>
        <w:rPr>
          <w:rFonts w:ascii="Times New Roman" w:eastAsia="MS Mincho" w:hAnsi="Times New Roman"/>
          <w:sz w:val="28"/>
          <w:szCs w:val="28"/>
          <w:lang w:eastAsia="ru-RU"/>
        </w:rPr>
      </w:pPr>
      <w:proofErr w:type="gramStart"/>
      <w:r>
        <w:rPr>
          <w:rFonts w:ascii="Times New Roman" w:eastAsia="MS Mincho" w:hAnsi="Times New Roman"/>
          <w:sz w:val="28"/>
          <w:szCs w:val="28"/>
          <w:lang w:eastAsia="ru-RU"/>
        </w:rPr>
        <w:t>Р</w:t>
      </w:r>
      <w:r w:rsidR="007168E6" w:rsidRPr="00FA1D2C">
        <w:rPr>
          <w:rFonts w:ascii="Times New Roman" w:eastAsia="MS Mincho" w:hAnsi="Times New Roman"/>
          <w:sz w:val="28"/>
          <w:szCs w:val="28"/>
          <w:lang w:eastAsia="ru-RU"/>
        </w:rPr>
        <w:t xml:space="preserve">абочий поселок Мошково </w:t>
      </w:r>
      <w:proofErr w:type="spellStart"/>
      <w:r w:rsidR="007168E6" w:rsidRPr="00FA1D2C">
        <w:rPr>
          <w:rFonts w:ascii="Times New Roman" w:eastAsia="MS Mincho" w:hAnsi="Times New Roman"/>
          <w:sz w:val="28"/>
          <w:szCs w:val="28"/>
          <w:lang w:eastAsia="ru-RU"/>
        </w:rPr>
        <w:t>Мошковского</w:t>
      </w:r>
      <w:proofErr w:type="spellEnd"/>
      <w:r w:rsidR="007168E6" w:rsidRPr="00FA1D2C">
        <w:rPr>
          <w:rFonts w:ascii="Times New Roman" w:eastAsia="MS Mincho" w:hAnsi="Times New Roman"/>
          <w:sz w:val="28"/>
          <w:szCs w:val="28"/>
          <w:lang w:eastAsia="ru-RU"/>
        </w:rPr>
        <w:t xml:space="preserve"> района (котельные, расположенные по адресам: </w:t>
      </w:r>
      <w:proofErr w:type="spellStart"/>
      <w:r w:rsidR="007168E6" w:rsidRPr="00FA1D2C">
        <w:rPr>
          <w:rFonts w:ascii="Times New Roman" w:eastAsia="MS Mincho" w:hAnsi="Times New Roman"/>
          <w:sz w:val="28"/>
          <w:szCs w:val="28"/>
          <w:lang w:eastAsia="ru-RU"/>
        </w:rPr>
        <w:t>р.п</w:t>
      </w:r>
      <w:proofErr w:type="spellEnd"/>
      <w:r w:rsidR="007168E6" w:rsidRPr="00FA1D2C">
        <w:rPr>
          <w:rFonts w:ascii="Times New Roman" w:eastAsia="MS Mincho" w:hAnsi="Times New Roman"/>
          <w:sz w:val="28"/>
          <w:szCs w:val="28"/>
          <w:lang w:eastAsia="ru-RU"/>
        </w:rPr>
        <w:t>.</w:t>
      </w:r>
      <w:proofErr w:type="gramEnd"/>
      <w:r w:rsidR="007168E6" w:rsidRPr="00FA1D2C">
        <w:rPr>
          <w:rFonts w:ascii="Times New Roman" w:eastAsia="MS Mincho" w:hAnsi="Times New Roman"/>
          <w:sz w:val="28"/>
          <w:szCs w:val="28"/>
          <w:lang w:eastAsia="ru-RU"/>
        </w:rPr>
        <w:t xml:space="preserve"> Мошково, ул. Пионерская, 7а (котельная №1), ул. Вокзальная, 23/7а </w:t>
      </w:r>
      <w:r w:rsidR="007168E6" w:rsidRPr="00FA1D2C">
        <w:rPr>
          <w:rFonts w:ascii="Times New Roman" w:eastAsia="MS Mincho" w:hAnsi="Times New Roman"/>
          <w:sz w:val="28"/>
          <w:szCs w:val="28"/>
          <w:lang w:eastAsia="ru-RU"/>
        </w:rPr>
        <w:lastRenderedPageBreak/>
        <w:t>(котельная №3), ул. Строительная, 20/3а (котельная №4), ул. Строительная, 20/3а (котельная №6));</w:t>
      </w:r>
    </w:p>
    <w:p w:rsidR="007168E6" w:rsidRPr="00FA1D2C" w:rsidRDefault="006579FB" w:rsidP="00D40E67">
      <w:pPr>
        <w:pStyle w:val="af0"/>
        <w:numPr>
          <w:ilvl w:val="0"/>
          <w:numId w:val="5"/>
        </w:numPr>
        <w:spacing w:after="0" w:line="240" w:lineRule="auto"/>
        <w:ind w:left="0" w:firstLine="0"/>
        <w:jc w:val="both"/>
        <w:rPr>
          <w:rFonts w:ascii="Times New Roman" w:eastAsia="MS Mincho" w:hAnsi="Times New Roman"/>
          <w:sz w:val="28"/>
          <w:szCs w:val="28"/>
          <w:lang w:eastAsia="ru-RU"/>
        </w:rPr>
      </w:pPr>
      <w:r>
        <w:rPr>
          <w:rFonts w:ascii="Times New Roman" w:eastAsia="MS Mincho" w:hAnsi="Times New Roman"/>
          <w:sz w:val="28"/>
          <w:szCs w:val="28"/>
          <w:lang w:eastAsia="ru-RU"/>
        </w:rPr>
        <w:t>Р</w:t>
      </w:r>
      <w:r w:rsidR="007168E6" w:rsidRPr="00FA1D2C">
        <w:rPr>
          <w:rFonts w:ascii="Times New Roman" w:eastAsia="MS Mincho" w:hAnsi="Times New Roman"/>
          <w:sz w:val="28"/>
          <w:szCs w:val="28"/>
          <w:lang w:eastAsia="ru-RU"/>
        </w:rPr>
        <w:t xml:space="preserve">абочий поселок Горный </w:t>
      </w:r>
      <w:proofErr w:type="spellStart"/>
      <w:r w:rsidR="007168E6" w:rsidRPr="00FA1D2C">
        <w:rPr>
          <w:rFonts w:ascii="Times New Roman" w:eastAsia="MS Mincho" w:hAnsi="Times New Roman"/>
          <w:sz w:val="28"/>
          <w:szCs w:val="28"/>
          <w:lang w:eastAsia="ru-RU"/>
        </w:rPr>
        <w:t>Тогучинского</w:t>
      </w:r>
      <w:proofErr w:type="spellEnd"/>
      <w:r w:rsidR="007168E6" w:rsidRPr="00FA1D2C">
        <w:rPr>
          <w:rFonts w:ascii="Times New Roman" w:eastAsia="MS Mincho" w:hAnsi="Times New Roman"/>
          <w:sz w:val="28"/>
          <w:szCs w:val="28"/>
          <w:lang w:eastAsia="ru-RU"/>
        </w:rPr>
        <w:t xml:space="preserve"> района.</w:t>
      </w:r>
    </w:p>
    <w:p w:rsidR="00F93A2C" w:rsidRDefault="00F93A2C" w:rsidP="007168E6">
      <w:pPr>
        <w:spacing w:after="0" w:line="240" w:lineRule="auto"/>
        <w:jc w:val="both"/>
        <w:rPr>
          <w:sz w:val="28"/>
          <w:szCs w:val="28"/>
        </w:rPr>
      </w:pPr>
      <w:r>
        <w:rPr>
          <w:sz w:val="28"/>
          <w:szCs w:val="28"/>
        </w:rPr>
        <w:t xml:space="preserve">         В отчетном периоде концессионные договоры на объекты теплоснабжения  вышеуказанных </w:t>
      </w:r>
      <w:r w:rsidRPr="00FA1D2C">
        <w:rPr>
          <w:sz w:val="28"/>
          <w:szCs w:val="28"/>
        </w:rPr>
        <w:t>муниципальных образований Новосибирской области</w:t>
      </w:r>
      <w:r>
        <w:rPr>
          <w:sz w:val="28"/>
          <w:szCs w:val="28"/>
        </w:rPr>
        <w:t xml:space="preserve"> заключены не были.</w:t>
      </w:r>
    </w:p>
    <w:p w:rsidR="007168E6" w:rsidRPr="00F93A2C" w:rsidRDefault="005A275A" w:rsidP="005A275A">
      <w:pPr>
        <w:spacing w:after="0" w:line="240" w:lineRule="auto"/>
        <w:ind w:firstLine="567"/>
        <w:jc w:val="both"/>
        <w:rPr>
          <w:b/>
          <w:iCs/>
          <w:sz w:val="28"/>
          <w:szCs w:val="28"/>
        </w:rPr>
      </w:pPr>
      <w:r w:rsidRPr="005A275A">
        <w:rPr>
          <w:b/>
          <w:sz w:val="28"/>
          <w:szCs w:val="28"/>
        </w:rPr>
        <w:t>2</w:t>
      </w:r>
      <w:r w:rsidR="000A79A2" w:rsidRPr="005A275A">
        <w:rPr>
          <w:b/>
          <w:sz w:val="28"/>
          <w:szCs w:val="28"/>
        </w:rPr>
        <w:t>.</w:t>
      </w:r>
      <w:r w:rsidR="007168E6" w:rsidRPr="005A275A">
        <w:rPr>
          <w:b/>
          <w:iCs/>
          <w:sz w:val="28"/>
          <w:szCs w:val="28"/>
        </w:rPr>
        <w:t>2.</w:t>
      </w:r>
      <w:r w:rsidRPr="005A275A">
        <w:rPr>
          <w:b/>
          <w:iCs/>
          <w:sz w:val="28"/>
          <w:szCs w:val="28"/>
        </w:rPr>
        <w:t>5</w:t>
      </w:r>
      <w:r w:rsidR="007168E6" w:rsidRPr="005A275A">
        <w:rPr>
          <w:b/>
          <w:iCs/>
          <w:sz w:val="28"/>
          <w:szCs w:val="28"/>
        </w:rPr>
        <w:t>.</w:t>
      </w:r>
      <w:r w:rsidR="007168E6" w:rsidRPr="00F93A2C">
        <w:rPr>
          <w:b/>
          <w:iCs/>
          <w:sz w:val="28"/>
          <w:szCs w:val="28"/>
        </w:rPr>
        <w:t xml:space="preserve"> Установление н</w:t>
      </w:r>
      <w:r w:rsidR="007168E6" w:rsidRPr="00F93A2C">
        <w:rPr>
          <w:b/>
          <w:sz w:val="28"/>
          <w:szCs w:val="28"/>
        </w:rPr>
        <w:t xml:space="preserve">ормативов </w:t>
      </w:r>
      <w:r w:rsidR="007168E6" w:rsidRPr="00F93A2C">
        <w:rPr>
          <w:b/>
          <w:iCs/>
          <w:sz w:val="28"/>
          <w:szCs w:val="28"/>
        </w:rPr>
        <w:t>удельных расходов топлива, нормативов создания запасов топлива и нормативов потерь тепловой энергии</w:t>
      </w:r>
    </w:p>
    <w:p w:rsidR="007168E6" w:rsidRPr="00FA1D2C" w:rsidRDefault="007168E6" w:rsidP="007168E6">
      <w:pPr>
        <w:spacing w:after="0" w:line="240" w:lineRule="auto"/>
        <w:ind w:firstLine="567"/>
        <w:jc w:val="both"/>
        <w:rPr>
          <w:iCs/>
          <w:sz w:val="28"/>
          <w:szCs w:val="28"/>
        </w:rPr>
      </w:pPr>
      <w:r w:rsidRPr="00FA1D2C">
        <w:rPr>
          <w:iCs/>
          <w:sz w:val="28"/>
          <w:szCs w:val="28"/>
        </w:rPr>
        <w:t xml:space="preserve">В 2020 году департаментом утверждены нормативы удельных расходов топлива  </w:t>
      </w:r>
      <w:r w:rsidRPr="00FA1D2C">
        <w:rPr>
          <w:sz w:val="28"/>
          <w:szCs w:val="28"/>
        </w:rPr>
        <w:t>при производстве тепловой энергии</w:t>
      </w:r>
      <w:r w:rsidRPr="00FA1D2C">
        <w:rPr>
          <w:iCs/>
          <w:sz w:val="28"/>
          <w:szCs w:val="28"/>
        </w:rPr>
        <w:t xml:space="preserve">, нормативы создания запасов топлива и нормативы потерь тепловой энергии при её передаче по тепловым сетям. </w:t>
      </w:r>
    </w:p>
    <w:p w:rsidR="007168E6" w:rsidRPr="00FA1D2C" w:rsidRDefault="007168E6" w:rsidP="007168E6">
      <w:pPr>
        <w:spacing w:after="0" w:line="240" w:lineRule="auto"/>
        <w:ind w:firstLine="567"/>
        <w:jc w:val="both"/>
        <w:rPr>
          <w:sz w:val="28"/>
          <w:szCs w:val="28"/>
        </w:rPr>
      </w:pPr>
      <w:proofErr w:type="gramStart"/>
      <w:r w:rsidRPr="00FA1D2C">
        <w:rPr>
          <w:color w:val="000000"/>
          <w:sz w:val="28"/>
          <w:szCs w:val="28"/>
        </w:rPr>
        <w:t xml:space="preserve">В соответствии с Федеральным законом № 190-ФЗ и </w:t>
      </w:r>
      <w:r w:rsidRPr="00FA1D2C">
        <w:rPr>
          <w:sz w:val="28"/>
          <w:szCs w:val="28"/>
        </w:rPr>
        <w:t>приказом Минэнерго России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w:t>
      </w:r>
      <w:proofErr w:type="gramEnd"/>
      <w:r w:rsidRPr="00FA1D2C">
        <w:rPr>
          <w:sz w:val="28"/>
          <w:szCs w:val="28"/>
        </w:rPr>
        <w:t xml:space="preserve"> </w:t>
      </w:r>
      <w:proofErr w:type="gramStart"/>
      <w:r w:rsidRPr="00FA1D2C">
        <w:rPr>
          <w:sz w:val="28"/>
          <w:szCs w:val="28"/>
        </w:rPr>
        <w:t>цен (тарифов) в сфере теплоснабжения» приказами департамента (</w:t>
      </w:r>
      <w:r w:rsidRPr="00FA1D2C">
        <w:rPr>
          <w:sz w:val="28"/>
          <w:szCs w:val="28"/>
          <w:u w:val="single"/>
        </w:rPr>
        <w:t>всего 14 приказов</w:t>
      </w:r>
      <w:r w:rsidRPr="00FA1D2C">
        <w:rPr>
          <w:sz w:val="28"/>
          <w:szCs w:val="28"/>
        </w:rPr>
        <w:t xml:space="preserve">) утверждены нормативы удельного расхода топлива при производстве тепловой энергии и нормативы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с установленной мощностью производства электрической энергии 25 мегаватт и более), а также </w:t>
      </w:r>
      <w:r w:rsidRPr="00FA1D2C">
        <w:rPr>
          <w:iCs/>
          <w:sz w:val="28"/>
          <w:szCs w:val="28"/>
        </w:rPr>
        <w:t>нормативы потерь тепловой энергии при её передаче</w:t>
      </w:r>
      <w:proofErr w:type="gramEnd"/>
      <w:r w:rsidRPr="00FA1D2C">
        <w:rPr>
          <w:iCs/>
          <w:sz w:val="28"/>
          <w:szCs w:val="28"/>
        </w:rPr>
        <w:t xml:space="preserve"> по тепловым сетям</w:t>
      </w:r>
      <w:r w:rsidRPr="00FA1D2C">
        <w:rPr>
          <w:sz w:val="28"/>
          <w:szCs w:val="28"/>
        </w:rPr>
        <w:t xml:space="preserve"> теплоснабжающих организаций Новосибирской области.</w:t>
      </w:r>
    </w:p>
    <w:p w:rsidR="007168E6" w:rsidRPr="00FA1D2C" w:rsidRDefault="007168E6" w:rsidP="007168E6">
      <w:pPr>
        <w:autoSpaceDE w:val="0"/>
        <w:autoSpaceDN w:val="0"/>
        <w:adjustRightInd w:val="0"/>
        <w:spacing w:after="0" w:line="240" w:lineRule="auto"/>
        <w:ind w:firstLine="708"/>
        <w:jc w:val="both"/>
        <w:rPr>
          <w:sz w:val="28"/>
          <w:szCs w:val="28"/>
        </w:rPr>
      </w:pPr>
      <w:r w:rsidRPr="00FA1D2C">
        <w:rPr>
          <w:rFonts w:eastAsiaTheme="minorHAnsi"/>
          <w:sz w:val="28"/>
          <w:szCs w:val="28"/>
          <w:lang w:eastAsia="en-US"/>
        </w:rPr>
        <w:t xml:space="preserve">Расчеты нормативов запасов топлива произведены департаментом для теплоснабжающих организаций Новосибирской области, имеющих на своем балансе котельные с учетом поступивших обращений ТСО. </w:t>
      </w:r>
    </w:p>
    <w:p w:rsidR="007168E6" w:rsidRPr="00FA1D2C" w:rsidRDefault="007168E6" w:rsidP="007168E6">
      <w:pPr>
        <w:autoSpaceDE w:val="0"/>
        <w:autoSpaceDN w:val="0"/>
        <w:adjustRightInd w:val="0"/>
        <w:spacing w:after="0" w:line="240" w:lineRule="auto"/>
        <w:ind w:firstLine="708"/>
        <w:jc w:val="both"/>
        <w:rPr>
          <w:rFonts w:eastAsiaTheme="minorHAnsi"/>
          <w:sz w:val="28"/>
          <w:szCs w:val="28"/>
          <w:lang w:eastAsia="en-US"/>
        </w:rPr>
      </w:pPr>
      <w:r w:rsidRPr="00FA1D2C">
        <w:rPr>
          <w:rFonts w:eastAsiaTheme="minorHAnsi"/>
          <w:sz w:val="28"/>
          <w:szCs w:val="28"/>
          <w:lang w:eastAsia="en-US"/>
        </w:rPr>
        <w:t>Норматив запасов топлива на котельных рассчитывался как запас основного и резервного видов топлива и определялся по сумме объемов неснижаемого нормативного запаса топлива (ННЗТ) и нормативного эксплуатационного запаса топлива (НЭЗТ).</w:t>
      </w:r>
    </w:p>
    <w:p w:rsidR="007168E6" w:rsidRPr="00FA1D2C" w:rsidRDefault="007168E6" w:rsidP="007168E6">
      <w:pPr>
        <w:autoSpaceDE w:val="0"/>
        <w:autoSpaceDN w:val="0"/>
        <w:adjustRightInd w:val="0"/>
        <w:spacing w:after="0" w:line="240" w:lineRule="auto"/>
        <w:ind w:firstLine="708"/>
        <w:jc w:val="both"/>
        <w:rPr>
          <w:rFonts w:eastAsiaTheme="minorHAnsi"/>
          <w:sz w:val="28"/>
          <w:szCs w:val="28"/>
          <w:lang w:eastAsia="en-US"/>
        </w:rPr>
      </w:pPr>
      <w:proofErr w:type="gramStart"/>
      <w:r w:rsidRPr="00FA1D2C">
        <w:rPr>
          <w:rFonts w:eastAsiaTheme="minorHAnsi"/>
          <w:sz w:val="28"/>
          <w:szCs w:val="28"/>
          <w:lang w:eastAsia="en-US"/>
        </w:rPr>
        <w:t xml:space="preserve">ННЗТ определялся для коммунальных предприятий, в состав которых входят котельные, в размере, обеспечивающем поддержание плюсовых температур в главном корпусе, вспомогательных зданиях и сооружениях в режиме «выживания» с минимальной расчетной тепловой нагрузкой по условиям самого холодного месяца года (январь), а также с учетом необходимости обеспечения их работы в условиях непредвиденных обстоятельств при невозможности использования или исчерпании НЭЗТ. </w:t>
      </w:r>
      <w:proofErr w:type="gramEnd"/>
    </w:p>
    <w:p w:rsidR="007168E6" w:rsidRPr="00FA1D2C" w:rsidRDefault="00882D8C" w:rsidP="00882D8C">
      <w:pPr>
        <w:autoSpaceDE w:val="0"/>
        <w:autoSpaceDN w:val="0"/>
        <w:adjustRightInd w:val="0"/>
        <w:spacing w:after="0" w:line="240" w:lineRule="auto"/>
        <w:jc w:val="both"/>
        <w:rPr>
          <w:rFonts w:eastAsiaTheme="minorHAnsi"/>
          <w:sz w:val="28"/>
          <w:szCs w:val="28"/>
          <w:lang w:eastAsia="en-US"/>
        </w:rPr>
      </w:pPr>
      <w:r>
        <w:rPr>
          <w:iCs/>
          <w:sz w:val="28"/>
          <w:szCs w:val="28"/>
        </w:rPr>
        <w:t xml:space="preserve">          </w:t>
      </w:r>
      <w:r w:rsidR="007168E6" w:rsidRPr="00FA1D2C">
        <w:rPr>
          <w:iCs/>
          <w:sz w:val="28"/>
          <w:szCs w:val="28"/>
        </w:rPr>
        <w:t>Нормативы удельных расходов топлива при производстве тепловой энергии на источниках тепловой энергии, а также нормативы потерь тепловой энергии при её передаче по тепловым сетям</w:t>
      </w:r>
      <w:r w:rsidR="007168E6" w:rsidRPr="00FA1D2C">
        <w:rPr>
          <w:sz w:val="28"/>
          <w:szCs w:val="28"/>
        </w:rPr>
        <w:t xml:space="preserve"> теплоснабжающих организаций, установленные 2-мя приказами департамента</w:t>
      </w:r>
      <w:r w:rsidR="000A79A2">
        <w:rPr>
          <w:sz w:val="28"/>
          <w:szCs w:val="28"/>
        </w:rPr>
        <w:t xml:space="preserve"> </w:t>
      </w:r>
      <w:r w:rsidR="000A79A2" w:rsidRPr="000A79A2">
        <w:rPr>
          <w:rFonts w:eastAsiaTheme="minorHAnsi"/>
          <w:sz w:val="28"/>
          <w:szCs w:val="28"/>
          <w:lang w:eastAsia="en-US"/>
        </w:rPr>
        <w:t>(от 15</w:t>
      </w:r>
      <w:r>
        <w:rPr>
          <w:rFonts w:eastAsiaTheme="minorHAnsi"/>
          <w:sz w:val="28"/>
          <w:szCs w:val="28"/>
          <w:lang w:eastAsia="en-US"/>
        </w:rPr>
        <w:t>.12.</w:t>
      </w:r>
      <w:r w:rsidR="000A79A2" w:rsidRPr="000A79A2">
        <w:rPr>
          <w:rFonts w:eastAsiaTheme="minorHAnsi"/>
          <w:sz w:val="28"/>
          <w:szCs w:val="28"/>
          <w:lang w:eastAsia="en-US"/>
        </w:rPr>
        <w:t>2020 года № 536-ТЭ,  от 10</w:t>
      </w:r>
      <w:r>
        <w:rPr>
          <w:rFonts w:eastAsiaTheme="minorHAnsi"/>
          <w:sz w:val="28"/>
          <w:szCs w:val="28"/>
          <w:lang w:eastAsia="en-US"/>
        </w:rPr>
        <w:t>.11.</w:t>
      </w:r>
      <w:r w:rsidR="000A79A2" w:rsidRPr="000A79A2">
        <w:rPr>
          <w:rFonts w:eastAsiaTheme="minorHAnsi"/>
          <w:sz w:val="28"/>
          <w:szCs w:val="28"/>
          <w:lang w:eastAsia="en-US"/>
        </w:rPr>
        <w:t>2020 года № 264-ТЭ)</w:t>
      </w:r>
      <w:r w:rsidR="007168E6" w:rsidRPr="00FA1D2C">
        <w:rPr>
          <w:sz w:val="28"/>
          <w:szCs w:val="28"/>
        </w:rPr>
        <w:t xml:space="preserve">, учтены при формировании тарифов на тепловую энергию на 2021 год. </w:t>
      </w:r>
      <w:r>
        <w:rPr>
          <w:sz w:val="28"/>
          <w:szCs w:val="28"/>
        </w:rPr>
        <w:t>Все приказы департамента размещены в сети «Интернет» на сайте (</w:t>
      </w:r>
      <w:r w:rsidRPr="00882D8C">
        <w:rPr>
          <w:sz w:val="28"/>
          <w:szCs w:val="28"/>
        </w:rPr>
        <w:t>https://tarif.nso.ru/</w:t>
      </w:r>
      <w:r>
        <w:rPr>
          <w:sz w:val="28"/>
          <w:szCs w:val="28"/>
        </w:rPr>
        <w:t>).</w:t>
      </w:r>
    </w:p>
    <w:p w:rsidR="007168E6" w:rsidRPr="00FA1D2C" w:rsidRDefault="007168E6" w:rsidP="00882D8C">
      <w:pPr>
        <w:tabs>
          <w:tab w:val="num" w:pos="284"/>
        </w:tabs>
        <w:spacing w:after="0" w:line="240" w:lineRule="auto"/>
        <w:ind w:firstLine="567"/>
        <w:jc w:val="both"/>
        <w:rPr>
          <w:iCs/>
          <w:sz w:val="18"/>
          <w:szCs w:val="18"/>
        </w:rPr>
      </w:pPr>
    </w:p>
    <w:p w:rsidR="007168E6" w:rsidRPr="00882D8C" w:rsidRDefault="007168E6" w:rsidP="005A275A">
      <w:pPr>
        <w:spacing w:after="0" w:line="240" w:lineRule="auto"/>
        <w:ind w:firstLine="567"/>
        <w:jc w:val="both"/>
        <w:rPr>
          <w:b/>
          <w:iCs/>
          <w:sz w:val="28"/>
          <w:szCs w:val="28"/>
        </w:rPr>
      </w:pPr>
      <w:r w:rsidRPr="00882D8C">
        <w:rPr>
          <w:b/>
          <w:iCs/>
          <w:sz w:val="28"/>
          <w:szCs w:val="28"/>
        </w:rPr>
        <w:t>2.2.</w:t>
      </w:r>
      <w:r w:rsidR="005A275A">
        <w:rPr>
          <w:b/>
          <w:iCs/>
          <w:sz w:val="28"/>
          <w:szCs w:val="28"/>
        </w:rPr>
        <w:t>6</w:t>
      </w:r>
      <w:r w:rsidRPr="00882D8C">
        <w:rPr>
          <w:b/>
          <w:iCs/>
          <w:sz w:val="28"/>
          <w:szCs w:val="28"/>
        </w:rPr>
        <w:t xml:space="preserve">. </w:t>
      </w:r>
      <w:r w:rsidRPr="00882D8C">
        <w:rPr>
          <w:b/>
          <w:sz w:val="28"/>
          <w:szCs w:val="28"/>
        </w:rPr>
        <w:t>Энергосбережение и энергетическая эффективность организаций</w:t>
      </w:r>
    </w:p>
    <w:p w:rsidR="007168E6" w:rsidRPr="00FA1D2C" w:rsidRDefault="007168E6" w:rsidP="007168E6">
      <w:pPr>
        <w:autoSpaceDE w:val="0"/>
        <w:autoSpaceDN w:val="0"/>
        <w:adjustRightInd w:val="0"/>
        <w:spacing w:after="0" w:line="240" w:lineRule="auto"/>
        <w:ind w:firstLine="709"/>
        <w:jc w:val="both"/>
        <w:rPr>
          <w:bCs/>
          <w:sz w:val="28"/>
          <w:szCs w:val="28"/>
        </w:rPr>
      </w:pPr>
      <w:proofErr w:type="gramStart"/>
      <w:r w:rsidRPr="00FA1D2C">
        <w:rPr>
          <w:sz w:val="28"/>
          <w:szCs w:val="28"/>
        </w:rPr>
        <w:t xml:space="preserve">В соответствии </w:t>
      </w:r>
      <w:r w:rsidRPr="00FA1D2C">
        <w:rPr>
          <w:bCs/>
          <w:sz w:val="28"/>
          <w:szCs w:val="28"/>
        </w:rPr>
        <w:t xml:space="preserve">с </w:t>
      </w:r>
      <w:r w:rsidRPr="00FA1D2C">
        <w:rPr>
          <w:sz w:val="28"/>
          <w:szCs w:val="28"/>
        </w:rPr>
        <w:t xml:space="preserve">Федеральным законом от 23.11.2009 № 261-ФЗ </w:t>
      </w:r>
      <w:r w:rsidRPr="00FA1D2C">
        <w:rPr>
          <w:sz w:val="28"/>
          <w:szCs w:val="28"/>
        </w:rPr>
        <w:br/>
        <w:t xml:space="preserve">«Об энергосбережении и о повышении энергетической эффективности и о внесении изменений в отдельные законодательные акты Российской Федерации», постановлением Правительства Российской Федерации от 15.05.2010 № 340 </w:t>
      </w:r>
      <w:r w:rsidRPr="00FA1D2C">
        <w:rPr>
          <w:sz w:val="28"/>
          <w:szCs w:val="28"/>
        </w:rPr>
        <w:br/>
        <w:t>«О порядке установления требований к программам в области энергосбережения и повышения энергетической эффективности организаций, осуществляющих регулируемые виды деятельности», приказом департамента от 27.03.2018 №58-ТЭ (в редакции приказов департамента от</w:t>
      </w:r>
      <w:proofErr w:type="gramEnd"/>
      <w:r w:rsidRPr="00FA1D2C">
        <w:rPr>
          <w:sz w:val="28"/>
          <w:szCs w:val="28"/>
        </w:rPr>
        <w:t xml:space="preserve"> </w:t>
      </w:r>
      <w:proofErr w:type="gramStart"/>
      <w:r w:rsidRPr="00FA1D2C">
        <w:rPr>
          <w:rFonts w:eastAsiaTheme="minorHAnsi"/>
          <w:sz w:val="28"/>
          <w:szCs w:val="28"/>
          <w:lang w:eastAsia="en-US"/>
        </w:rPr>
        <w:t xml:space="preserve">15.01.2019 </w:t>
      </w:r>
      <w:hyperlink r:id="rId70" w:history="1">
        <w:r w:rsidRPr="00FA1D2C">
          <w:rPr>
            <w:rFonts w:eastAsiaTheme="minorHAnsi"/>
            <w:sz w:val="28"/>
            <w:szCs w:val="28"/>
            <w:lang w:eastAsia="en-US"/>
          </w:rPr>
          <w:t>№ 14-ТЭ</w:t>
        </w:r>
      </w:hyperlink>
      <w:r w:rsidRPr="00FA1D2C">
        <w:rPr>
          <w:rFonts w:eastAsiaTheme="minorHAnsi"/>
          <w:sz w:val="28"/>
          <w:szCs w:val="28"/>
          <w:lang w:eastAsia="en-US"/>
        </w:rPr>
        <w:t xml:space="preserve">, </w:t>
      </w:r>
      <w:r w:rsidRPr="00FA1D2C">
        <w:rPr>
          <w:sz w:val="28"/>
          <w:szCs w:val="28"/>
        </w:rPr>
        <w:t xml:space="preserve">от 28.03.2019 </w:t>
      </w:r>
      <w:hyperlink r:id="rId71" w:history="1">
        <w:r w:rsidRPr="00FA1D2C">
          <w:rPr>
            <w:sz w:val="28"/>
            <w:szCs w:val="28"/>
          </w:rPr>
          <w:t>№ 79-ТЭ</w:t>
        </w:r>
      </w:hyperlink>
      <w:r w:rsidRPr="00FA1D2C">
        <w:rPr>
          <w:sz w:val="28"/>
          <w:szCs w:val="28"/>
        </w:rPr>
        <w:t xml:space="preserve">, от 09.07.2019 </w:t>
      </w:r>
      <w:hyperlink r:id="rId72" w:history="1">
        <w:r w:rsidRPr="00FA1D2C">
          <w:rPr>
            <w:sz w:val="28"/>
            <w:szCs w:val="28"/>
          </w:rPr>
          <w:t>№ 200-ТЭ</w:t>
        </w:r>
      </w:hyperlink>
      <w:r w:rsidRPr="00FA1D2C">
        <w:rPr>
          <w:sz w:val="28"/>
          <w:szCs w:val="28"/>
        </w:rPr>
        <w:t xml:space="preserve">, от 17.10.2019 </w:t>
      </w:r>
      <w:hyperlink r:id="rId73" w:history="1">
        <w:r w:rsidRPr="00FA1D2C">
          <w:rPr>
            <w:sz w:val="28"/>
            <w:szCs w:val="28"/>
          </w:rPr>
          <w:t>№ 326-ТЭ, от 28.01.2020 № 29-ТЭ, от 30.06.2020 № 142-ТЭ, от 10.11.2020 № 266-ТЭ, от 29.12.2020 № 671-ТЭ)</w:t>
        </w:r>
      </w:hyperlink>
      <w:r w:rsidR="00882D8C" w:rsidRPr="00882D8C">
        <w:rPr>
          <w:rStyle w:val="ae"/>
          <w:bCs/>
          <w:sz w:val="28"/>
          <w:szCs w:val="28"/>
          <w:u w:val="none"/>
        </w:rPr>
        <w:t xml:space="preserve"> </w:t>
      </w:r>
      <w:r w:rsidRPr="00FA1D2C">
        <w:rPr>
          <w:bCs/>
          <w:sz w:val="28"/>
          <w:szCs w:val="28"/>
        </w:rPr>
        <w:t xml:space="preserve">установлены на период 2019-2021 годов требования к программам в области энергосбережения и повышения энергетической эффективности теплоснабжающих и </w:t>
      </w:r>
      <w:proofErr w:type="spellStart"/>
      <w:r w:rsidRPr="00FA1D2C">
        <w:rPr>
          <w:bCs/>
          <w:sz w:val="28"/>
          <w:szCs w:val="28"/>
        </w:rPr>
        <w:t>теплосетевых</w:t>
      </w:r>
      <w:proofErr w:type="spellEnd"/>
      <w:r w:rsidRPr="00FA1D2C">
        <w:rPr>
          <w:bCs/>
          <w:sz w:val="28"/>
          <w:szCs w:val="28"/>
        </w:rPr>
        <w:t xml:space="preserve"> </w:t>
      </w:r>
      <w:r w:rsidRPr="00FA1D2C">
        <w:rPr>
          <w:sz w:val="28"/>
          <w:szCs w:val="28"/>
        </w:rPr>
        <w:t>организаций Новосибирской области</w:t>
      </w:r>
      <w:r w:rsidRPr="00FA1D2C">
        <w:rPr>
          <w:bCs/>
          <w:sz w:val="28"/>
          <w:szCs w:val="28"/>
        </w:rPr>
        <w:t xml:space="preserve">. </w:t>
      </w:r>
      <w:proofErr w:type="gramEnd"/>
    </w:p>
    <w:p w:rsidR="007168E6" w:rsidRPr="00FA1D2C" w:rsidRDefault="007168E6" w:rsidP="007168E6">
      <w:pPr>
        <w:pStyle w:val="ac"/>
        <w:ind w:firstLine="708"/>
        <w:jc w:val="both"/>
        <w:rPr>
          <w:szCs w:val="28"/>
        </w:rPr>
      </w:pPr>
      <w:r w:rsidRPr="00FA1D2C">
        <w:rPr>
          <w:szCs w:val="28"/>
        </w:rPr>
        <w:t xml:space="preserve">Департаментом осуществлялся </w:t>
      </w:r>
      <w:proofErr w:type="gramStart"/>
      <w:r w:rsidRPr="00FA1D2C">
        <w:rPr>
          <w:szCs w:val="28"/>
        </w:rPr>
        <w:t>контроль за</w:t>
      </w:r>
      <w:proofErr w:type="gramEnd"/>
      <w:r w:rsidRPr="00FA1D2C">
        <w:rPr>
          <w:szCs w:val="28"/>
        </w:rPr>
        <w:t xml:space="preserve"> фактическим исполнением установленных требований к программам в области энергосбережения и повышения энергетической эффективности в 2020 году. При этом 247 теплоснабжающих организаций представили отчеты за 2020 год о фактическом исполнении установленных требований к программам в области энергосбережения и повышения энергетической эффективности.</w:t>
      </w:r>
    </w:p>
    <w:p w:rsidR="007168E6" w:rsidRPr="00FA1D2C" w:rsidRDefault="007168E6" w:rsidP="007168E6">
      <w:pPr>
        <w:spacing w:after="0" w:line="240" w:lineRule="auto"/>
        <w:ind w:firstLine="709"/>
        <w:jc w:val="both"/>
        <w:rPr>
          <w:bCs/>
          <w:sz w:val="16"/>
          <w:szCs w:val="16"/>
        </w:rPr>
      </w:pPr>
    </w:p>
    <w:p w:rsidR="007168E6" w:rsidRPr="00882D8C" w:rsidRDefault="007168E6" w:rsidP="007168E6">
      <w:pPr>
        <w:pStyle w:val="ac"/>
        <w:jc w:val="both"/>
        <w:rPr>
          <w:b/>
          <w:szCs w:val="28"/>
        </w:rPr>
      </w:pPr>
      <w:r w:rsidRPr="00882D8C">
        <w:rPr>
          <w:b/>
          <w:iCs/>
          <w:szCs w:val="28"/>
        </w:rPr>
        <w:t xml:space="preserve">2.2.6. </w:t>
      </w:r>
      <w:r w:rsidRPr="00882D8C">
        <w:rPr>
          <w:b/>
          <w:szCs w:val="28"/>
        </w:rPr>
        <w:t>Установление платы за технологическое присоединение к тепловым сетям</w:t>
      </w:r>
    </w:p>
    <w:p w:rsidR="007168E6" w:rsidRPr="00882D8C" w:rsidRDefault="007168E6" w:rsidP="007168E6">
      <w:pPr>
        <w:pStyle w:val="af8"/>
        <w:ind w:firstLine="709"/>
        <w:jc w:val="both"/>
        <w:rPr>
          <w:rFonts w:ascii="Times New Roman" w:eastAsia="Times New Roman" w:hAnsi="Times New Roman"/>
          <w:sz w:val="28"/>
          <w:szCs w:val="28"/>
          <w:lang w:eastAsia="ru-RU"/>
        </w:rPr>
      </w:pPr>
      <w:r w:rsidRPr="004959FC">
        <w:rPr>
          <w:rFonts w:ascii="Times New Roman" w:hAnsi="Times New Roman"/>
          <w:sz w:val="28"/>
          <w:szCs w:val="28"/>
        </w:rPr>
        <w:t xml:space="preserve">В 2020 году отделом подготовлено 38 экспертных заключений, на основании которых </w:t>
      </w:r>
      <w:r w:rsidR="00882D8C">
        <w:rPr>
          <w:rFonts w:ascii="Times New Roman" w:hAnsi="Times New Roman"/>
          <w:sz w:val="28"/>
          <w:szCs w:val="28"/>
        </w:rPr>
        <w:t>П</w:t>
      </w:r>
      <w:r w:rsidRPr="004959FC">
        <w:rPr>
          <w:rFonts w:ascii="Times New Roman" w:hAnsi="Times New Roman"/>
          <w:sz w:val="28"/>
          <w:szCs w:val="28"/>
        </w:rPr>
        <w:t>равлением департамента приняты решения по установлению платы за технологическое присоединение к тепловым сетям.</w:t>
      </w:r>
      <w:r w:rsidR="00882D8C" w:rsidRPr="00882D8C">
        <w:rPr>
          <w:sz w:val="28"/>
          <w:szCs w:val="28"/>
        </w:rPr>
        <w:t xml:space="preserve"> </w:t>
      </w:r>
      <w:r w:rsidR="00882D8C" w:rsidRPr="00882D8C">
        <w:rPr>
          <w:rFonts w:ascii="Times New Roman" w:eastAsia="Times New Roman" w:hAnsi="Times New Roman"/>
          <w:sz w:val="28"/>
          <w:szCs w:val="28"/>
          <w:lang w:eastAsia="ru-RU"/>
        </w:rPr>
        <w:t>Тарифные решения  размещены в сети «Интернет» на сайте департамента  (https://tarif.nso.ru/).</w:t>
      </w:r>
    </w:p>
    <w:p w:rsidR="007168E6" w:rsidRPr="00882D8C" w:rsidRDefault="007168E6" w:rsidP="007168E6">
      <w:pPr>
        <w:pStyle w:val="af8"/>
        <w:ind w:firstLine="709"/>
        <w:jc w:val="both"/>
        <w:rPr>
          <w:rFonts w:ascii="Times New Roman" w:hAnsi="Times New Roman"/>
          <w:b/>
          <w:sz w:val="28"/>
          <w:szCs w:val="28"/>
        </w:rPr>
      </w:pPr>
      <w:r w:rsidRPr="005A275A">
        <w:rPr>
          <w:rFonts w:ascii="Times New Roman" w:hAnsi="Times New Roman"/>
          <w:b/>
          <w:i/>
          <w:sz w:val="28"/>
          <w:szCs w:val="28"/>
        </w:rPr>
        <w:t>2</w:t>
      </w:r>
      <w:r w:rsidRPr="005A275A">
        <w:rPr>
          <w:rFonts w:ascii="Times New Roman" w:hAnsi="Times New Roman"/>
          <w:b/>
          <w:sz w:val="28"/>
          <w:szCs w:val="28"/>
        </w:rPr>
        <w:t>.2.6.1.</w:t>
      </w:r>
      <w:r w:rsidRPr="00882D8C">
        <w:rPr>
          <w:rFonts w:ascii="Times New Roman" w:hAnsi="Times New Roman"/>
          <w:b/>
          <w:sz w:val="28"/>
          <w:szCs w:val="28"/>
        </w:rPr>
        <w:t xml:space="preserve"> Установление платы за технологическое присоединение</w:t>
      </w:r>
      <w:r w:rsidR="005A275A">
        <w:rPr>
          <w:rFonts w:ascii="Times New Roman" w:hAnsi="Times New Roman"/>
          <w:b/>
          <w:sz w:val="28"/>
          <w:szCs w:val="28"/>
        </w:rPr>
        <w:t xml:space="preserve"> (подключение)</w:t>
      </w:r>
      <w:r w:rsidRPr="00882D8C">
        <w:rPr>
          <w:rFonts w:ascii="Times New Roman" w:hAnsi="Times New Roman"/>
          <w:b/>
          <w:sz w:val="28"/>
          <w:szCs w:val="28"/>
        </w:rPr>
        <w:t xml:space="preserve"> по </w:t>
      </w:r>
      <w:proofErr w:type="gramStart"/>
      <w:r w:rsidRPr="00882D8C">
        <w:rPr>
          <w:rFonts w:ascii="Times New Roman" w:hAnsi="Times New Roman"/>
          <w:b/>
          <w:sz w:val="28"/>
          <w:szCs w:val="28"/>
        </w:rPr>
        <w:t>индивидуальным проектам</w:t>
      </w:r>
      <w:proofErr w:type="gramEnd"/>
    </w:p>
    <w:p w:rsidR="007168E6" w:rsidRDefault="007168E6" w:rsidP="007168E6">
      <w:pPr>
        <w:pStyle w:val="af8"/>
        <w:ind w:firstLine="709"/>
        <w:jc w:val="both"/>
        <w:rPr>
          <w:rFonts w:ascii="Times New Roman" w:hAnsi="Times New Roman"/>
          <w:sz w:val="28"/>
          <w:szCs w:val="28"/>
        </w:rPr>
      </w:pPr>
      <w:r w:rsidRPr="005A753B">
        <w:rPr>
          <w:rFonts w:ascii="Times New Roman" w:hAnsi="Times New Roman"/>
          <w:sz w:val="28"/>
          <w:szCs w:val="28"/>
        </w:rPr>
        <w:t>В 20</w:t>
      </w:r>
      <w:r>
        <w:rPr>
          <w:rFonts w:ascii="Times New Roman" w:hAnsi="Times New Roman"/>
          <w:sz w:val="28"/>
          <w:szCs w:val="28"/>
        </w:rPr>
        <w:t>20</w:t>
      </w:r>
      <w:r w:rsidRPr="005A753B">
        <w:rPr>
          <w:rFonts w:ascii="Times New Roman" w:hAnsi="Times New Roman"/>
          <w:sz w:val="28"/>
          <w:szCs w:val="28"/>
        </w:rPr>
        <w:t xml:space="preserve"> году департаментом установлены платы за технологическое присоединение к тепловым сетям по </w:t>
      </w:r>
      <w:proofErr w:type="gramStart"/>
      <w:r w:rsidRPr="005A753B">
        <w:rPr>
          <w:rFonts w:ascii="Times New Roman" w:hAnsi="Times New Roman"/>
          <w:sz w:val="28"/>
          <w:szCs w:val="28"/>
        </w:rPr>
        <w:t>индивидуальным проектам</w:t>
      </w:r>
      <w:proofErr w:type="gramEnd"/>
      <w:r w:rsidRPr="005A753B">
        <w:rPr>
          <w:rFonts w:ascii="Times New Roman" w:hAnsi="Times New Roman"/>
          <w:sz w:val="28"/>
          <w:szCs w:val="28"/>
        </w:rPr>
        <w:t>. Информация по решениям департамента представлена ниже в таблице.</w:t>
      </w:r>
    </w:p>
    <w:tbl>
      <w:tblPr>
        <w:tblW w:w="9800" w:type="dxa"/>
        <w:tblInd w:w="93" w:type="dxa"/>
        <w:tblLook w:val="04A0" w:firstRow="1" w:lastRow="0" w:firstColumn="1" w:lastColumn="0" w:noHBand="0" w:noVBand="1"/>
      </w:tblPr>
      <w:tblGrid>
        <w:gridCol w:w="640"/>
        <w:gridCol w:w="1599"/>
        <w:gridCol w:w="2114"/>
        <w:gridCol w:w="2486"/>
        <w:gridCol w:w="1223"/>
        <w:gridCol w:w="1738"/>
      </w:tblGrid>
      <w:tr w:rsidR="007168E6" w:rsidRPr="000E6DEE" w:rsidTr="007168E6">
        <w:trPr>
          <w:trHeight w:val="1020"/>
        </w:trPr>
        <w:tc>
          <w:tcPr>
            <w:tcW w:w="640" w:type="dxa"/>
            <w:tcBorders>
              <w:top w:val="single" w:sz="4" w:space="0" w:color="auto"/>
              <w:left w:val="single" w:sz="4" w:space="0" w:color="auto"/>
              <w:bottom w:val="single" w:sz="4" w:space="0" w:color="auto"/>
              <w:right w:val="single" w:sz="4" w:space="0" w:color="auto"/>
            </w:tcBorders>
            <w:shd w:val="clear" w:color="auto" w:fill="auto"/>
            <w:noWrap/>
            <w:hideMark/>
          </w:tcPr>
          <w:p w:rsidR="007168E6" w:rsidRPr="000E6DEE" w:rsidRDefault="007168E6" w:rsidP="007168E6">
            <w:pPr>
              <w:spacing w:after="0" w:line="240" w:lineRule="auto"/>
              <w:rPr>
                <w:rFonts w:eastAsia="Times New Roman"/>
                <w:b/>
                <w:bCs/>
              </w:rPr>
            </w:pPr>
            <w:r w:rsidRPr="000E6DEE">
              <w:rPr>
                <w:rFonts w:eastAsia="Times New Roman"/>
                <w:b/>
                <w:bCs/>
                <w:sz w:val="22"/>
                <w:szCs w:val="22"/>
              </w:rPr>
              <w:t xml:space="preserve">№ </w:t>
            </w:r>
            <w:proofErr w:type="gramStart"/>
            <w:r w:rsidRPr="000E6DEE">
              <w:rPr>
                <w:rFonts w:eastAsia="Times New Roman"/>
                <w:b/>
                <w:bCs/>
                <w:sz w:val="22"/>
                <w:szCs w:val="22"/>
              </w:rPr>
              <w:t>п</w:t>
            </w:r>
            <w:proofErr w:type="gramEnd"/>
            <w:r w:rsidRPr="000E6DEE">
              <w:rPr>
                <w:rFonts w:eastAsia="Times New Roman"/>
                <w:b/>
                <w:bCs/>
                <w:sz w:val="22"/>
                <w:szCs w:val="22"/>
              </w:rPr>
              <w:t>/п</w:t>
            </w:r>
          </w:p>
        </w:tc>
        <w:tc>
          <w:tcPr>
            <w:tcW w:w="1472" w:type="dxa"/>
            <w:tcBorders>
              <w:top w:val="single" w:sz="4" w:space="0" w:color="auto"/>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b/>
                <w:bCs/>
              </w:rPr>
            </w:pPr>
            <w:r w:rsidRPr="000E6DEE">
              <w:rPr>
                <w:rFonts w:eastAsia="Times New Roman"/>
                <w:b/>
                <w:bCs/>
                <w:sz w:val="22"/>
                <w:szCs w:val="22"/>
              </w:rPr>
              <w:t>Приказ об установлении платы</w:t>
            </w:r>
          </w:p>
        </w:tc>
        <w:tc>
          <w:tcPr>
            <w:tcW w:w="2179" w:type="dxa"/>
            <w:tcBorders>
              <w:top w:val="single" w:sz="4" w:space="0" w:color="auto"/>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b/>
                <w:bCs/>
              </w:rPr>
            </w:pPr>
            <w:r w:rsidRPr="000E6DEE">
              <w:rPr>
                <w:rFonts w:eastAsia="Times New Roman"/>
                <w:b/>
                <w:bCs/>
                <w:sz w:val="22"/>
                <w:szCs w:val="22"/>
              </w:rPr>
              <w:t>Исполнитель</w:t>
            </w:r>
          </w:p>
        </w:tc>
        <w:tc>
          <w:tcPr>
            <w:tcW w:w="2648" w:type="dxa"/>
            <w:tcBorders>
              <w:top w:val="single" w:sz="4" w:space="0" w:color="auto"/>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b/>
                <w:bCs/>
              </w:rPr>
            </w:pPr>
            <w:r w:rsidRPr="000E6DEE">
              <w:rPr>
                <w:rFonts w:eastAsia="Times New Roman"/>
                <w:b/>
                <w:bCs/>
                <w:sz w:val="22"/>
                <w:szCs w:val="22"/>
              </w:rPr>
              <w:t>Заявитель</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b/>
                <w:bCs/>
              </w:rPr>
            </w:pPr>
            <w:r w:rsidRPr="000E6DEE">
              <w:rPr>
                <w:rFonts w:eastAsia="Times New Roman"/>
                <w:b/>
                <w:bCs/>
                <w:sz w:val="22"/>
                <w:szCs w:val="22"/>
              </w:rPr>
              <w:t>Размер платы,                                                                                             тыс. руб.                                           без НДС</w:t>
            </w:r>
          </w:p>
        </w:tc>
        <w:tc>
          <w:tcPr>
            <w:tcW w:w="1414" w:type="dxa"/>
            <w:tcBorders>
              <w:top w:val="single" w:sz="4" w:space="0" w:color="auto"/>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b/>
                <w:bCs/>
              </w:rPr>
            </w:pPr>
            <w:r w:rsidRPr="000E6DEE">
              <w:rPr>
                <w:rFonts w:eastAsia="Times New Roman"/>
                <w:b/>
                <w:bCs/>
                <w:sz w:val="22"/>
                <w:szCs w:val="22"/>
              </w:rPr>
              <w:t>Подключаемая тепловая нагрузка, Гкал/час</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 от 14.02.2020 №40-ТЭ</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УЭВ»</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МКУ «УКС» г. Новосибирска</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4 174,337</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2,000</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2</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14.02.2020 №41-ТЭ</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УЭВ»</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ООО «Д54 Развитие»</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23 720,346</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5,969</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3</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25.02.2020 № 51-ТЭ</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ОАО «</w:t>
            </w:r>
            <w:proofErr w:type="spellStart"/>
            <w:r w:rsidRPr="000E6DEE">
              <w:rPr>
                <w:rFonts w:eastAsia="Times New Roman"/>
                <w:sz w:val="22"/>
                <w:szCs w:val="22"/>
              </w:rPr>
              <w:t>Сузунское</w:t>
            </w:r>
            <w:proofErr w:type="spellEnd"/>
            <w:r w:rsidRPr="000E6DEE">
              <w:rPr>
                <w:rFonts w:eastAsia="Times New Roman"/>
                <w:sz w:val="22"/>
                <w:szCs w:val="22"/>
              </w:rPr>
              <w:t xml:space="preserve"> ЖКХ»</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ГКУ НСО «УКС»</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1 338,224</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0,151</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4</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02.06.2020 №102-ТЭ</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УЭВ»</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 МКУ «УКС» г. Новосибирска</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3 565,270</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0,746</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lastRenderedPageBreak/>
              <w:t>5</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23.06.2020 № 122-ТЭ</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МУП «</w:t>
            </w:r>
            <w:proofErr w:type="spellStart"/>
            <w:r w:rsidRPr="000E6DEE">
              <w:rPr>
                <w:rFonts w:eastAsia="Times New Roman"/>
                <w:sz w:val="22"/>
                <w:szCs w:val="22"/>
              </w:rPr>
              <w:t>Теплосервис</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ГКУ НСО «УКС»</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1 265,765</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0,167</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6</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18.08.2020 №179-ТЭ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ОО</w:t>
            </w:r>
            <w:proofErr w:type="gramStart"/>
            <w:r w:rsidRPr="000E6DEE">
              <w:rPr>
                <w:rFonts w:eastAsia="Times New Roman"/>
                <w:sz w:val="22"/>
                <w:szCs w:val="22"/>
              </w:rPr>
              <w:t>О«</w:t>
            </w:r>
            <w:proofErr w:type="gramEnd"/>
            <w:r w:rsidRPr="000E6DEE">
              <w:rPr>
                <w:rFonts w:eastAsia="Times New Roman"/>
                <w:sz w:val="22"/>
                <w:szCs w:val="22"/>
              </w:rPr>
              <w:t>Центр</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Минобороны РФ</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10 561,550</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2,840</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7</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23.06.2020 №123-ТЭ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 ИП Панфилова Т.Н.</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1 484,398</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0,265</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8</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23.06.2020 №123-ТЭ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ООО «Новосибирский квартал» (дом №12а)</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3 370,210</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0,639</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9</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23.06.2020 №123-ТЭ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ООО «Новосибирский квартал» (дом №12б)</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3 370,210</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0,639</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10</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23.06.2020 №123-ТЭ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ООО «Новосибирский квартал» (дом №13а)</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4 843,028</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0,918</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11</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23.06.2020 №123-ТЭ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ООО «Новосибирский квартал» дом (№13б)</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4 843,028</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0,918</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12</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23.06.2020 №123-ТЭ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ООО </w:t>
            </w:r>
            <w:r w:rsidRPr="008A69BE">
              <w:rPr>
                <w:rFonts w:eastAsia="Times New Roman"/>
                <w:sz w:val="22"/>
                <w:szCs w:val="22"/>
              </w:rPr>
              <w:t>Специализированный застройщик</w:t>
            </w:r>
            <w:r w:rsidRPr="000E6DEE">
              <w:rPr>
                <w:rFonts w:eastAsia="Times New Roman"/>
                <w:sz w:val="22"/>
                <w:szCs w:val="22"/>
              </w:rPr>
              <w:t xml:space="preserve"> «Зеленый р-</w:t>
            </w:r>
            <w:proofErr w:type="spellStart"/>
            <w:proofErr w:type="gramStart"/>
            <w:r w:rsidRPr="000E6DEE">
              <w:rPr>
                <w:rFonts w:eastAsia="Times New Roman"/>
                <w:sz w:val="22"/>
                <w:szCs w:val="22"/>
              </w:rPr>
              <w:t>н«</w:t>
            </w:r>
            <w:proofErr w:type="gramEnd"/>
            <w:r w:rsidRPr="000E6DEE">
              <w:rPr>
                <w:rFonts w:eastAsia="Times New Roman"/>
                <w:sz w:val="22"/>
                <w:szCs w:val="22"/>
              </w:rPr>
              <w:t>Пшеница</w:t>
            </w:r>
            <w:proofErr w:type="spellEnd"/>
            <w:r w:rsidRPr="000E6DEE">
              <w:rPr>
                <w:rFonts w:eastAsia="Times New Roman"/>
                <w:sz w:val="22"/>
                <w:szCs w:val="22"/>
              </w:rPr>
              <w:t xml:space="preserve">» </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21 162,009</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3,824</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13</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23.06.2020 №123-ТЭ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 ООО </w:t>
            </w:r>
            <w:r w:rsidRPr="000E6DEE">
              <w:rPr>
                <w:rFonts w:ascii="Calibri" w:eastAsia="Times New Roman" w:hAnsi="Calibri" w:cs="Calibri"/>
                <w:sz w:val="22"/>
                <w:szCs w:val="22"/>
              </w:rPr>
              <w:t>«</w:t>
            </w:r>
            <w:proofErr w:type="spellStart"/>
            <w:r w:rsidRPr="000E6DEE">
              <w:rPr>
                <w:rFonts w:eastAsia="Times New Roman"/>
                <w:sz w:val="22"/>
                <w:szCs w:val="22"/>
              </w:rPr>
              <w:t>СибМонтажПроект</w:t>
            </w:r>
            <w:proofErr w:type="spellEnd"/>
            <w:r w:rsidRPr="000E6DEE">
              <w:rPr>
                <w:rFonts w:eastAsia="Times New Roman"/>
                <w:sz w:val="22"/>
                <w:szCs w:val="22"/>
              </w:rPr>
              <w:t xml:space="preserve">-Новосибирск» </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1 133,798</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0,215</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14</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23.06.2020 №123-ТЭ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 </w:t>
            </w:r>
            <w:proofErr w:type="spellStart"/>
            <w:r w:rsidRPr="000E6DEE">
              <w:rPr>
                <w:rFonts w:eastAsia="Times New Roman"/>
                <w:sz w:val="22"/>
                <w:szCs w:val="22"/>
              </w:rPr>
              <w:t>В.К.Кацуба</w:t>
            </w:r>
            <w:proofErr w:type="spellEnd"/>
            <w:r w:rsidRPr="000E6DEE">
              <w:rPr>
                <w:rFonts w:eastAsia="Times New Roman"/>
                <w:sz w:val="22"/>
                <w:szCs w:val="22"/>
              </w:rPr>
              <w:t xml:space="preserve"> </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3 797,323</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0,097</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15</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от 23.06.2020 №123-ТЭ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Администрация </w:t>
            </w:r>
            <w:proofErr w:type="spellStart"/>
            <w:r w:rsidRPr="000E6DEE">
              <w:rPr>
                <w:rFonts w:eastAsia="Times New Roman"/>
                <w:sz w:val="22"/>
                <w:szCs w:val="22"/>
              </w:rPr>
              <w:t>р.п</w:t>
            </w:r>
            <w:proofErr w:type="spellEnd"/>
            <w:r w:rsidRPr="000E6DEE">
              <w:rPr>
                <w:rFonts w:eastAsia="Times New Roman"/>
                <w:sz w:val="22"/>
                <w:szCs w:val="22"/>
              </w:rPr>
              <w:t xml:space="preserve">. </w:t>
            </w:r>
            <w:proofErr w:type="spellStart"/>
            <w:r w:rsidRPr="000E6DEE">
              <w:rPr>
                <w:rFonts w:eastAsia="Times New Roman"/>
                <w:sz w:val="22"/>
                <w:szCs w:val="22"/>
              </w:rPr>
              <w:t>Краснообск</w:t>
            </w:r>
            <w:proofErr w:type="spellEnd"/>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1 881,008</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0,099</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16</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20.10.2020</w:t>
            </w:r>
            <w:r w:rsidRPr="000E6DEE">
              <w:rPr>
                <w:rFonts w:eastAsia="Times New Roman"/>
                <w:sz w:val="22"/>
                <w:szCs w:val="22"/>
              </w:rPr>
              <w:br/>
              <w:t xml:space="preserve"> №236-ТЭ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ООО «Брусника». Специализированный застройщик»</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71 645,280</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26,361</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17</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20.10.2020</w:t>
            </w:r>
            <w:r w:rsidRPr="000E6DEE">
              <w:rPr>
                <w:rFonts w:eastAsia="Times New Roman"/>
                <w:sz w:val="22"/>
                <w:szCs w:val="22"/>
              </w:rPr>
              <w:br/>
              <w:t xml:space="preserve"> №236-ТЭ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ООО </w:t>
            </w:r>
            <w:r w:rsidRPr="008A69BE">
              <w:rPr>
                <w:rFonts w:eastAsia="Times New Roman"/>
                <w:sz w:val="22"/>
                <w:szCs w:val="22"/>
              </w:rPr>
              <w:t>Специализированный застройщик</w:t>
            </w:r>
            <w:r w:rsidRPr="000E6DEE">
              <w:rPr>
                <w:rFonts w:eastAsia="Times New Roman"/>
                <w:sz w:val="22"/>
                <w:szCs w:val="22"/>
              </w:rPr>
              <w:t xml:space="preserve"> «Мета-</w:t>
            </w:r>
            <w:proofErr w:type="spellStart"/>
            <w:r w:rsidRPr="000E6DEE">
              <w:rPr>
                <w:rFonts w:eastAsia="Times New Roman"/>
                <w:sz w:val="22"/>
                <w:szCs w:val="22"/>
              </w:rPr>
              <w:t>Краснообск</w:t>
            </w:r>
            <w:proofErr w:type="spellEnd"/>
            <w:r w:rsidRPr="000E6DEE">
              <w:rPr>
                <w:rFonts w:eastAsia="Times New Roman"/>
                <w:sz w:val="22"/>
                <w:szCs w:val="22"/>
              </w:rPr>
              <w:t>»</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7 488,938</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2,206</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18</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20.10.2020</w:t>
            </w:r>
            <w:r w:rsidRPr="000E6DEE">
              <w:rPr>
                <w:rFonts w:eastAsia="Times New Roman"/>
                <w:sz w:val="22"/>
                <w:szCs w:val="22"/>
              </w:rPr>
              <w:br/>
              <w:t xml:space="preserve"> №236-ТЭ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 Морозов А.В.</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1 236,865</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0,446</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19</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20.10.2020</w:t>
            </w:r>
            <w:r w:rsidRPr="000E6DEE">
              <w:rPr>
                <w:rFonts w:eastAsia="Times New Roman"/>
                <w:sz w:val="22"/>
                <w:szCs w:val="22"/>
              </w:rPr>
              <w:br/>
              <w:t xml:space="preserve"> №236-ТЭ </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ФГУ</w:t>
            </w:r>
            <w:proofErr w:type="gramStart"/>
            <w:r w:rsidRPr="000E6DEE">
              <w:rPr>
                <w:rFonts w:eastAsia="Times New Roman"/>
                <w:sz w:val="22"/>
                <w:szCs w:val="22"/>
              </w:rPr>
              <w:t>П«</w:t>
            </w:r>
            <w:proofErr w:type="gramEnd"/>
            <w:r w:rsidRPr="000E6DEE">
              <w:rPr>
                <w:rFonts w:eastAsia="Times New Roman"/>
                <w:sz w:val="22"/>
                <w:szCs w:val="22"/>
              </w:rPr>
              <w:t>Энергетик</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 ООО И</w:t>
            </w:r>
            <w:proofErr w:type="gramStart"/>
            <w:r w:rsidRPr="000E6DEE">
              <w:rPr>
                <w:rFonts w:eastAsia="Times New Roman"/>
                <w:sz w:val="22"/>
                <w:szCs w:val="22"/>
              </w:rPr>
              <w:t>Ц»</w:t>
            </w:r>
            <w:proofErr w:type="gramEnd"/>
            <w:r w:rsidRPr="000E6DEE">
              <w:rPr>
                <w:rFonts w:eastAsia="Times New Roman"/>
                <w:sz w:val="22"/>
                <w:szCs w:val="22"/>
              </w:rPr>
              <w:t>ОРГТЕХСТРОЙ-Новосибирск» многоэтажные жилые дома</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32 706,020</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4,212</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20</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24.11.2020 № 351-ТЭ</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МУЭП «</w:t>
            </w:r>
            <w:proofErr w:type="spellStart"/>
            <w:r w:rsidRPr="000E6DEE">
              <w:rPr>
                <w:rFonts w:eastAsia="Times New Roman"/>
                <w:sz w:val="22"/>
                <w:szCs w:val="22"/>
              </w:rPr>
              <w:t>Промтехэнерго</w:t>
            </w:r>
            <w:proofErr w:type="spellEnd"/>
            <w:r w:rsidRPr="000E6DEE">
              <w:rPr>
                <w:rFonts w:eastAsia="Times New Roman"/>
                <w:sz w:val="22"/>
                <w:szCs w:val="22"/>
              </w:rPr>
              <w:t>»</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Институт катализа СО РАН</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35 751,258</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6,839</w:t>
            </w:r>
          </w:p>
        </w:tc>
      </w:tr>
      <w:tr w:rsidR="007168E6" w:rsidRPr="000E6DEE" w:rsidTr="007168E6">
        <w:trPr>
          <w:trHeight w:val="10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21</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29.12.2020 № 668-ТЭ</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ОО</w:t>
            </w:r>
            <w:proofErr w:type="gramStart"/>
            <w:r w:rsidRPr="000E6DEE">
              <w:rPr>
                <w:rFonts w:eastAsia="Times New Roman"/>
                <w:sz w:val="22"/>
                <w:szCs w:val="22"/>
              </w:rPr>
              <w:t>О«</w:t>
            </w:r>
            <w:proofErr w:type="gramEnd"/>
            <w:r w:rsidRPr="000E6DEE">
              <w:rPr>
                <w:rFonts w:eastAsia="Times New Roman"/>
                <w:sz w:val="22"/>
                <w:szCs w:val="22"/>
              </w:rPr>
              <w:t>Потенциал</w:t>
            </w:r>
            <w:proofErr w:type="spellEnd"/>
            <w:r w:rsidRPr="000E6DEE">
              <w:rPr>
                <w:rFonts w:eastAsia="Times New Roman"/>
                <w:sz w:val="22"/>
                <w:szCs w:val="22"/>
              </w:rPr>
              <w:t>-Плюс»</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 xml:space="preserve"> ООО «Европейский берег. Большевичка. Новосибирск. Специализированный застройщик»</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106 686,450</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14,000</w:t>
            </w:r>
          </w:p>
        </w:tc>
      </w:tr>
      <w:tr w:rsidR="007168E6" w:rsidRPr="000E6DEE" w:rsidTr="007168E6">
        <w:trPr>
          <w:trHeight w:val="76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lastRenderedPageBreak/>
              <w:t>22</w:t>
            </w:r>
          </w:p>
        </w:tc>
        <w:tc>
          <w:tcPr>
            <w:tcW w:w="1472"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от 29.12.2020 № 668-ТЭ</w:t>
            </w:r>
          </w:p>
        </w:tc>
        <w:tc>
          <w:tcPr>
            <w:tcW w:w="2179"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proofErr w:type="spellStart"/>
            <w:r w:rsidRPr="000E6DEE">
              <w:rPr>
                <w:rFonts w:eastAsia="Times New Roman"/>
                <w:sz w:val="22"/>
                <w:szCs w:val="22"/>
              </w:rPr>
              <w:t>ОО</w:t>
            </w:r>
            <w:proofErr w:type="gramStart"/>
            <w:r w:rsidRPr="000E6DEE">
              <w:rPr>
                <w:rFonts w:eastAsia="Times New Roman"/>
                <w:sz w:val="22"/>
                <w:szCs w:val="22"/>
              </w:rPr>
              <w:t>О«</w:t>
            </w:r>
            <w:proofErr w:type="gramEnd"/>
            <w:r w:rsidRPr="000E6DEE">
              <w:rPr>
                <w:rFonts w:eastAsia="Times New Roman"/>
                <w:sz w:val="22"/>
                <w:szCs w:val="22"/>
              </w:rPr>
              <w:t>Потенциал</w:t>
            </w:r>
            <w:proofErr w:type="spellEnd"/>
            <w:r w:rsidRPr="000E6DEE">
              <w:rPr>
                <w:rFonts w:eastAsia="Times New Roman"/>
                <w:sz w:val="22"/>
                <w:szCs w:val="22"/>
              </w:rPr>
              <w:t>-Плюс»</w:t>
            </w:r>
          </w:p>
        </w:tc>
        <w:tc>
          <w:tcPr>
            <w:tcW w:w="2648"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rPr>
                <w:rFonts w:eastAsia="Times New Roman"/>
              </w:rPr>
            </w:pPr>
            <w:r w:rsidRPr="000E6DEE">
              <w:rPr>
                <w:rFonts w:eastAsia="Times New Roman"/>
                <w:sz w:val="22"/>
                <w:szCs w:val="22"/>
              </w:rPr>
              <w:t>ООО «Брусника». Специализированный застройщик»</w:t>
            </w:r>
          </w:p>
        </w:tc>
        <w:tc>
          <w:tcPr>
            <w:tcW w:w="1447"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106 686,450</w:t>
            </w:r>
          </w:p>
        </w:tc>
        <w:tc>
          <w:tcPr>
            <w:tcW w:w="1414" w:type="dxa"/>
            <w:tcBorders>
              <w:top w:val="nil"/>
              <w:left w:val="nil"/>
              <w:bottom w:val="single" w:sz="4" w:space="0" w:color="auto"/>
              <w:right w:val="single" w:sz="4" w:space="0" w:color="auto"/>
            </w:tcBorders>
            <w:shd w:val="clear" w:color="auto" w:fill="auto"/>
            <w:vAlign w:val="center"/>
            <w:hideMark/>
          </w:tcPr>
          <w:p w:rsidR="007168E6" w:rsidRPr="000E6DEE" w:rsidRDefault="007168E6" w:rsidP="007168E6">
            <w:pPr>
              <w:spacing w:after="0" w:line="240" w:lineRule="auto"/>
              <w:jc w:val="center"/>
              <w:rPr>
                <w:rFonts w:eastAsia="Times New Roman"/>
              </w:rPr>
            </w:pPr>
            <w:r w:rsidRPr="000E6DEE">
              <w:rPr>
                <w:rFonts w:eastAsia="Times New Roman"/>
                <w:sz w:val="22"/>
                <w:szCs w:val="22"/>
              </w:rPr>
              <w:t>14,000</w:t>
            </w:r>
          </w:p>
        </w:tc>
      </w:tr>
    </w:tbl>
    <w:p w:rsidR="007168E6" w:rsidRDefault="007168E6" w:rsidP="007168E6">
      <w:pPr>
        <w:pStyle w:val="af8"/>
        <w:ind w:firstLine="709"/>
        <w:jc w:val="both"/>
        <w:rPr>
          <w:rFonts w:ascii="Times New Roman" w:hAnsi="Times New Roman"/>
          <w:sz w:val="28"/>
          <w:szCs w:val="28"/>
        </w:rPr>
      </w:pPr>
    </w:p>
    <w:p w:rsidR="007168E6" w:rsidRPr="00DE1611" w:rsidRDefault="007168E6" w:rsidP="007168E6">
      <w:pPr>
        <w:pStyle w:val="af8"/>
        <w:ind w:firstLine="709"/>
        <w:jc w:val="both"/>
        <w:rPr>
          <w:rFonts w:ascii="Times New Roman" w:hAnsi="Times New Roman"/>
          <w:b/>
          <w:sz w:val="28"/>
          <w:szCs w:val="28"/>
        </w:rPr>
      </w:pPr>
      <w:r w:rsidRPr="00DE1611">
        <w:rPr>
          <w:rFonts w:ascii="Times New Roman" w:hAnsi="Times New Roman"/>
          <w:b/>
          <w:sz w:val="28"/>
          <w:szCs w:val="28"/>
        </w:rPr>
        <w:t>2.2.6.2. Установление платы за технологическое присоединение к тепловым сетям</w:t>
      </w:r>
    </w:p>
    <w:p w:rsidR="007168E6" w:rsidRDefault="007168E6" w:rsidP="007168E6">
      <w:pPr>
        <w:pStyle w:val="af8"/>
        <w:ind w:firstLine="709"/>
        <w:jc w:val="both"/>
        <w:rPr>
          <w:rFonts w:ascii="Times New Roman" w:hAnsi="Times New Roman"/>
          <w:sz w:val="28"/>
          <w:szCs w:val="28"/>
        </w:rPr>
      </w:pPr>
      <w:r w:rsidRPr="005A753B">
        <w:rPr>
          <w:rFonts w:ascii="Times New Roman" w:hAnsi="Times New Roman"/>
          <w:sz w:val="28"/>
          <w:szCs w:val="28"/>
        </w:rPr>
        <w:t>В 20</w:t>
      </w:r>
      <w:r>
        <w:rPr>
          <w:rFonts w:ascii="Times New Roman" w:hAnsi="Times New Roman"/>
          <w:sz w:val="28"/>
          <w:szCs w:val="28"/>
        </w:rPr>
        <w:t>20</w:t>
      </w:r>
      <w:r w:rsidRPr="005A753B">
        <w:rPr>
          <w:rFonts w:ascii="Times New Roman" w:hAnsi="Times New Roman"/>
          <w:sz w:val="28"/>
          <w:szCs w:val="28"/>
        </w:rPr>
        <w:t xml:space="preserve"> году департаментом установлены платы за технологическое присоединение к тепловым сетям в расчете на единицу мощности подключаемой тепловой нагрузки на 20</w:t>
      </w:r>
      <w:r>
        <w:rPr>
          <w:rFonts w:ascii="Times New Roman" w:hAnsi="Times New Roman"/>
          <w:sz w:val="28"/>
          <w:szCs w:val="28"/>
        </w:rPr>
        <w:t>20</w:t>
      </w:r>
      <w:r w:rsidRPr="005A753B">
        <w:rPr>
          <w:rFonts w:ascii="Times New Roman" w:hAnsi="Times New Roman"/>
          <w:sz w:val="28"/>
          <w:szCs w:val="28"/>
        </w:rPr>
        <w:t xml:space="preserve"> и 202</w:t>
      </w:r>
      <w:r>
        <w:rPr>
          <w:rFonts w:ascii="Times New Roman" w:hAnsi="Times New Roman"/>
          <w:sz w:val="28"/>
          <w:szCs w:val="28"/>
        </w:rPr>
        <w:t>1</w:t>
      </w:r>
      <w:r w:rsidRPr="005A753B">
        <w:rPr>
          <w:rFonts w:ascii="Times New Roman" w:hAnsi="Times New Roman"/>
          <w:sz w:val="28"/>
          <w:szCs w:val="28"/>
        </w:rPr>
        <w:t xml:space="preserve"> годы следующих теплоснабжающих организаций Новосибирской области:</w:t>
      </w: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894"/>
        <w:gridCol w:w="1843"/>
        <w:gridCol w:w="2126"/>
        <w:gridCol w:w="1134"/>
        <w:gridCol w:w="1134"/>
        <w:gridCol w:w="1134"/>
      </w:tblGrid>
      <w:tr w:rsidR="007168E6" w:rsidRPr="00FA0D9B" w:rsidTr="007168E6">
        <w:trPr>
          <w:trHeight w:val="1036"/>
        </w:trPr>
        <w:tc>
          <w:tcPr>
            <w:tcW w:w="531" w:type="dxa"/>
            <w:shd w:val="clear" w:color="auto" w:fill="auto"/>
            <w:vAlign w:val="center"/>
            <w:hideMark/>
          </w:tcPr>
          <w:p w:rsidR="007168E6" w:rsidRPr="00FA0D9B" w:rsidRDefault="007168E6" w:rsidP="007168E6">
            <w:pPr>
              <w:spacing w:after="0" w:line="240" w:lineRule="auto"/>
              <w:jc w:val="center"/>
              <w:rPr>
                <w:rFonts w:eastAsia="Times New Roman"/>
                <w:b/>
                <w:bCs/>
              </w:rPr>
            </w:pPr>
            <w:r w:rsidRPr="00FA0D9B">
              <w:rPr>
                <w:rFonts w:eastAsia="Times New Roman"/>
                <w:b/>
                <w:bCs/>
                <w:sz w:val="22"/>
                <w:szCs w:val="22"/>
              </w:rPr>
              <w:t xml:space="preserve">№ </w:t>
            </w:r>
            <w:proofErr w:type="gramStart"/>
            <w:r w:rsidRPr="00FA0D9B">
              <w:rPr>
                <w:rFonts w:eastAsia="Times New Roman"/>
                <w:b/>
                <w:bCs/>
                <w:sz w:val="22"/>
                <w:szCs w:val="22"/>
              </w:rPr>
              <w:t>п</w:t>
            </w:r>
            <w:proofErr w:type="gramEnd"/>
            <w:r w:rsidRPr="00FA0D9B">
              <w:rPr>
                <w:rFonts w:eastAsia="Times New Roman"/>
                <w:b/>
                <w:bCs/>
                <w:sz w:val="22"/>
                <w:szCs w:val="22"/>
              </w:rPr>
              <w:t>/п</w:t>
            </w:r>
          </w:p>
        </w:tc>
        <w:tc>
          <w:tcPr>
            <w:tcW w:w="1894" w:type="dxa"/>
            <w:shd w:val="clear" w:color="auto" w:fill="auto"/>
            <w:vAlign w:val="center"/>
            <w:hideMark/>
          </w:tcPr>
          <w:p w:rsidR="007168E6" w:rsidRPr="00FA0D9B" w:rsidRDefault="007168E6" w:rsidP="007168E6">
            <w:pPr>
              <w:spacing w:after="0" w:line="240" w:lineRule="auto"/>
              <w:jc w:val="center"/>
              <w:rPr>
                <w:rFonts w:eastAsia="Times New Roman"/>
                <w:b/>
                <w:bCs/>
              </w:rPr>
            </w:pPr>
            <w:r w:rsidRPr="00FA0D9B">
              <w:rPr>
                <w:rFonts w:eastAsia="Times New Roman"/>
                <w:b/>
                <w:bCs/>
                <w:sz w:val="22"/>
                <w:szCs w:val="22"/>
              </w:rPr>
              <w:t>Исполнитель</w:t>
            </w:r>
          </w:p>
        </w:tc>
        <w:tc>
          <w:tcPr>
            <w:tcW w:w="1843" w:type="dxa"/>
          </w:tcPr>
          <w:p w:rsidR="007168E6" w:rsidRDefault="007168E6" w:rsidP="007168E6">
            <w:pPr>
              <w:spacing w:after="0" w:line="240" w:lineRule="auto"/>
              <w:jc w:val="center"/>
              <w:rPr>
                <w:rFonts w:eastAsia="Times New Roman"/>
                <w:b/>
                <w:bCs/>
              </w:rPr>
            </w:pPr>
          </w:p>
          <w:p w:rsidR="007168E6" w:rsidRDefault="007168E6" w:rsidP="007168E6">
            <w:pPr>
              <w:spacing w:after="0" w:line="240" w:lineRule="auto"/>
              <w:jc w:val="center"/>
              <w:rPr>
                <w:rFonts w:eastAsia="Times New Roman"/>
                <w:b/>
                <w:bCs/>
              </w:rPr>
            </w:pPr>
          </w:p>
          <w:p w:rsidR="007168E6" w:rsidRPr="00FA0D9B" w:rsidRDefault="007168E6" w:rsidP="007168E6">
            <w:pPr>
              <w:spacing w:after="0" w:line="240" w:lineRule="auto"/>
              <w:jc w:val="center"/>
              <w:rPr>
                <w:rFonts w:eastAsia="Times New Roman"/>
                <w:b/>
                <w:bCs/>
              </w:rPr>
            </w:pPr>
            <w:r w:rsidRPr="00FA0D9B">
              <w:rPr>
                <w:rFonts w:eastAsia="Times New Roman"/>
                <w:b/>
                <w:bCs/>
                <w:sz w:val="22"/>
                <w:szCs w:val="22"/>
              </w:rPr>
              <w:t>Приказ об установлении платы</w:t>
            </w:r>
          </w:p>
        </w:tc>
        <w:tc>
          <w:tcPr>
            <w:tcW w:w="2126" w:type="dxa"/>
            <w:shd w:val="clear" w:color="auto" w:fill="auto"/>
            <w:vAlign w:val="center"/>
            <w:hideMark/>
          </w:tcPr>
          <w:p w:rsidR="007168E6" w:rsidRPr="00FA0D9B" w:rsidRDefault="007168E6" w:rsidP="007168E6">
            <w:pPr>
              <w:spacing w:after="0" w:line="240" w:lineRule="auto"/>
              <w:jc w:val="center"/>
              <w:rPr>
                <w:rFonts w:eastAsia="Times New Roman"/>
                <w:b/>
                <w:bCs/>
              </w:rPr>
            </w:pPr>
            <w:r w:rsidRPr="00FA0D9B">
              <w:rPr>
                <w:rFonts w:eastAsia="Times New Roman"/>
                <w:b/>
                <w:bCs/>
                <w:sz w:val="22"/>
                <w:szCs w:val="22"/>
              </w:rPr>
              <w:t>Подключаемая тепловая нагрузка</w:t>
            </w:r>
          </w:p>
        </w:tc>
        <w:tc>
          <w:tcPr>
            <w:tcW w:w="1134" w:type="dxa"/>
            <w:shd w:val="clear" w:color="auto" w:fill="auto"/>
            <w:vAlign w:val="center"/>
            <w:hideMark/>
          </w:tcPr>
          <w:p w:rsidR="007168E6" w:rsidRDefault="007168E6" w:rsidP="007168E6">
            <w:pPr>
              <w:spacing w:after="0" w:line="240" w:lineRule="auto"/>
              <w:jc w:val="center"/>
              <w:rPr>
                <w:rFonts w:eastAsia="Times New Roman"/>
                <w:b/>
                <w:bCs/>
              </w:rPr>
            </w:pPr>
            <w:r>
              <w:rPr>
                <w:rFonts w:eastAsia="Times New Roman"/>
                <w:b/>
                <w:bCs/>
                <w:sz w:val="22"/>
                <w:szCs w:val="22"/>
              </w:rPr>
              <w:t>Ставка</w:t>
            </w:r>
          </w:p>
          <w:p w:rsidR="007168E6" w:rsidRDefault="007168E6" w:rsidP="007168E6">
            <w:pPr>
              <w:spacing w:after="0" w:line="240" w:lineRule="auto"/>
              <w:jc w:val="center"/>
              <w:rPr>
                <w:rFonts w:eastAsia="Times New Roman"/>
                <w:b/>
                <w:bCs/>
              </w:rPr>
            </w:pPr>
            <w:r w:rsidRPr="00FA0D9B">
              <w:rPr>
                <w:rFonts w:eastAsia="Times New Roman"/>
                <w:b/>
                <w:bCs/>
                <w:sz w:val="22"/>
                <w:szCs w:val="22"/>
              </w:rPr>
              <w:t xml:space="preserve">П1, </w:t>
            </w:r>
            <w:proofErr w:type="spellStart"/>
            <w:r w:rsidRPr="00FA0D9B">
              <w:rPr>
                <w:rFonts w:eastAsia="Times New Roman"/>
                <w:b/>
                <w:bCs/>
                <w:sz w:val="22"/>
                <w:szCs w:val="22"/>
              </w:rPr>
              <w:t>тыс</w:t>
            </w:r>
            <w:proofErr w:type="gramStart"/>
            <w:r w:rsidRPr="00FA0D9B">
              <w:rPr>
                <w:rFonts w:eastAsia="Times New Roman"/>
                <w:b/>
                <w:bCs/>
                <w:sz w:val="22"/>
                <w:szCs w:val="22"/>
              </w:rPr>
              <w:t>.р</w:t>
            </w:r>
            <w:proofErr w:type="gramEnd"/>
            <w:r w:rsidRPr="00FA0D9B">
              <w:rPr>
                <w:rFonts w:eastAsia="Times New Roman"/>
                <w:b/>
                <w:bCs/>
                <w:sz w:val="22"/>
                <w:szCs w:val="22"/>
              </w:rPr>
              <w:t>уб</w:t>
            </w:r>
            <w:proofErr w:type="spellEnd"/>
            <w:r w:rsidRPr="00FA0D9B">
              <w:rPr>
                <w:rFonts w:eastAsia="Times New Roman"/>
                <w:b/>
                <w:bCs/>
                <w:sz w:val="22"/>
                <w:szCs w:val="22"/>
              </w:rPr>
              <w:t>.</w:t>
            </w:r>
          </w:p>
          <w:p w:rsidR="007168E6" w:rsidRPr="00FA0D9B" w:rsidRDefault="007168E6" w:rsidP="007168E6">
            <w:pPr>
              <w:spacing w:after="0" w:line="240" w:lineRule="auto"/>
              <w:jc w:val="center"/>
              <w:rPr>
                <w:rFonts w:eastAsia="Times New Roman"/>
                <w:b/>
                <w:bCs/>
              </w:rPr>
            </w:pPr>
            <w:r w:rsidRPr="00FA0D9B">
              <w:rPr>
                <w:rFonts w:eastAsia="Times New Roman"/>
                <w:b/>
                <w:bCs/>
                <w:sz w:val="22"/>
                <w:szCs w:val="22"/>
              </w:rPr>
              <w:t>/Гкал/</w:t>
            </w:r>
            <w:proofErr w:type="gramStart"/>
            <w:r w:rsidRPr="00FA0D9B">
              <w:rPr>
                <w:rFonts w:eastAsia="Times New Roman"/>
                <w:b/>
                <w:bCs/>
                <w:sz w:val="22"/>
                <w:szCs w:val="22"/>
              </w:rPr>
              <w:t>ч</w:t>
            </w:r>
            <w:proofErr w:type="gramEnd"/>
          </w:p>
        </w:tc>
        <w:tc>
          <w:tcPr>
            <w:tcW w:w="1134" w:type="dxa"/>
            <w:shd w:val="clear" w:color="auto" w:fill="auto"/>
            <w:vAlign w:val="center"/>
            <w:hideMark/>
          </w:tcPr>
          <w:p w:rsidR="007168E6" w:rsidRDefault="007168E6" w:rsidP="007168E6">
            <w:pPr>
              <w:spacing w:after="0" w:line="240" w:lineRule="auto"/>
              <w:jc w:val="center"/>
              <w:rPr>
                <w:rFonts w:eastAsia="Times New Roman"/>
                <w:b/>
                <w:bCs/>
              </w:rPr>
            </w:pPr>
            <w:r w:rsidRPr="00FA0D9B">
              <w:rPr>
                <w:rFonts w:eastAsia="Times New Roman"/>
                <w:b/>
                <w:bCs/>
                <w:sz w:val="22"/>
                <w:szCs w:val="22"/>
              </w:rPr>
              <w:t>Ставка</w:t>
            </w:r>
          </w:p>
          <w:p w:rsidR="007168E6" w:rsidRDefault="007168E6" w:rsidP="007168E6">
            <w:pPr>
              <w:spacing w:after="0" w:line="240" w:lineRule="auto"/>
              <w:jc w:val="center"/>
              <w:rPr>
                <w:rFonts w:eastAsia="Times New Roman"/>
                <w:b/>
                <w:bCs/>
              </w:rPr>
            </w:pPr>
            <w:r>
              <w:rPr>
                <w:rFonts w:eastAsia="Times New Roman"/>
                <w:b/>
                <w:bCs/>
                <w:sz w:val="22"/>
                <w:szCs w:val="22"/>
              </w:rPr>
              <w:t>П2.1</w:t>
            </w:r>
            <w:r w:rsidRPr="00FA0D9B">
              <w:rPr>
                <w:rFonts w:eastAsia="Times New Roman"/>
                <w:b/>
                <w:bCs/>
                <w:sz w:val="22"/>
                <w:szCs w:val="22"/>
              </w:rPr>
              <w:t xml:space="preserve">, </w:t>
            </w:r>
            <w:proofErr w:type="spellStart"/>
            <w:r w:rsidRPr="00FA0D9B">
              <w:rPr>
                <w:rFonts w:eastAsia="Times New Roman"/>
                <w:b/>
                <w:bCs/>
                <w:sz w:val="22"/>
                <w:szCs w:val="22"/>
              </w:rPr>
              <w:t>тыс</w:t>
            </w:r>
            <w:proofErr w:type="gramStart"/>
            <w:r w:rsidRPr="00FA0D9B">
              <w:rPr>
                <w:rFonts w:eastAsia="Times New Roman"/>
                <w:b/>
                <w:bCs/>
                <w:sz w:val="22"/>
                <w:szCs w:val="22"/>
              </w:rPr>
              <w:t>.р</w:t>
            </w:r>
            <w:proofErr w:type="gramEnd"/>
            <w:r w:rsidRPr="00FA0D9B">
              <w:rPr>
                <w:rFonts w:eastAsia="Times New Roman"/>
                <w:b/>
                <w:bCs/>
                <w:sz w:val="22"/>
                <w:szCs w:val="22"/>
              </w:rPr>
              <w:t>уб</w:t>
            </w:r>
            <w:proofErr w:type="spellEnd"/>
            <w:r w:rsidRPr="00FA0D9B">
              <w:rPr>
                <w:rFonts w:eastAsia="Times New Roman"/>
                <w:b/>
                <w:bCs/>
                <w:sz w:val="22"/>
                <w:szCs w:val="22"/>
              </w:rPr>
              <w:t>.</w:t>
            </w:r>
          </w:p>
          <w:p w:rsidR="007168E6" w:rsidRPr="00FA0D9B" w:rsidRDefault="007168E6" w:rsidP="007168E6">
            <w:pPr>
              <w:spacing w:after="0" w:line="240" w:lineRule="auto"/>
              <w:jc w:val="center"/>
              <w:rPr>
                <w:rFonts w:eastAsia="Times New Roman"/>
                <w:b/>
                <w:bCs/>
              </w:rPr>
            </w:pPr>
            <w:r w:rsidRPr="00FA0D9B">
              <w:rPr>
                <w:rFonts w:eastAsia="Times New Roman"/>
                <w:b/>
                <w:bCs/>
                <w:sz w:val="22"/>
                <w:szCs w:val="22"/>
              </w:rPr>
              <w:t>/Гкал/</w:t>
            </w:r>
            <w:proofErr w:type="gramStart"/>
            <w:r w:rsidRPr="00FA0D9B">
              <w:rPr>
                <w:rFonts w:eastAsia="Times New Roman"/>
                <w:b/>
                <w:bCs/>
                <w:sz w:val="22"/>
                <w:szCs w:val="22"/>
              </w:rPr>
              <w:t>ч</w:t>
            </w:r>
            <w:proofErr w:type="gramEnd"/>
          </w:p>
        </w:tc>
        <w:tc>
          <w:tcPr>
            <w:tcW w:w="1134" w:type="dxa"/>
            <w:shd w:val="clear" w:color="auto" w:fill="auto"/>
            <w:vAlign w:val="center"/>
            <w:hideMark/>
          </w:tcPr>
          <w:p w:rsidR="007168E6" w:rsidRDefault="007168E6" w:rsidP="007168E6">
            <w:pPr>
              <w:spacing w:after="0" w:line="240" w:lineRule="auto"/>
              <w:jc w:val="center"/>
              <w:rPr>
                <w:rFonts w:eastAsia="Times New Roman"/>
                <w:b/>
                <w:bCs/>
              </w:rPr>
            </w:pPr>
            <w:r w:rsidRPr="00FA0D9B">
              <w:rPr>
                <w:rFonts w:eastAsia="Times New Roman"/>
                <w:b/>
                <w:bCs/>
                <w:sz w:val="22"/>
                <w:szCs w:val="22"/>
              </w:rPr>
              <w:t>Ставка</w:t>
            </w:r>
          </w:p>
          <w:p w:rsidR="007168E6" w:rsidRDefault="007168E6" w:rsidP="007168E6">
            <w:pPr>
              <w:spacing w:after="0" w:line="240" w:lineRule="auto"/>
              <w:jc w:val="center"/>
              <w:rPr>
                <w:rFonts w:eastAsia="Times New Roman"/>
                <w:b/>
                <w:bCs/>
              </w:rPr>
            </w:pPr>
            <w:r w:rsidRPr="00FA0D9B">
              <w:rPr>
                <w:rFonts w:eastAsia="Times New Roman"/>
                <w:b/>
                <w:bCs/>
                <w:sz w:val="22"/>
                <w:szCs w:val="22"/>
              </w:rPr>
              <w:t xml:space="preserve">Н, </w:t>
            </w:r>
            <w:proofErr w:type="spellStart"/>
            <w:r w:rsidRPr="00FA0D9B">
              <w:rPr>
                <w:rFonts w:eastAsia="Times New Roman"/>
                <w:b/>
                <w:bCs/>
                <w:sz w:val="22"/>
                <w:szCs w:val="22"/>
              </w:rPr>
              <w:t>тыс</w:t>
            </w:r>
            <w:proofErr w:type="gramStart"/>
            <w:r w:rsidRPr="00FA0D9B">
              <w:rPr>
                <w:rFonts w:eastAsia="Times New Roman"/>
                <w:b/>
                <w:bCs/>
                <w:sz w:val="22"/>
                <w:szCs w:val="22"/>
              </w:rPr>
              <w:t>.р</w:t>
            </w:r>
            <w:proofErr w:type="gramEnd"/>
            <w:r w:rsidRPr="00FA0D9B">
              <w:rPr>
                <w:rFonts w:eastAsia="Times New Roman"/>
                <w:b/>
                <w:bCs/>
                <w:sz w:val="22"/>
                <w:szCs w:val="22"/>
              </w:rPr>
              <w:t>уб</w:t>
            </w:r>
            <w:proofErr w:type="spellEnd"/>
            <w:r w:rsidRPr="00FA0D9B">
              <w:rPr>
                <w:rFonts w:eastAsia="Times New Roman"/>
                <w:b/>
                <w:bCs/>
                <w:sz w:val="22"/>
                <w:szCs w:val="22"/>
              </w:rPr>
              <w:t>.</w:t>
            </w:r>
          </w:p>
          <w:p w:rsidR="007168E6" w:rsidRPr="00FA0D9B" w:rsidRDefault="007168E6" w:rsidP="007168E6">
            <w:pPr>
              <w:spacing w:after="0" w:line="240" w:lineRule="auto"/>
              <w:jc w:val="center"/>
              <w:rPr>
                <w:rFonts w:eastAsia="Times New Roman"/>
                <w:b/>
                <w:bCs/>
              </w:rPr>
            </w:pPr>
            <w:r w:rsidRPr="00FA0D9B">
              <w:rPr>
                <w:rFonts w:eastAsia="Times New Roman"/>
                <w:b/>
                <w:bCs/>
                <w:sz w:val="22"/>
                <w:szCs w:val="22"/>
              </w:rPr>
              <w:t>/Гкал/</w:t>
            </w:r>
            <w:proofErr w:type="gramStart"/>
            <w:r w:rsidRPr="00FA0D9B">
              <w:rPr>
                <w:rFonts w:eastAsia="Times New Roman"/>
                <w:b/>
                <w:bCs/>
                <w:sz w:val="22"/>
                <w:szCs w:val="22"/>
              </w:rPr>
              <w:t>ч</w:t>
            </w:r>
            <w:proofErr w:type="gramEnd"/>
          </w:p>
        </w:tc>
      </w:tr>
      <w:tr w:rsidR="007168E6" w:rsidRPr="00FA0D9B" w:rsidTr="007168E6">
        <w:trPr>
          <w:trHeight w:val="300"/>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w:t>
            </w:r>
          </w:p>
        </w:tc>
        <w:tc>
          <w:tcPr>
            <w:tcW w:w="189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2</w:t>
            </w:r>
          </w:p>
        </w:tc>
        <w:tc>
          <w:tcPr>
            <w:tcW w:w="1843" w:type="dxa"/>
            <w:vAlign w:val="center"/>
          </w:tcPr>
          <w:p w:rsidR="007168E6" w:rsidRPr="00FA0D9B" w:rsidRDefault="007168E6" w:rsidP="007168E6">
            <w:pPr>
              <w:spacing w:after="0" w:line="240" w:lineRule="auto"/>
              <w:jc w:val="center"/>
              <w:rPr>
                <w:rFonts w:eastAsia="Times New Roman"/>
              </w:rPr>
            </w:pPr>
            <w:r w:rsidRPr="00FA0D9B">
              <w:rPr>
                <w:rFonts w:eastAsia="Times New Roman"/>
                <w:sz w:val="22"/>
                <w:szCs w:val="22"/>
              </w:rPr>
              <w:t>3</w:t>
            </w:r>
          </w:p>
        </w:tc>
        <w:tc>
          <w:tcPr>
            <w:tcW w:w="2126"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4</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5</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6</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Pr>
                <w:rFonts w:eastAsia="Times New Roman"/>
                <w:sz w:val="22"/>
                <w:szCs w:val="22"/>
              </w:rPr>
              <w:t>7</w:t>
            </w:r>
          </w:p>
        </w:tc>
      </w:tr>
      <w:tr w:rsidR="007168E6" w:rsidRPr="00FA0D9B" w:rsidTr="007168E6">
        <w:trPr>
          <w:trHeight w:val="600"/>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ООО «Энергосети Сибири»</w:t>
            </w:r>
          </w:p>
        </w:tc>
        <w:tc>
          <w:tcPr>
            <w:tcW w:w="1843" w:type="dxa"/>
            <w:vAlign w:val="center"/>
          </w:tcPr>
          <w:p w:rsidR="007168E6" w:rsidRDefault="007168E6" w:rsidP="007168E6">
            <w:pPr>
              <w:spacing w:after="0" w:line="240" w:lineRule="auto"/>
              <w:rPr>
                <w:rFonts w:eastAsia="Times New Roman"/>
              </w:rPr>
            </w:pPr>
            <w:r w:rsidRPr="00FA0D9B">
              <w:rPr>
                <w:rFonts w:eastAsia="Times New Roman"/>
                <w:sz w:val="22"/>
                <w:szCs w:val="22"/>
              </w:rPr>
              <w:t>от 17.03.2020</w:t>
            </w:r>
          </w:p>
          <w:p w:rsidR="007168E6" w:rsidRPr="00FA0D9B" w:rsidRDefault="007168E6" w:rsidP="007168E6">
            <w:pPr>
              <w:spacing w:after="0" w:line="240" w:lineRule="auto"/>
              <w:rPr>
                <w:rFonts w:eastAsia="Times New Roman"/>
              </w:rPr>
            </w:pPr>
            <w:r w:rsidRPr="00FA0D9B">
              <w:rPr>
                <w:rFonts w:eastAsia="Times New Roman"/>
                <w:sz w:val="22"/>
                <w:szCs w:val="22"/>
              </w:rPr>
              <w:t xml:space="preserve"> № 66-ТЭ</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7,199</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1 235,012</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673"/>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2</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ООО «ЭСК»</w:t>
            </w:r>
          </w:p>
        </w:tc>
        <w:tc>
          <w:tcPr>
            <w:tcW w:w="1843" w:type="dxa"/>
            <w:vAlign w:val="center"/>
          </w:tcPr>
          <w:p w:rsidR="007168E6" w:rsidRPr="00FA0D9B" w:rsidRDefault="007168E6" w:rsidP="007168E6">
            <w:pPr>
              <w:spacing w:after="0" w:line="240" w:lineRule="auto"/>
              <w:rPr>
                <w:rFonts w:eastAsia="Times New Roman"/>
              </w:rPr>
            </w:pPr>
            <w:r w:rsidRPr="00FA0D9B">
              <w:rPr>
                <w:rFonts w:eastAsia="Times New Roman"/>
                <w:sz w:val="22"/>
                <w:szCs w:val="22"/>
              </w:rPr>
              <w:t xml:space="preserve">от 24.03.2020 №73-ТЭ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заявители с нагрузкой более 1,5 Гкал/</w:t>
            </w:r>
            <w:proofErr w:type="gramStart"/>
            <w:r w:rsidRPr="00FA0D9B">
              <w:rPr>
                <w:rFonts w:eastAsia="Times New Roman"/>
                <w:sz w:val="22"/>
                <w:szCs w:val="22"/>
              </w:rPr>
              <w:t>ч</w:t>
            </w:r>
            <w:proofErr w:type="gramEnd"/>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2,728</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3 894,645</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882"/>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3</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ООО «ЭСК»</w:t>
            </w:r>
          </w:p>
        </w:tc>
        <w:tc>
          <w:tcPr>
            <w:tcW w:w="1843" w:type="dxa"/>
            <w:vAlign w:val="center"/>
          </w:tcPr>
          <w:p w:rsidR="007168E6" w:rsidRPr="00FA0D9B" w:rsidRDefault="007168E6" w:rsidP="007168E6">
            <w:pPr>
              <w:spacing w:after="0" w:line="240" w:lineRule="auto"/>
              <w:rPr>
                <w:rFonts w:eastAsia="Times New Roman"/>
              </w:rPr>
            </w:pPr>
            <w:r w:rsidRPr="00FA0D9B">
              <w:rPr>
                <w:rFonts w:eastAsia="Times New Roman"/>
                <w:sz w:val="22"/>
                <w:szCs w:val="22"/>
              </w:rPr>
              <w:t xml:space="preserve">от 02.06.2020 №101-ТЭ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заявители с нагрузкой более 0,1 Гкал/</w:t>
            </w:r>
            <w:proofErr w:type="gramStart"/>
            <w:r w:rsidRPr="00FA0D9B">
              <w:rPr>
                <w:rFonts w:eastAsia="Times New Roman"/>
                <w:sz w:val="22"/>
                <w:szCs w:val="22"/>
              </w:rPr>
              <w:t>ч</w:t>
            </w:r>
            <w:proofErr w:type="gramEnd"/>
            <w:r w:rsidRPr="00FA0D9B">
              <w:rPr>
                <w:rFonts w:eastAsia="Times New Roman"/>
                <w:sz w:val="22"/>
                <w:szCs w:val="22"/>
              </w:rPr>
              <w:t xml:space="preserve"> и не превышающей 1,5 Гкал/ч</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2,728</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4 078,130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461"/>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4</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ООО «</w:t>
            </w:r>
            <w:proofErr w:type="spellStart"/>
            <w:r w:rsidRPr="00FA0D9B">
              <w:rPr>
                <w:rFonts w:eastAsia="Times New Roman"/>
                <w:sz w:val="22"/>
                <w:szCs w:val="22"/>
              </w:rPr>
              <w:t>Жилфондэнергосервис</w:t>
            </w:r>
            <w:proofErr w:type="spellEnd"/>
            <w:r w:rsidRPr="00FA0D9B">
              <w:rPr>
                <w:rFonts w:eastAsia="Times New Roman"/>
                <w:sz w:val="22"/>
                <w:szCs w:val="22"/>
              </w:rPr>
              <w:t>»</w:t>
            </w:r>
          </w:p>
        </w:tc>
        <w:tc>
          <w:tcPr>
            <w:tcW w:w="1843" w:type="dxa"/>
            <w:vAlign w:val="center"/>
          </w:tcPr>
          <w:p w:rsidR="007168E6" w:rsidRDefault="007168E6" w:rsidP="007168E6">
            <w:pPr>
              <w:spacing w:after="0" w:line="240" w:lineRule="auto"/>
              <w:rPr>
                <w:rFonts w:eastAsia="Times New Roman"/>
              </w:rPr>
            </w:pPr>
            <w:r w:rsidRPr="00FA0D9B">
              <w:rPr>
                <w:rFonts w:eastAsia="Times New Roman"/>
                <w:sz w:val="22"/>
                <w:szCs w:val="22"/>
              </w:rPr>
              <w:t>от 30.06.2020</w:t>
            </w:r>
          </w:p>
          <w:p w:rsidR="007168E6" w:rsidRPr="00FA0D9B" w:rsidRDefault="007168E6" w:rsidP="007168E6">
            <w:pPr>
              <w:spacing w:after="0" w:line="240" w:lineRule="auto"/>
              <w:rPr>
                <w:rFonts w:eastAsia="Times New Roman"/>
              </w:rPr>
            </w:pPr>
            <w:r w:rsidRPr="00FA0D9B">
              <w:rPr>
                <w:rFonts w:eastAsia="Times New Roman"/>
                <w:sz w:val="22"/>
                <w:szCs w:val="22"/>
              </w:rPr>
              <w:t xml:space="preserve">  № 133-ТЭ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2,450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0,000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543"/>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5</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МУП «ЕУК ЖКХ»</w:t>
            </w:r>
          </w:p>
        </w:tc>
        <w:tc>
          <w:tcPr>
            <w:tcW w:w="1843" w:type="dxa"/>
            <w:vAlign w:val="center"/>
          </w:tcPr>
          <w:p w:rsidR="007168E6" w:rsidRDefault="007168E6" w:rsidP="007168E6">
            <w:pPr>
              <w:spacing w:after="0" w:line="240" w:lineRule="auto"/>
              <w:rPr>
                <w:rFonts w:eastAsia="Times New Roman"/>
              </w:rPr>
            </w:pPr>
            <w:r w:rsidRPr="00FA0D9B">
              <w:rPr>
                <w:rFonts w:eastAsia="Times New Roman"/>
                <w:sz w:val="22"/>
                <w:szCs w:val="22"/>
              </w:rPr>
              <w:t>от 07.07.2020</w:t>
            </w:r>
          </w:p>
          <w:p w:rsidR="007168E6" w:rsidRPr="00FA0D9B" w:rsidRDefault="007168E6" w:rsidP="007168E6">
            <w:pPr>
              <w:spacing w:after="0" w:line="240" w:lineRule="auto"/>
              <w:rPr>
                <w:rFonts w:eastAsia="Times New Roman"/>
              </w:rPr>
            </w:pPr>
            <w:r w:rsidRPr="00FA0D9B">
              <w:rPr>
                <w:rFonts w:eastAsia="Times New Roman"/>
                <w:sz w:val="22"/>
                <w:szCs w:val="22"/>
              </w:rPr>
              <w:t xml:space="preserve"> № 148-ТЭ</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459,333</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600"/>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6</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ООО «Паросиловой цех»</w:t>
            </w:r>
          </w:p>
        </w:tc>
        <w:tc>
          <w:tcPr>
            <w:tcW w:w="1843" w:type="dxa"/>
            <w:vAlign w:val="center"/>
          </w:tcPr>
          <w:p w:rsidR="007168E6" w:rsidRDefault="007168E6" w:rsidP="007168E6">
            <w:pPr>
              <w:spacing w:after="0" w:line="240" w:lineRule="auto"/>
              <w:rPr>
                <w:rFonts w:eastAsia="Times New Roman"/>
              </w:rPr>
            </w:pPr>
            <w:r w:rsidRPr="00FA0D9B">
              <w:rPr>
                <w:rFonts w:eastAsia="Times New Roman"/>
                <w:sz w:val="22"/>
                <w:szCs w:val="22"/>
              </w:rPr>
              <w:t xml:space="preserve">от 28.07.2020 </w:t>
            </w:r>
          </w:p>
          <w:p w:rsidR="007168E6" w:rsidRPr="00FA0D9B" w:rsidRDefault="007168E6" w:rsidP="007168E6">
            <w:pPr>
              <w:spacing w:after="0" w:line="240" w:lineRule="auto"/>
              <w:rPr>
                <w:rFonts w:eastAsia="Times New Roman"/>
              </w:rPr>
            </w:pPr>
            <w:r w:rsidRPr="00FA0D9B">
              <w:rPr>
                <w:rFonts w:eastAsia="Times New Roman"/>
                <w:sz w:val="22"/>
                <w:szCs w:val="22"/>
              </w:rPr>
              <w:t>№ 170-ТЭ</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2,000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742"/>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7</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МУП «КБУ»</w:t>
            </w:r>
          </w:p>
        </w:tc>
        <w:tc>
          <w:tcPr>
            <w:tcW w:w="1843" w:type="dxa"/>
            <w:vAlign w:val="center"/>
          </w:tcPr>
          <w:p w:rsidR="007168E6" w:rsidRPr="00FA0D9B" w:rsidRDefault="007168E6" w:rsidP="007168E6">
            <w:pPr>
              <w:spacing w:after="0" w:line="240" w:lineRule="auto"/>
              <w:rPr>
                <w:rFonts w:eastAsia="Times New Roman"/>
              </w:rPr>
            </w:pPr>
            <w:r w:rsidRPr="00FA0D9B">
              <w:rPr>
                <w:rFonts w:eastAsia="Times New Roman"/>
                <w:sz w:val="22"/>
                <w:szCs w:val="22"/>
              </w:rPr>
              <w:t xml:space="preserve"> от 20.10.2020</w:t>
            </w:r>
            <w:r w:rsidRPr="00FA0D9B">
              <w:rPr>
                <w:rFonts w:eastAsia="Times New Roman"/>
                <w:sz w:val="22"/>
                <w:szCs w:val="22"/>
              </w:rPr>
              <w:br/>
              <w:t xml:space="preserve">№230-ТЭ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48,651</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0,000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697"/>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8</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ФГУП «УЭВ»</w:t>
            </w:r>
          </w:p>
        </w:tc>
        <w:tc>
          <w:tcPr>
            <w:tcW w:w="1843" w:type="dxa"/>
            <w:vAlign w:val="center"/>
          </w:tcPr>
          <w:p w:rsidR="007168E6" w:rsidRPr="00FA0D9B" w:rsidRDefault="007168E6" w:rsidP="007168E6">
            <w:pPr>
              <w:spacing w:after="0" w:line="240" w:lineRule="auto"/>
              <w:rPr>
                <w:rFonts w:eastAsia="Times New Roman"/>
              </w:rPr>
            </w:pPr>
            <w:r w:rsidRPr="00FA0D9B">
              <w:rPr>
                <w:rFonts w:eastAsia="Times New Roman"/>
                <w:sz w:val="22"/>
                <w:szCs w:val="22"/>
              </w:rPr>
              <w:t xml:space="preserve"> от 20.10.2020</w:t>
            </w:r>
            <w:r w:rsidRPr="00FA0D9B">
              <w:rPr>
                <w:rFonts w:eastAsia="Times New Roman"/>
                <w:sz w:val="22"/>
                <w:szCs w:val="22"/>
              </w:rPr>
              <w:br/>
              <w:t xml:space="preserve">№231-ТЭ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73,214</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1 133,035</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423"/>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9</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ООО «Центр»</w:t>
            </w:r>
          </w:p>
        </w:tc>
        <w:tc>
          <w:tcPr>
            <w:tcW w:w="1843" w:type="dxa"/>
            <w:vAlign w:val="center"/>
          </w:tcPr>
          <w:p w:rsidR="007168E6" w:rsidRPr="00FA0D9B" w:rsidRDefault="007168E6" w:rsidP="007168E6">
            <w:pPr>
              <w:spacing w:after="0" w:line="240" w:lineRule="auto"/>
              <w:rPr>
                <w:rFonts w:eastAsia="Times New Roman"/>
              </w:rPr>
            </w:pPr>
            <w:r w:rsidRPr="00FA0D9B">
              <w:rPr>
                <w:rFonts w:eastAsia="Times New Roman"/>
                <w:sz w:val="22"/>
                <w:szCs w:val="22"/>
              </w:rPr>
              <w:t xml:space="preserve"> от 20.10.2020</w:t>
            </w:r>
            <w:r w:rsidRPr="00FA0D9B">
              <w:rPr>
                <w:rFonts w:eastAsia="Times New Roman"/>
                <w:sz w:val="22"/>
                <w:szCs w:val="22"/>
              </w:rPr>
              <w:br/>
              <w:t xml:space="preserve">№232-ТЭ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17,747</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615"/>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10</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ООО «Паросиловой цех»</w:t>
            </w:r>
          </w:p>
        </w:tc>
        <w:tc>
          <w:tcPr>
            <w:tcW w:w="1843" w:type="dxa"/>
            <w:vAlign w:val="center"/>
          </w:tcPr>
          <w:p w:rsidR="007168E6" w:rsidRPr="00FA0D9B" w:rsidRDefault="007168E6" w:rsidP="007168E6">
            <w:pPr>
              <w:spacing w:after="0" w:line="240" w:lineRule="auto"/>
              <w:rPr>
                <w:rFonts w:eastAsia="Times New Roman"/>
              </w:rPr>
            </w:pPr>
            <w:r w:rsidRPr="00FA0D9B">
              <w:rPr>
                <w:rFonts w:eastAsia="Times New Roman"/>
                <w:sz w:val="22"/>
                <w:szCs w:val="22"/>
              </w:rPr>
              <w:t xml:space="preserve"> от 20.10.2020</w:t>
            </w:r>
            <w:r w:rsidRPr="00FA0D9B">
              <w:rPr>
                <w:rFonts w:eastAsia="Times New Roman"/>
                <w:sz w:val="22"/>
                <w:szCs w:val="22"/>
              </w:rPr>
              <w:br/>
              <w:t xml:space="preserve">№233-ТЭ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16,114</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285"/>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11</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ФГУП «Энергетик»</w:t>
            </w:r>
          </w:p>
        </w:tc>
        <w:tc>
          <w:tcPr>
            <w:tcW w:w="1843" w:type="dxa"/>
            <w:vAlign w:val="center"/>
          </w:tcPr>
          <w:p w:rsidR="007168E6" w:rsidRPr="00FA0D9B" w:rsidRDefault="007168E6" w:rsidP="007168E6">
            <w:pPr>
              <w:spacing w:after="0" w:line="240" w:lineRule="auto"/>
              <w:rPr>
                <w:rFonts w:eastAsia="Times New Roman"/>
              </w:rPr>
            </w:pPr>
            <w:r w:rsidRPr="00FA0D9B">
              <w:rPr>
                <w:rFonts w:eastAsia="Times New Roman"/>
                <w:sz w:val="22"/>
                <w:szCs w:val="22"/>
              </w:rPr>
              <w:t xml:space="preserve"> от 20.10.2020</w:t>
            </w:r>
            <w:r w:rsidRPr="00FA0D9B">
              <w:rPr>
                <w:rFonts w:eastAsia="Times New Roman"/>
                <w:sz w:val="22"/>
                <w:szCs w:val="22"/>
              </w:rPr>
              <w:br/>
              <w:t xml:space="preserve">№234-ТЭ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7,134</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0,000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840"/>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12</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МУП «ЕУК ЖКХ»</w:t>
            </w:r>
          </w:p>
        </w:tc>
        <w:tc>
          <w:tcPr>
            <w:tcW w:w="1843" w:type="dxa"/>
            <w:vAlign w:val="center"/>
          </w:tcPr>
          <w:p w:rsidR="007168E6" w:rsidRPr="00FA0D9B" w:rsidRDefault="007168E6" w:rsidP="007168E6">
            <w:pPr>
              <w:spacing w:after="0" w:line="240" w:lineRule="auto"/>
              <w:rPr>
                <w:rFonts w:eastAsia="Times New Roman"/>
              </w:rPr>
            </w:pPr>
            <w:r w:rsidRPr="00FA0D9B">
              <w:rPr>
                <w:rFonts w:eastAsia="Times New Roman"/>
                <w:sz w:val="22"/>
                <w:szCs w:val="22"/>
              </w:rPr>
              <w:t xml:space="preserve"> от 20.10.2020</w:t>
            </w:r>
            <w:r w:rsidRPr="00FA0D9B">
              <w:rPr>
                <w:rFonts w:eastAsia="Times New Roman"/>
                <w:sz w:val="22"/>
                <w:szCs w:val="22"/>
              </w:rPr>
              <w:br/>
              <w:t>№</w:t>
            </w:r>
            <w:r>
              <w:rPr>
                <w:rFonts w:eastAsia="Times New Roman"/>
                <w:sz w:val="22"/>
                <w:szCs w:val="22"/>
              </w:rPr>
              <w:t xml:space="preserve"> </w:t>
            </w:r>
            <w:r w:rsidRPr="00FA0D9B">
              <w:rPr>
                <w:rFonts w:eastAsia="Times New Roman"/>
                <w:sz w:val="22"/>
                <w:szCs w:val="22"/>
              </w:rPr>
              <w:t xml:space="preserve">235-ТЭ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242,167</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600"/>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13</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МУЭП «</w:t>
            </w:r>
            <w:proofErr w:type="spellStart"/>
            <w:r w:rsidRPr="00FA0D9B">
              <w:rPr>
                <w:rFonts w:eastAsia="Times New Roman"/>
                <w:sz w:val="22"/>
                <w:szCs w:val="22"/>
              </w:rPr>
              <w:t>Промтехэнерго</w:t>
            </w:r>
            <w:proofErr w:type="spellEnd"/>
            <w:r w:rsidRPr="00FA0D9B">
              <w:rPr>
                <w:rFonts w:eastAsia="Times New Roman"/>
                <w:sz w:val="22"/>
                <w:szCs w:val="22"/>
              </w:rPr>
              <w:t>»</w:t>
            </w:r>
          </w:p>
        </w:tc>
        <w:tc>
          <w:tcPr>
            <w:tcW w:w="1843" w:type="dxa"/>
            <w:vAlign w:val="center"/>
          </w:tcPr>
          <w:p w:rsidR="007168E6" w:rsidRDefault="007168E6" w:rsidP="007168E6">
            <w:pPr>
              <w:spacing w:after="0" w:line="240" w:lineRule="auto"/>
              <w:rPr>
                <w:rFonts w:eastAsia="Times New Roman"/>
              </w:rPr>
            </w:pPr>
            <w:r w:rsidRPr="00FA0D9B">
              <w:rPr>
                <w:rFonts w:eastAsia="Times New Roman"/>
                <w:sz w:val="22"/>
                <w:szCs w:val="22"/>
              </w:rPr>
              <w:t>от 24.11.2020</w:t>
            </w:r>
          </w:p>
          <w:p w:rsidR="007168E6" w:rsidRPr="00FA0D9B" w:rsidRDefault="007168E6" w:rsidP="007168E6">
            <w:pPr>
              <w:spacing w:after="0" w:line="240" w:lineRule="auto"/>
              <w:rPr>
                <w:rFonts w:eastAsia="Times New Roman"/>
              </w:rPr>
            </w:pPr>
            <w:r w:rsidRPr="00FA0D9B">
              <w:rPr>
                <w:rFonts w:eastAsia="Times New Roman"/>
                <w:sz w:val="22"/>
                <w:szCs w:val="22"/>
              </w:rPr>
              <w:t xml:space="preserve"> № 349-ТЭ</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10,818</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0,000</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781"/>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lastRenderedPageBreak/>
              <w:t>14</w:t>
            </w:r>
          </w:p>
        </w:tc>
        <w:tc>
          <w:tcPr>
            <w:tcW w:w="1894" w:type="dxa"/>
            <w:shd w:val="clear" w:color="auto" w:fill="auto"/>
            <w:vAlign w:val="center"/>
            <w:hideMark/>
          </w:tcPr>
          <w:p w:rsidR="007168E6" w:rsidRDefault="007168E6" w:rsidP="007168E6">
            <w:pPr>
              <w:spacing w:after="0" w:line="240" w:lineRule="auto"/>
              <w:rPr>
                <w:rFonts w:eastAsia="Times New Roman"/>
              </w:rPr>
            </w:pPr>
            <w:r w:rsidRPr="00FA0D9B">
              <w:rPr>
                <w:rFonts w:eastAsia="Times New Roman"/>
                <w:sz w:val="22"/>
                <w:szCs w:val="22"/>
              </w:rPr>
              <w:t xml:space="preserve">ООО </w:t>
            </w:r>
          </w:p>
          <w:p w:rsidR="007168E6" w:rsidRPr="00FA0D9B" w:rsidRDefault="007168E6" w:rsidP="007168E6">
            <w:pPr>
              <w:spacing w:after="0" w:line="240" w:lineRule="auto"/>
              <w:rPr>
                <w:rFonts w:eastAsia="Times New Roman"/>
              </w:rPr>
            </w:pPr>
            <w:r w:rsidRPr="00FA0D9B">
              <w:rPr>
                <w:rFonts w:eastAsia="Times New Roman"/>
                <w:sz w:val="22"/>
                <w:szCs w:val="22"/>
              </w:rPr>
              <w:t>«ТСП-СИБ»</w:t>
            </w:r>
          </w:p>
        </w:tc>
        <w:tc>
          <w:tcPr>
            <w:tcW w:w="1843" w:type="dxa"/>
            <w:vAlign w:val="center"/>
          </w:tcPr>
          <w:p w:rsidR="007168E6" w:rsidRDefault="007168E6" w:rsidP="007168E6">
            <w:pPr>
              <w:spacing w:after="0" w:line="240" w:lineRule="auto"/>
              <w:rPr>
                <w:rFonts w:eastAsia="Times New Roman"/>
              </w:rPr>
            </w:pPr>
            <w:r w:rsidRPr="00FA0D9B">
              <w:rPr>
                <w:rFonts w:eastAsia="Times New Roman"/>
                <w:sz w:val="22"/>
                <w:szCs w:val="22"/>
              </w:rPr>
              <w:t>от 01.12.2020</w:t>
            </w:r>
          </w:p>
          <w:p w:rsidR="007168E6" w:rsidRPr="00FA0D9B" w:rsidRDefault="007168E6" w:rsidP="007168E6">
            <w:pPr>
              <w:spacing w:after="0" w:line="240" w:lineRule="auto"/>
              <w:rPr>
                <w:rFonts w:eastAsia="Times New Roman"/>
              </w:rPr>
            </w:pPr>
            <w:r w:rsidRPr="00FA0D9B">
              <w:rPr>
                <w:rFonts w:eastAsia="Times New Roman"/>
                <w:sz w:val="22"/>
                <w:szCs w:val="22"/>
              </w:rPr>
              <w:t xml:space="preserve"> №</w:t>
            </w:r>
            <w:r>
              <w:rPr>
                <w:rFonts w:eastAsia="Times New Roman"/>
                <w:sz w:val="22"/>
                <w:szCs w:val="22"/>
              </w:rPr>
              <w:t xml:space="preserve"> </w:t>
            </w:r>
            <w:r w:rsidRPr="00FA0D9B">
              <w:rPr>
                <w:rFonts w:eastAsia="Times New Roman"/>
                <w:sz w:val="22"/>
                <w:szCs w:val="22"/>
              </w:rPr>
              <w:t xml:space="preserve">386-ТЭ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заявители с нагрузкой более 0,1 Гкал/</w:t>
            </w:r>
            <w:proofErr w:type="gramStart"/>
            <w:r w:rsidRPr="00FA0D9B">
              <w:rPr>
                <w:rFonts w:eastAsia="Times New Roman"/>
                <w:sz w:val="22"/>
                <w:szCs w:val="22"/>
              </w:rPr>
              <w:t>ч</w:t>
            </w:r>
            <w:proofErr w:type="gramEnd"/>
            <w:r w:rsidRPr="00FA0D9B">
              <w:rPr>
                <w:rFonts w:eastAsia="Times New Roman"/>
                <w:sz w:val="22"/>
                <w:szCs w:val="22"/>
              </w:rPr>
              <w:t xml:space="preserve"> и не превышающей 1,5 Гкал/ч</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10,854</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5 287,662</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415"/>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15</w:t>
            </w:r>
          </w:p>
        </w:tc>
        <w:tc>
          <w:tcPr>
            <w:tcW w:w="1894" w:type="dxa"/>
            <w:shd w:val="clear" w:color="auto" w:fill="auto"/>
            <w:vAlign w:val="center"/>
            <w:hideMark/>
          </w:tcPr>
          <w:p w:rsidR="007168E6" w:rsidRDefault="007168E6" w:rsidP="007168E6">
            <w:pPr>
              <w:spacing w:after="0" w:line="240" w:lineRule="auto"/>
              <w:rPr>
                <w:rFonts w:eastAsia="Times New Roman"/>
              </w:rPr>
            </w:pPr>
            <w:r w:rsidRPr="00FA0D9B">
              <w:rPr>
                <w:rFonts w:eastAsia="Times New Roman"/>
                <w:sz w:val="22"/>
                <w:szCs w:val="22"/>
              </w:rPr>
              <w:t xml:space="preserve">ООО </w:t>
            </w:r>
          </w:p>
          <w:p w:rsidR="007168E6" w:rsidRPr="00FA0D9B" w:rsidRDefault="007168E6" w:rsidP="007168E6">
            <w:pPr>
              <w:spacing w:after="0" w:line="240" w:lineRule="auto"/>
              <w:rPr>
                <w:rFonts w:eastAsia="Times New Roman"/>
              </w:rPr>
            </w:pPr>
            <w:r w:rsidRPr="00FA0D9B">
              <w:rPr>
                <w:rFonts w:eastAsia="Times New Roman"/>
                <w:sz w:val="22"/>
                <w:szCs w:val="22"/>
              </w:rPr>
              <w:t>«ТСП-СИБ»</w:t>
            </w:r>
          </w:p>
        </w:tc>
        <w:tc>
          <w:tcPr>
            <w:tcW w:w="1843" w:type="dxa"/>
            <w:vAlign w:val="center"/>
          </w:tcPr>
          <w:p w:rsidR="007168E6" w:rsidRDefault="007168E6" w:rsidP="007168E6">
            <w:pPr>
              <w:spacing w:after="0" w:line="240" w:lineRule="auto"/>
              <w:rPr>
                <w:rFonts w:eastAsia="Times New Roman"/>
              </w:rPr>
            </w:pPr>
            <w:r w:rsidRPr="00FA0D9B">
              <w:rPr>
                <w:rFonts w:eastAsia="Times New Roman"/>
                <w:sz w:val="22"/>
                <w:szCs w:val="22"/>
              </w:rPr>
              <w:t>от 01.12.2020</w:t>
            </w:r>
          </w:p>
          <w:p w:rsidR="007168E6" w:rsidRPr="00FA0D9B" w:rsidRDefault="007168E6" w:rsidP="007168E6">
            <w:pPr>
              <w:spacing w:after="0" w:line="240" w:lineRule="auto"/>
              <w:rPr>
                <w:rFonts w:eastAsia="Times New Roman"/>
              </w:rPr>
            </w:pPr>
            <w:r w:rsidRPr="00FA0D9B">
              <w:rPr>
                <w:rFonts w:eastAsia="Times New Roman"/>
                <w:sz w:val="22"/>
                <w:szCs w:val="22"/>
              </w:rPr>
              <w:t xml:space="preserve"> №</w:t>
            </w:r>
            <w:r>
              <w:rPr>
                <w:rFonts w:eastAsia="Times New Roman"/>
                <w:sz w:val="22"/>
                <w:szCs w:val="22"/>
              </w:rPr>
              <w:t xml:space="preserve"> </w:t>
            </w:r>
            <w:r w:rsidRPr="00FA0D9B">
              <w:rPr>
                <w:rFonts w:eastAsia="Times New Roman"/>
                <w:sz w:val="22"/>
                <w:szCs w:val="22"/>
              </w:rPr>
              <w:t xml:space="preserve">386-ТЭ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заявители с нагрузкой более 1,5 Гкал/</w:t>
            </w:r>
            <w:proofErr w:type="gramStart"/>
            <w:r w:rsidRPr="00FA0D9B">
              <w:rPr>
                <w:rFonts w:eastAsia="Times New Roman"/>
                <w:sz w:val="22"/>
                <w:szCs w:val="22"/>
              </w:rPr>
              <w:t>ч</w:t>
            </w:r>
            <w:proofErr w:type="gramEnd"/>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9,192</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5 847,858</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213"/>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16</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ООО «Энергоресурс»</w:t>
            </w:r>
          </w:p>
        </w:tc>
        <w:tc>
          <w:tcPr>
            <w:tcW w:w="1843" w:type="dxa"/>
            <w:vAlign w:val="center"/>
          </w:tcPr>
          <w:p w:rsidR="007168E6" w:rsidRPr="00FA0D9B" w:rsidRDefault="007168E6" w:rsidP="007168E6">
            <w:pPr>
              <w:spacing w:after="0" w:line="240" w:lineRule="auto"/>
              <w:rPr>
                <w:rFonts w:eastAsia="Times New Roman"/>
              </w:rPr>
            </w:pPr>
            <w:r w:rsidRPr="00FA0D9B">
              <w:rPr>
                <w:rFonts w:eastAsia="Times New Roman"/>
                <w:sz w:val="22"/>
                <w:szCs w:val="22"/>
              </w:rPr>
              <w:t xml:space="preserve"> от 08.12.2020</w:t>
            </w:r>
            <w:r w:rsidRPr="00FA0D9B">
              <w:rPr>
                <w:rFonts w:eastAsia="Times New Roman"/>
                <w:sz w:val="22"/>
                <w:szCs w:val="22"/>
              </w:rPr>
              <w:br/>
              <w:t>№</w:t>
            </w:r>
            <w:r>
              <w:rPr>
                <w:rFonts w:eastAsia="Times New Roman"/>
                <w:sz w:val="22"/>
                <w:szCs w:val="22"/>
              </w:rPr>
              <w:t xml:space="preserve"> </w:t>
            </w:r>
            <w:r w:rsidRPr="00FA0D9B">
              <w:rPr>
                <w:rFonts w:eastAsia="Times New Roman"/>
                <w:sz w:val="22"/>
                <w:szCs w:val="22"/>
              </w:rPr>
              <w:t xml:space="preserve">434-ТЭ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66,33</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3398,864</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0</w:t>
            </w:r>
          </w:p>
        </w:tc>
      </w:tr>
      <w:tr w:rsidR="007168E6" w:rsidRPr="00FA0D9B" w:rsidTr="007168E6">
        <w:trPr>
          <w:trHeight w:val="120"/>
        </w:trPr>
        <w:tc>
          <w:tcPr>
            <w:tcW w:w="531"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17</w:t>
            </w:r>
          </w:p>
        </w:tc>
        <w:tc>
          <w:tcPr>
            <w:tcW w:w="1894"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АО «СИБЭКО»</w:t>
            </w:r>
          </w:p>
        </w:tc>
        <w:tc>
          <w:tcPr>
            <w:tcW w:w="1843" w:type="dxa"/>
            <w:vAlign w:val="center"/>
          </w:tcPr>
          <w:p w:rsidR="007168E6" w:rsidRDefault="007168E6" w:rsidP="007168E6">
            <w:pPr>
              <w:spacing w:after="0" w:line="240" w:lineRule="auto"/>
              <w:rPr>
                <w:rFonts w:eastAsia="Times New Roman"/>
              </w:rPr>
            </w:pPr>
            <w:r w:rsidRPr="00FA0D9B">
              <w:rPr>
                <w:rFonts w:eastAsia="Times New Roman"/>
                <w:sz w:val="22"/>
                <w:szCs w:val="22"/>
              </w:rPr>
              <w:t>от 18.12.2020</w:t>
            </w:r>
          </w:p>
          <w:p w:rsidR="007168E6" w:rsidRPr="00FA0D9B" w:rsidRDefault="007168E6" w:rsidP="007168E6">
            <w:pPr>
              <w:spacing w:after="0" w:line="240" w:lineRule="auto"/>
              <w:rPr>
                <w:rFonts w:eastAsia="Times New Roman"/>
              </w:rPr>
            </w:pPr>
            <w:r w:rsidRPr="00FA0D9B">
              <w:rPr>
                <w:rFonts w:eastAsia="Times New Roman"/>
                <w:sz w:val="22"/>
                <w:szCs w:val="22"/>
              </w:rPr>
              <w:t xml:space="preserve"> № 564-ТЭ </w:t>
            </w:r>
          </w:p>
        </w:tc>
        <w:tc>
          <w:tcPr>
            <w:tcW w:w="2126" w:type="dxa"/>
            <w:shd w:val="clear" w:color="auto" w:fill="auto"/>
            <w:vAlign w:val="center"/>
            <w:hideMark/>
          </w:tcPr>
          <w:p w:rsidR="007168E6" w:rsidRPr="00FA0D9B" w:rsidRDefault="007168E6" w:rsidP="007168E6">
            <w:pPr>
              <w:spacing w:after="0" w:line="240" w:lineRule="auto"/>
              <w:rPr>
                <w:rFonts w:eastAsia="Times New Roman"/>
              </w:rPr>
            </w:pPr>
            <w:r w:rsidRPr="00FA0D9B">
              <w:rPr>
                <w:rFonts w:eastAsia="Times New Roman"/>
                <w:sz w:val="22"/>
                <w:szCs w:val="22"/>
              </w:rPr>
              <w:t>без дифференциации</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108,252</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rPr>
            </w:pPr>
            <w:r w:rsidRPr="00FA0D9B">
              <w:rPr>
                <w:rFonts w:eastAsia="Times New Roman"/>
                <w:sz w:val="22"/>
                <w:szCs w:val="22"/>
              </w:rPr>
              <w:t>4 133,146</w:t>
            </w:r>
          </w:p>
        </w:tc>
        <w:tc>
          <w:tcPr>
            <w:tcW w:w="1134" w:type="dxa"/>
            <w:shd w:val="clear" w:color="auto" w:fill="auto"/>
            <w:vAlign w:val="center"/>
            <w:hideMark/>
          </w:tcPr>
          <w:p w:rsidR="007168E6" w:rsidRPr="00FA0D9B" w:rsidRDefault="007168E6" w:rsidP="007168E6">
            <w:pPr>
              <w:spacing w:after="0" w:line="240" w:lineRule="auto"/>
              <w:jc w:val="center"/>
              <w:rPr>
                <w:rFonts w:eastAsia="Times New Roman"/>
                <w:sz w:val="20"/>
                <w:szCs w:val="20"/>
              </w:rPr>
            </w:pPr>
            <w:r w:rsidRPr="00FA0D9B">
              <w:rPr>
                <w:rFonts w:eastAsia="Times New Roman"/>
                <w:sz w:val="20"/>
                <w:szCs w:val="20"/>
              </w:rPr>
              <w:t>508,877</w:t>
            </w:r>
          </w:p>
        </w:tc>
      </w:tr>
    </w:tbl>
    <w:p w:rsidR="007168E6" w:rsidRDefault="007168E6" w:rsidP="007168E6">
      <w:pPr>
        <w:pStyle w:val="af8"/>
        <w:ind w:firstLine="709"/>
        <w:jc w:val="both"/>
        <w:rPr>
          <w:rFonts w:ascii="Times New Roman" w:hAnsi="Times New Roman"/>
          <w:sz w:val="28"/>
          <w:szCs w:val="28"/>
        </w:rPr>
      </w:pPr>
    </w:p>
    <w:p w:rsidR="007168E6" w:rsidRPr="005A2FFB" w:rsidRDefault="007168E6" w:rsidP="007168E6">
      <w:pPr>
        <w:pStyle w:val="ac"/>
        <w:ind w:left="708"/>
        <w:jc w:val="both"/>
        <w:rPr>
          <w:b/>
          <w:szCs w:val="28"/>
        </w:rPr>
      </w:pPr>
    </w:p>
    <w:p w:rsidR="007168E6" w:rsidRPr="00882D8C" w:rsidRDefault="007168E6" w:rsidP="007168E6">
      <w:pPr>
        <w:pStyle w:val="af8"/>
        <w:ind w:firstLine="567"/>
        <w:jc w:val="both"/>
        <w:rPr>
          <w:rFonts w:ascii="Times New Roman" w:hAnsi="Times New Roman"/>
          <w:b/>
          <w:sz w:val="28"/>
          <w:szCs w:val="28"/>
        </w:rPr>
      </w:pPr>
      <w:r w:rsidRPr="00882D8C">
        <w:rPr>
          <w:rFonts w:ascii="Times New Roman" w:hAnsi="Times New Roman"/>
          <w:b/>
          <w:iCs/>
          <w:sz w:val="28"/>
          <w:szCs w:val="28"/>
        </w:rPr>
        <w:t xml:space="preserve">2.2.7. </w:t>
      </w:r>
      <w:r w:rsidRPr="00882D8C">
        <w:rPr>
          <w:rFonts w:ascii="Times New Roman" w:hAnsi="Times New Roman"/>
          <w:b/>
          <w:sz w:val="28"/>
          <w:szCs w:val="28"/>
        </w:rPr>
        <w:t>Утверждение и корректировка инвестиционных программ в сфере теплоснабжения</w:t>
      </w:r>
    </w:p>
    <w:p w:rsidR="007168E6" w:rsidRPr="001E288C" w:rsidRDefault="007168E6" w:rsidP="007168E6">
      <w:pPr>
        <w:pStyle w:val="af8"/>
        <w:ind w:firstLine="567"/>
        <w:jc w:val="both"/>
        <w:rPr>
          <w:rFonts w:ascii="Times New Roman" w:hAnsi="Times New Roman"/>
          <w:sz w:val="28"/>
          <w:szCs w:val="28"/>
        </w:rPr>
      </w:pPr>
      <w:proofErr w:type="gramStart"/>
      <w:r w:rsidRPr="001E288C">
        <w:rPr>
          <w:rFonts w:ascii="Times New Roman" w:hAnsi="Times New Roman"/>
          <w:sz w:val="28"/>
          <w:szCs w:val="28"/>
        </w:rPr>
        <w:t>В 20</w:t>
      </w:r>
      <w:r>
        <w:rPr>
          <w:rFonts w:ascii="Times New Roman" w:hAnsi="Times New Roman"/>
          <w:sz w:val="28"/>
          <w:szCs w:val="28"/>
        </w:rPr>
        <w:t>20</w:t>
      </w:r>
      <w:r w:rsidRPr="001E288C">
        <w:rPr>
          <w:rFonts w:ascii="Times New Roman" w:hAnsi="Times New Roman"/>
          <w:sz w:val="28"/>
          <w:szCs w:val="28"/>
        </w:rPr>
        <w:t xml:space="preserve"> году в департамент для утверждения были направлены </w:t>
      </w:r>
      <w:r>
        <w:rPr>
          <w:rFonts w:ascii="Times New Roman" w:hAnsi="Times New Roman"/>
          <w:sz w:val="28"/>
          <w:szCs w:val="28"/>
        </w:rPr>
        <w:t>3</w:t>
      </w:r>
      <w:r w:rsidRPr="001E288C">
        <w:rPr>
          <w:rFonts w:ascii="Times New Roman" w:hAnsi="Times New Roman"/>
          <w:sz w:val="28"/>
          <w:szCs w:val="28"/>
        </w:rPr>
        <w:t xml:space="preserve"> проекта инвестиционных программ в сфере теплоснабжения (АО «СИБЭКО», ФГУП «УЭВ», </w:t>
      </w:r>
      <w:r w:rsidRPr="002E0017">
        <w:rPr>
          <w:rFonts w:ascii="Times New Roman" w:hAnsi="Times New Roman"/>
          <w:sz w:val="28"/>
          <w:szCs w:val="28"/>
        </w:rPr>
        <w:t xml:space="preserve">МУП «РКЦ </w:t>
      </w:r>
      <w:proofErr w:type="spellStart"/>
      <w:r w:rsidRPr="002E0017">
        <w:rPr>
          <w:rFonts w:ascii="Times New Roman" w:hAnsi="Times New Roman"/>
          <w:sz w:val="28"/>
          <w:szCs w:val="28"/>
        </w:rPr>
        <w:t>р.п</w:t>
      </w:r>
      <w:proofErr w:type="spellEnd"/>
      <w:r w:rsidRPr="002E0017">
        <w:rPr>
          <w:rFonts w:ascii="Times New Roman" w:hAnsi="Times New Roman"/>
          <w:sz w:val="28"/>
          <w:szCs w:val="28"/>
        </w:rPr>
        <w:t>.</w:t>
      </w:r>
      <w:proofErr w:type="gramEnd"/>
      <w:r w:rsidRPr="002E0017">
        <w:rPr>
          <w:rFonts w:ascii="Times New Roman" w:hAnsi="Times New Roman"/>
          <w:sz w:val="28"/>
          <w:szCs w:val="28"/>
        </w:rPr>
        <w:t xml:space="preserve"> </w:t>
      </w:r>
      <w:proofErr w:type="gramStart"/>
      <w:r w:rsidRPr="002E0017">
        <w:rPr>
          <w:rFonts w:ascii="Times New Roman" w:hAnsi="Times New Roman"/>
          <w:sz w:val="28"/>
          <w:szCs w:val="28"/>
        </w:rPr>
        <w:t>Линево»</w:t>
      </w:r>
      <w:r w:rsidRPr="001E288C">
        <w:rPr>
          <w:rFonts w:ascii="Times New Roman" w:hAnsi="Times New Roman"/>
          <w:sz w:val="28"/>
          <w:szCs w:val="28"/>
        </w:rPr>
        <w:t xml:space="preserve"> которые по основаниям, указанным в Правилах согласования и утверждения инвестиционных программ организаций, осуществляющих регулируемые виды деятельности в сфере теплоснабжения, а также требований к составу и содержанию таких программ (за исключением таких программ, утверждаемых в соответствии с законодательством Российской Федерации об электроэнергетике), утверждённых постановлением Правительства Российской Федерации от 05.05.2014 № 410</w:t>
      </w:r>
      <w:r>
        <w:rPr>
          <w:rFonts w:ascii="Times New Roman" w:hAnsi="Times New Roman"/>
          <w:sz w:val="28"/>
          <w:szCs w:val="28"/>
        </w:rPr>
        <w:t>,</w:t>
      </w:r>
      <w:r w:rsidRPr="001E288C">
        <w:rPr>
          <w:rFonts w:ascii="Times New Roman" w:hAnsi="Times New Roman"/>
          <w:sz w:val="28"/>
          <w:szCs w:val="28"/>
        </w:rPr>
        <w:t xml:space="preserve"> департаментом не утверждены. </w:t>
      </w:r>
      <w:proofErr w:type="gramEnd"/>
    </w:p>
    <w:p w:rsidR="007168E6" w:rsidRPr="001E288C" w:rsidRDefault="007168E6" w:rsidP="007168E6">
      <w:pPr>
        <w:pStyle w:val="af8"/>
        <w:ind w:firstLine="567"/>
        <w:jc w:val="both"/>
        <w:rPr>
          <w:rFonts w:ascii="Times New Roman" w:hAnsi="Times New Roman"/>
          <w:sz w:val="28"/>
          <w:szCs w:val="28"/>
        </w:rPr>
      </w:pPr>
      <w:r>
        <w:rPr>
          <w:rFonts w:ascii="Times New Roman" w:hAnsi="Times New Roman"/>
          <w:sz w:val="28"/>
          <w:szCs w:val="28"/>
        </w:rPr>
        <w:t xml:space="preserve">В 2020 году действовала 1 инвестиционная программа в сфере теплоснабжения </w:t>
      </w:r>
      <w:r w:rsidR="00023A3D">
        <w:rPr>
          <w:rFonts w:ascii="Times New Roman" w:hAnsi="Times New Roman"/>
          <w:sz w:val="28"/>
          <w:szCs w:val="28"/>
        </w:rPr>
        <w:t xml:space="preserve">МУП </w:t>
      </w:r>
      <w:r w:rsidRPr="001E288C">
        <w:rPr>
          <w:rFonts w:ascii="Times New Roman" w:hAnsi="Times New Roman"/>
          <w:sz w:val="28"/>
          <w:szCs w:val="28"/>
        </w:rPr>
        <w:t>«Комбинат бытовых услуг»: «Развитие централизованных систем теплоснабжения на 2020-2022 годы» (приказ департамента 29.10.2019 № 337-ТЭ).</w:t>
      </w:r>
    </w:p>
    <w:p w:rsidR="007168E6" w:rsidRPr="001E288C" w:rsidRDefault="007168E6" w:rsidP="007168E6">
      <w:pPr>
        <w:pStyle w:val="af8"/>
        <w:ind w:firstLine="567"/>
        <w:jc w:val="both"/>
        <w:rPr>
          <w:rFonts w:ascii="Times New Roman" w:hAnsi="Times New Roman"/>
          <w:sz w:val="28"/>
          <w:szCs w:val="28"/>
        </w:rPr>
      </w:pPr>
    </w:p>
    <w:p w:rsidR="007168E6" w:rsidRPr="00882D8C" w:rsidRDefault="002A7580" w:rsidP="007168E6">
      <w:pPr>
        <w:spacing w:after="0" w:line="240" w:lineRule="auto"/>
        <w:jc w:val="both"/>
        <w:rPr>
          <w:b/>
          <w:iCs/>
          <w:sz w:val="28"/>
          <w:szCs w:val="28"/>
        </w:rPr>
      </w:pPr>
      <w:r>
        <w:rPr>
          <w:b/>
          <w:iCs/>
          <w:sz w:val="28"/>
          <w:szCs w:val="28"/>
        </w:rPr>
        <w:t xml:space="preserve">        </w:t>
      </w:r>
      <w:r w:rsidR="007168E6" w:rsidRPr="00882D8C">
        <w:rPr>
          <w:b/>
          <w:iCs/>
          <w:sz w:val="28"/>
          <w:szCs w:val="28"/>
        </w:rPr>
        <w:t>2.2.8. Мониторинг цен (тарифов) в сфере теплоснабжения</w:t>
      </w:r>
    </w:p>
    <w:p w:rsidR="007168E6" w:rsidRDefault="007168E6" w:rsidP="00023A3D">
      <w:pPr>
        <w:pStyle w:val="af8"/>
        <w:ind w:firstLine="567"/>
        <w:jc w:val="both"/>
        <w:rPr>
          <w:sz w:val="28"/>
          <w:szCs w:val="28"/>
        </w:rPr>
      </w:pPr>
      <w:r w:rsidRPr="00FA1D2C">
        <w:rPr>
          <w:rFonts w:ascii="Times New Roman" w:hAnsi="Times New Roman"/>
          <w:sz w:val="28"/>
          <w:szCs w:val="28"/>
        </w:rPr>
        <w:t xml:space="preserve">В течение 2020 года департаментом сформирована и направлена в установленные сроки в ФАС России </w:t>
      </w:r>
      <w:r w:rsidRPr="00FA1D2C">
        <w:rPr>
          <w:rFonts w:ascii="Times New Roman" w:hAnsi="Times New Roman"/>
          <w:color w:val="000000"/>
          <w:spacing w:val="2"/>
          <w:sz w:val="28"/>
          <w:szCs w:val="28"/>
        </w:rPr>
        <w:t>информация</w:t>
      </w:r>
      <w:r w:rsidR="00023A3D">
        <w:rPr>
          <w:rFonts w:ascii="Times New Roman" w:hAnsi="Times New Roman"/>
          <w:color w:val="000000"/>
          <w:spacing w:val="2"/>
          <w:sz w:val="28"/>
          <w:szCs w:val="28"/>
        </w:rPr>
        <w:t xml:space="preserve"> (в формате электронного шаблона)</w:t>
      </w:r>
      <w:r w:rsidRPr="00FA1D2C">
        <w:rPr>
          <w:rFonts w:ascii="Times New Roman" w:hAnsi="Times New Roman"/>
          <w:color w:val="000000"/>
          <w:spacing w:val="2"/>
          <w:sz w:val="28"/>
          <w:szCs w:val="28"/>
        </w:rPr>
        <w:t xml:space="preserve"> по теплоснабжающим организациям Новосибирской области </w:t>
      </w:r>
      <w:r w:rsidR="00023A3D">
        <w:rPr>
          <w:rFonts w:ascii="Times New Roman" w:hAnsi="Times New Roman"/>
          <w:color w:val="000000"/>
          <w:spacing w:val="2"/>
          <w:sz w:val="28"/>
          <w:szCs w:val="28"/>
        </w:rPr>
        <w:t xml:space="preserve">18 </w:t>
      </w:r>
      <w:r w:rsidRPr="00FA1D2C">
        <w:rPr>
          <w:rFonts w:ascii="Times New Roman" w:hAnsi="Times New Roman"/>
          <w:color w:val="000000"/>
          <w:spacing w:val="2"/>
          <w:sz w:val="28"/>
          <w:szCs w:val="28"/>
        </w:rPr>
        <w:t>шаблонов</w:t>
      </w:r>
      <w:r w:rsidR="00023A3D">
        <w:rPr>
          <w:rFonts w:ascii="Times New Roman" w:hAnsi="Times New Roman"/>
          <w:color w:val="000000"/>
          <w:spacing w:val="2"/>
          <w:sz w:val="28"/>
          <w:szCs w:val="28"/>
        </w:rPr>
        <w:t xml:space="preserve">. </w:t>
      </w:r>
    </w:p>
    <w:p w:rsidR="007168E6" w:rsidRPr="00023A3D" w:rsidRDefault="007168E6" w:rsidP="007168E6">
      <w:pPr>
        <w:pStyle w:val="af8"/>
        <w:ind w:firstLine="709"/>
        <w:jc w:val="both"/>
        <w:rPr>
          <w:rFonts w:ascii="Times New Roman" w:hAnsi="Times New Roman"/>
          <w:b/>
          <w:iCs/>
          <w:sz w:val="28"/>
          <w:szCs w:val="28"/>
        </w:rPr>
      </w:pPr>
      <w:r w:rsidRPr="00023A3D">
        <w:rPr>
          <w:rFonts w:ascii="Times New Roman" w:hAnsi="Times New Roman"/>
          <w:b/>
          <w:iCs/>
          <w:sz w:val="28"/>
          <w:szCs w:val="28"/>
        </w:rPr>
        <w:t>2.2.</w:t>
      </w:r>
      <w:r w:rsidR="00DE1611">
        <w:rPr>
          <w:rFonts w:ascii="Times New Roman" w:hAnsi="Times New Roman"/>
          <w:b/>
          <w:iCs/>
          <w:sz w:val="28"/>
          <w:szCs w:val="28"/>
        </w:rPr>
        <w:t>9</w:t>
      </w:r>
      <w:r w:rsidRPr="00023A3D">
        <w:rPr>
          <w:rFonts w:ascii="Times New Roman" w:hAnsi="Times New Roman"/>
          <w:b/>
          <w:iCs/>
          <w:sz w:val="28"/>
          <w:szCs w:val="28"/>
        </w:rPr>
        <w:t xml:space="preserve">. </w:t>
      </w:r>
      <w:r w:rsidR="00DE1611">
        <w:rPr>
          <w:rFonts w:ascii="Times New Roman" w:hAnsi="Times New Roman"/>
          <w:b/>
          <w:iCs/>
          <w:sz w:val="28"/>
          <w:szCs w:val="28"/>
        </w:rPr>
        <w:t xml:space="preserve">Проведение контрольно-надзорных мероприятий в сфере деятельности по </w:t>
      </w:r>
      <w:r w:rsidRPr="00023A3D">
        <w:rPr>
          <w:rFonts w:ascii="Times New Roman" w:hAnsi="Times New Roman"/>
          <w:b/>
          <w:iCs/>
          <w:sz w:val="28"/>
          <w:szCs w:val="28"/>
        </w:rPr>
        <w:t>теплоснабж</w:t>
      </w:r>
      <w:r w:rsidR="00DE1611">
        <w:rPr>
          <w:rFonts w:ascii="Times New Roman" w:hAnsi="Times New Roman"/>
          <w:b/>
          <w:iCs/>
          <w:sz w:val="28"/>
          <w:szCs w:val="28"/>
        </w:rPr>
        <w:t>ению</w:t>
      </w:r>
      <w:r w:rsidRPr="00023A3D">
        <w:rPr>
          <w:rFonts w:ascii="Times New Roman" w:hAnsi="Times New Roman"/>
          <w:b/>
          <w:iCs/>
          <w:sz w:val="28"/>
          <w:szCs w:val="28"/>
        </w:rPr>
        <w:t xml:space="preserve"> </w:t>
      </w:r>
    </w:p>
    <w:p w:rsidR="007168E6" w:rsidRPr="000D4A81" w:rsidRDefault="007168E6" w:rsidP="007168E6">
      <w:pPr>
        <w:pStyle w:val="af8"/>
        <w:ind w:firstLine="709"/>
        <w:jc w:val="both"/>
        <w:rPr>
          <w:rFonts w:ascii="Times New Roman" w:hAnsi="Times New Roman"/>
          <w:sz w:val="28"/>
          <w:szCs w:val="28"/>
        </w:rPr>
      </w:pPr>
      <w:proofErr w:type="gramStart"/>
      <w:r w:rsidRPr="00AF6726">
        <w:rPr>
          <w:rFonts w:ascii="Times New Roman" w:hAnsi="Times New Roman"/>
          <w:sz w:val="28"/>
          <w:szCs w:val="28"/>
        </w:rPr>
        <w:t>В рамках осуществления полномочий в области государственного регулирования и контроля в сфере теплоснабжения в соответствии со статьёй 5 Федерального закона № 190-ФЗ, а также в соответствии с Планом проведения департаментом плановых проверок юридических лиц и индивидуальных предпринимателей на 2020 год,</w:t>
      </w:r>
      <w:r w:rsidRPr="0067651D">
        <w:rPr>
          <w:rFonts w:ascii="Times New Roman" w:hAnsi="Times New Roman"/>
          <w:color w:val="FF0000"/>
          <w:sz w:val="28"/>
          <w:szCs w:val="28"/>
        </w:rPr>
        <w:t xml:space="preserve"> </w:t>
      </w:r>
      <w:r w:rsidRPr="000D4A81">
        <w:rPr>
          <w:rFonts w:ascii="Times New Roman" w:hAnsi="Times New Roman"/>
          <w:sz w:val="28"/>
          <w:szCs w:val="28"/>
        </w:rPr>
        <w:t>утвержденным приказом руководителя департамента от 24.10.2019 № 9 (</w:t>
      </w:r>
      <w:r>
        <w:rPr>
          <w:rFonts w:ascii="Times New Roman" w:hAnsi="Times New Roman"/>
          <w:sz w:val="28"/>
          <w:szCs w:val="28"/>
        </w:rPr>
        <w:t>с учетом изменений, внесенных</w:t>
      </w:r>
      <w:r w:rsidRPr="000D4A81">
        <w:rPr>
          <w:rFonts w:ascii="Times New Roman" w:hAnsi="Times New Roman"/>
          <w:sz w:val="28"/>
          <w:szCs w:val="28"/>
        </w:rPr>
        <w:t xml:space="preserve"> приказ</w:t>
      </w:r>
      <w:r>
        <w:rPr>
          <w:rFonts w:ascii="Times New Roman" w:hAnsi="Times New Roman"/>
          <w:sz w:val="28"/>
          <w:szCs w:val="28"/>
        </w:rPr>
        <w:t>ом</w:t>
      </w:r>
      <w:r w:rsidRPr="000D4A81">
        <w:rPr>
          <w:rFonts w:ascii="Times New Roman" w:hAnsi="Times New Roman"/>
          <w:sz w:val="28"/>
          <w:szCs w:val="28"/>
        </w:rPr>
        <w:t xml:space="preserve"> от 31.03.2020 № 5) </w:t>
      </w:r>
      <w:r>
        <w:rPr>
          <w:rFonts w:ascii="Times New Roman" w:hAnsi="Times New Roman"/>
          <w:sz w:val="28"/>
          <w:szCs w:val="28"/>
        </w:rPr>
        <w:t>(далее –</w:t>
      </w:r>
      <w:r w:rsidR="00DE1611">
        <w:rPr>
          <w:rFonts w:ascii="Times New Roman" w:hAnsi="Times New Roman"/>
          <w:sz w:val="28"/>
          <w:szCs w:val="28"/>
        </w:rPr>
        <w:t xml:space="preserve"> </w:t>
      </w:r>
      <w:r w:rsidR="002A7580">
        <w:rPr>
          <w:rFonts w:ascii="Times New Roman" w:hAnsi="Times New Roman"/>
          <w:sz w:val="28"/>
          <w:szCs w:val="28"/>
        </w:rPr>
        <w:t>П</w:t>
      </w:r>
      <w:r>
        <w:rPr>
          <w:rFonts w:ascii="Times New Roman" w:hAnsi="Times New Roman"/>
          <w:sz w:val="28"/>
          <w:szCs w:val="28"/>
        </w:rPr>
        <w:t xml:space="preserve">лан проведения проверок) </w:t>
      </w:r>
      <w:r w:rsidRPr="000D4A81">
        <w:rPr>
          <w:rFonts w:ascii="Times New Roman" w:hAnsi="Times New Roman"/>
          <w:sz w:val="28"/>
          <w:szCs w:val="28"/>
        </w:rPr>
        <w:t>были запланированы</w:t>
      </w:r>
      <w:proofErr w:type="gramEnd"/>
      <w:r w:rsidRPr="000D4A81">
        <w:rPr>
          <w:rFonts w:ascii="Times New Roman" w:hAnsi="Times New Roman"/>
          <w:sz w:val="28"/>
          <w:szCs w:val="28"/>
        </w:rPr>
        <w:t xml:space="preserve"> проверки соблюдения требований действующего законодательства по ценообразованию (достоверности, экономической обоснованности расходов и иных показателей, правильности применения тарифов в сфере теплоснабжения), в следующих регулируемых организациях, осуществляющих деятельность в сфере теплоснабжения:</w:t>
      </w:r>
    </w:p>
    <w:p w:rsidR="007168E6" w:rsidRPr="008F20D4" w:rsidRDefault="007168E6" w:rsidP="007168E6">
      <w:pPr>
        <w:pStyle w:val="af8"/>
        <w:ind w:firstLine="709"/>
        <w:jc w:val="both"/>
        <w:rPr>
          <w:rFonts w:ascii="Times New Roman" w:hAnsi="Times New Roman"/>
          <w:sz w:val="28"/>
          <w:szCs w:val="28"/>
        </w:rPr>
      </w:pPr>
      <w:r w:rsidRPr="008F20D4">
        <w:rPr>
          <w:rFonts w:ascii="Times New Roman" w:hAnsi="Times New Roman"/>
          <w:sz w:val="28"/>
          <w:szCs w:val="28"/>
        </w:rPr>
        <w:lastRenderedPageBreak/>
        <w:t>1) ООО «</w:t>
      </w:r>
      <w:proofErr w:type="spellStart"/>
      <w:r w:rsidRPr="008F20D4">
        <w:rPr>
          <w:rFonts w:ascii="Times New Roman" w:hAnsi="Times New Roman"/>
          <w:sz w:val="28"/>
          <w:szCs w:val="28"/>
        </w:rPr>
        <w:t>Теплоэнергия</w:t>
      </w:r>
      <w:proofErr w:type="spellEnd"/>
      <w:r w:rsidRPr="008F20D4">
        <w:rPr>
          <w:rFonts w:ascii="Times New Roman" w:hAnsi="Times New Roman"/>
          <w:sz w:val="28"/>
          <w:szCs w:val="28"/>
        </w:rPr>
        <w:t xml:space="preserve"> Плюс» (ИНН 5434113976)</w:t>
      </w:r>
      <w:r>
        <w:rPr>
          <w:rFonts w:ascii="Times New Roman" w:hAnsi="Times New Roman"/>
          <w:sz w:val="28"/>
          <w:szCs w:val="28"/>
        </w:rPr>
        <w:t>;</w:t>
      </w:r>
    </w:p>
    <w:p w:rsidR="007168E6" w:rsidRPr="008F20D4" w:rsidRDefault="007168E6" w:rsidP="007168E6">
      <w:pPr>
        <w:pStyle w:val="af8"/>
        <w:ind w:firstLine="709"/>
        <w:jc w:val="both"/>
        <w:rPr>
          <w:rFonts w:ascii="Times New Roman" w:hAnsi="Times New Roman"/>
          <w:sz w:val="28"/>
          <w:szCs w:val="28"/>
        </w:rPr>
      </w:pPr>
      <w:r w:rsidRPr="008F20D4">
        <w:rPr>
          <w:rFonts w:ascii="Times New Roman" w:hAnsi="Times New Roman"/>
          <w:sz w:val="28"/>
          <w:szCs w:val="28"/>
        </w:rPr>
        <w:t>2)  МУП «Верх-</w:t>
      </w:r>
      <w:proofErr w:type="spellStart"/>
      <w:r w:rsidRPr="008F20D4">
        <w:rPr>
          <w:rFonts w:ascii="Times New Roman" w:hAnsi="Times New Roman"/>
          <w:sz w:val="28"/>
          <w:szCs w:val="28"/>
        </w:rPr>
        <w:t>Сузунское</w:t>
      </w:r>
      <w:proofErr w:type="spellEnd"/>
      <w:r w:rsidRPr="008F20D4">
        <w:rPr>
          <w:rFonts w:ascii="Times New Roman" w:hAnsi="Times New Roman"/>
          <w:sz w:val="28"/>
          <w:szCs w:val="28"/>
        </w:rPr>
        <w:t xml:space="preserve"> ЖКХ» </w:t>
      </w:r>
      <w:proofErr w:type="spellStart"/>
      <w:r w:rsidRPr="008F20D4">
        <w:rPr>
          <w:rFonts w:ascii="Times New Roman" w:hAnsi="Times New Roman"/>
          <w:sz w:val="28"/>
          <w:szCs w:val="28"/>
        </w:rPr>
        <w:t>Сузунского</w:t>
      </w:r>
      <w:proofErr w:type="spellEnd"/>
      <w:r w:rsidRPr="008F20D4">
        <w:rPr>
          <w:rFonts w:ascii="Times New Roman" w:hAnsi="Times New Roman"/>
          <w:sz w:val="28"/>
          <w:szCs w:val="28"/>
        </w:rPr>
        <w:t xml:space="preserve"> района» (ИНН 5436311638</w:t>
      </w:r>
      <w:r>
        <w:rPr>
          <w:rFonts w:ascii="Times New Roman" w:hAnsi="Times New Roman"/>
          <w:sz w:val="28"/>
          <w:szCs w:val="28"/>
        </w:rPr>
        <w:t>);</w:t>
      </w:r>
    </w:p>
    <w:p w:rsidR="007168E6" w:rsidRPr="00DD1DBD" w:rsidRDefault="007168E6" w:rsidP="007168E6">
      <w:pPr>
        <w:pStyle w:val="af8"/>
        <w:ind w:firstLine="709"/>
        <w:jc w:val="both"/>
        <w:rPr>
          <w:rFonts w:ascii="Times New Roman" w:hAnsi="Times New Roman"/>
          <w:sz w:val="28"/>
          <w:szCs w:val="28"/>
        </w:rPr>
      </w:pPr>
      <w:r w:rsidRPr="00DD1DBD">
        <w:rPr>
          <w:rFonts w:ascii="Times New Roman" w:hAnsi="Times New Roman"/>
          <w:sz w:val="28"/>
          <w:szCs w:val="28"/>
        </w:rPr>
        <w:t>3) МУП «</w:t>
      </w:r>
      <w:proofErr w:type="spellStart"/>
      <w:r w:rsidRPr="00DD1DBD">
        <w:rPr>
          <w:rFonts w:ascii="Times New Roman" w:hAnsi="Times New Roman"/>
          <w:sz w:val="28"/>
          <w:szCs w:val="28"/>
        </w:rPr>
        <w:t>Кожурлинское</w:t>
      </w:r>
      <w:proofErr w:type="spellEnd"/>
      <w:r w:rsidRPr="00DD1DBD">
        <w:rPr>
          <w:rFonts w:ascii="Times New Roman" w:hAnsi="Times New Roman"/>
          <w:sz w:val="28"/>
          <w:szCs w:val="28"/>
        </w:rPr>
        <w:t xml:space="preserve"> Жилищно-коммунальное хозяйство» (ИНН 5439000447)</w:t>
      </w:r>
      <w:r>
        <w:rPr>
          <w:rFonts w:ascii="Times New Roman" w:hAnsi="Times New Roman"/>
          <w:sz w:val="28"/>
          <w:szCs w:val="28"/>
        </w:rPr>
        <w:t>;</w:t>
      </w:r>
    </w:p>
    <w:p w:rsidR="007168E6" w:rsidRDefault="007168E6" w:rsidP="007168E6">
      <w:pPr>
        <w:pStyle w:val="af8"/>
        <w:ind w:firstLine="709"/>
        <w:jc w:val="both"/>
        <w:rPr>
          <w:rFonts w:ascii="Times New Roman" w:hAnsi="Times New Roman"/>
          <w:sz w:val="28"/>
          <w:szCs w:val="28"/>
        </w:rPr>
      </w:pPr>
      <w:r w:rsidRPr="006D76A0">
        <w:rPr>
          <w:rFonts w:ascii="Times New Roman" w:hAnsi="Times New Roman"/>
          <w:sz w:val="28"/>
          <w:szCs w:val="28"/>
        </w:rPr>
        <w:t>4) ООО «Теплогенерирующая компания 1» (ИНН 5445260186</w:t>
      </w:r>
      <w:r>
        <w:rPr>
          <w:rFonts w:ascii="Times New Roman" w:hAnsi="Times New Roman"/>
          <w:sz w:val="28"/>
          <w:szCs w:val="28"/>
        </w:rPr>
        <w:t>).</w:t>
      </w:r>
    </w:p>
    <w:p w:rsidR="007168E6" w:rsidRDefault="007168E6" w:rsidP="007168E6">
      <w:pPr>
        <w:pStyle w:val="af8"/>
        <w:ind w:firstLine="709"/>
        <w:jc w:val="both"/>
        <w:rPr>
          <w:rFonts w:ascii="Times New Roman" w:hAnsi="Times New Roman"/>
          <w:sz w:val="28"/>
          <w:szCs w:val="28"/>
        </w:rPr>
      </w:pPr>
      <w:r>
        <w:rPr>
          <w:rFonts w:ascii="Times New Roman" w:hAnsi="Times New Roman"/>
          <w:sz w:val="28"/>
          <w:szCs w:val="28"/>
        </w:rPr>
        <w:t xml:space="preserve">В связи с наступлением обстоятельств непреодолимой силы в условиях ухудшения распространения </w:t>
      </w:r>
      <w:proofErr w:type="spellStart"/>
      <w:r>
        <w:rPr>
          <w:rFonts w:ascii="Times New Roman" w:hAnsi="Times New Roman"/>
          <w:sz w:val="28"/>
          <w:szCs w:val="28"/>
        </w:rPr>
        <w:t>коронавирусной</w:t>
      </w:r>
      <w:proofErr w:type="spellEnd"/>
      <w:r>
        <w:rPr>
          <w:rFonts w:ascii="Times New Roman" w:hAnsi="Times New Roman"/>
          <w:sz w:val="28"/>
          <w:szCs w:val="28"/>
        </w:rPr>
        <w:t xml:space="preserve"> инфекции </w:t>
      </w:r>
      <w:r w:rsidRPr="000D4A81">
        <w:rPr>
          <w:rFonts w:ascii="Times New Roman" w:hAnsi="Times New Roman"/>
          <w:sz w:val="28"/>
          <w:szCs w:val="28"/>
        </w:rPr>
        <w:t>приказом руководителя департамента от</w:t>
      </w:r>
      <w:r>
        <w:rPr>
          <w:rFonts w:ascii="Times New Roman" w:hAnsi="Times New Roman"/>
          <w:sz w:val="28"/>
          <w:szCs w:val="28"/>
        </w:rPr>
        <w:t xml:space="preserve"> </w:t>
      </w:r>
      <w:r w:rsidRPr="000D4A81">
        <w:rPr>
          <w:rFonts w:ascii="Times New Roman" w:hAnsi="Times New Roman"/>
          <w:sz w:val="28"/>
          <w:szCs w:val="28"/>
        </w:rPr>
        <w:t>31.03.2020 № 5</w:t>
      </w:r>
      <w:r>
        <w:rPr>
          <w:rFonts w:ascii="Times New Roman" w:hAnsi="Times New Roman"/>
          <w:sz w:val="28"/>
          <w:szCs w:val="28"/>
        </w:rPr>
        <w:t xml:space="preserve"> данные организации были исключены из плана проведения проверок.</w:t>
      </w:r>
    </w:p>
    <w:p w:rsidR="007168E6" w:rsidRPr="00EC6669" w:rsidRDefault="007168E6" w:rsidP="007168E6">
      <w:pPr>
        <w:autoSpaceDE w:val="0"/>
        <w:autoSpaceDN w:val="0"/>
        <w:adjustRightInd w:val="0"/>
        <w:spacing w:after="0" w:line="240" w:lineRule="auto"/>
        <w:ind w:firstLine="709"/>
        <w:jc w:val="both"/>
        <w:rPr>
          <w:rFonts w:eastAsia="Times New Roman"/>
          <w:spacing w:val="5"/>
          <w:sz w:val="28"/>
          <w:szCs w:val="28"/>
        </w:rPr>
      </w:pPr>
      <w:r>
        <w:rPr>
          <w:rFonts w:eastAsia="Times New Roman"/>
          <w:spacing w:val="5"/>
          <w:sz w:val="28"/>
          <w:szCs w:val="28"/>
        </w:rPr>
        <w:t>По</w:t>
      </w:r>
      <w:r w:rsidRPr="00EC6669">
        <w:rPr>
          <w:rFonts w:eastAsia="Times New Roman"/>
          <w:spacing w:val="5"/>
          <w:sz w:val="28"/>
          <w:szCs w:val="28"/>
        </w:rPr>
        <w:t xml:space="preserve"> поручению заместителя Генерального прокурора Российской Федерации Шишкина Н.А. рабочей группой, созданной распоряжением прокурора Новосибирской области от 09.06.2020 № 61/7р, с участием специалистов департамента с июня по сентябрь 2020 года проведена прокурорская проверка исполнения АО «СИБЭКО» законодательства в сферах теплоснабжения, </w:t>
      </w:r>
      <w:proofErr w:type="spellStart"/>
      <w:r w:rsidRPr="00EC6669">
        <w:rPr>
          <w:rFonts w:eastAsia="Times New Roman"/>
          <w:spacing w:val="5"/>
          <w:sz w:val="28"/>
          <w:szCs w:val="28"/>
        </w:rPr>
        <w:t>тарифообразования</w:t>
      </w:r>
      <w:proofErr w:type="spellEnd"/>
      <w:r w:rsidRPr="00EC6669">
        <w:rPr>
          <w:rFonts w:eastAsia="Times New Roman"/>
          <w:spacing w:val="5"/>
          <w:sz w:val="28"/>
          <w:szCs w:val="28"/>
        </w:rPr>
        <w:t>, технологического присоединения.</w:t>
      </w:r>
    </w:p>
    <w:p w:rsidR="002A7580" w:rsidRDefault="002A7580" w:rsidP="007168E6">
      <w:pPr>
        <w:pStyle w:val="af8"/>
        <w:ind w:firstLine="709"/>
        <w:jc w:val="both"/>
        <w:rPr>
          <w:rFonts w:ascii="Times New Roman" w:hAnsi="Times New Roman"/>
          <w:b/>
          <w:sz w:val="28"/>
          <w:szCs w:val="28"/>
        </w:rPr>
      </w:pPr>
    </w:p>
    <w:p w:rsidR="007168E6" w:rsidRPr="002A7580" w:rsidRDefault="007168E6" w:rsidP="00DE1611">
      <w:pPr>
        <w:pStyle w:val="af8"/>
        <w:ind w:firstLine="567"/>
        <w:jc w:val="both"/>
        <w:rPr>
          <w:rFonts w:ascii="Times New Roman" w:hAnsi="Times New Roman"/>
          <w:b/>
          <w:sz w:val="32"/>
          <w:szCs w:val="32"/>
        </w:rPr>
      </w:pPr>
      <w:r w:rsidRPr="002A7580">
        <w:rPr>
          <w:rFonts w:ascii="Times New Roman" w:hAnsi="Times New Roman"/>
          <w:b/>
          <w:sz w:val="32"/>
          <w:szCs w:val="32"/>
        </w:rPr>
        <w:t>2.</w:t>
      </w:r>
      <w:r w:rsidR="002A7580" w:rsidRPr="002A7580">
        <w:rPr>
          <w:rFonts w:ascii="Times New Roman" w:hAnsi="Times New Roman"/>
          <w:b/>
          <w:sz w:val="32"/>
          <w:szCs w:val="32"/>
        </w:rPr>
        <w:t>3</w:t>
      </w:r>
      <w:r w:rsidRPr="002A7580">
        <w:rPr>
          <w:rFonts w:ascii="Times New Roman" w:hAnsi="Times New Roman"/>
          <w:b/>
          <w:sz w:val="32"/>
          <w:szCs w:val="32"/>
        </w:rPr>
        <w:t>. Газоснабжение</w:t>
      </w:r>
    </w:p>
    <w:p w:rsidR="007168E6" w:rsidRPr="002A7580" w:rsidRDefault="007168E6" w:rsidP="00D40E67">
      <w:pPr>
        <w:pStyle w:val="af8"/>
        <w:numPr>
          <w:ilvl w:val="2"/>
          <w:numId w:val="7"/>
        </w:numPr>
        <w:suppressAutoHyphens/>
        <w:jc w:val="both"/>
        <w:rPr>
          <w:rFonts w:ascii="Times New Roman" w:hAnsi="Times New Roman"/>
          <w:sz w:val="28"/>
          <w:szCs w:val="28"/>
        </w:rPr>
      </w:pPr>
      <w:r w:rsidRPr="002A7580">
        <w:rPr>
          <w:rFonts w:ascii="Times New Roman" w:hAnsi="Times New Roman"/>
          <w:b/>
          <w:sz w:val="28"/>
          <w:szCs w:val="28"/>
        </w:rPr>
        <w:t>Услуги по транспортировке газа по региональным газораспределительным сетям</w:t>
      </w:r>
    </w:p>
    <w:p w:rsidR="007168E6" w:rsidRDefault="007168E6" w:rsidP="007168E6">
      <w:pPr>
        <w:pStyle w:val="af8"/>
        <w:ind w:firstLine="993"/>
        <w:jc w:val="both"/>
        <w:rPr>
          <w:rFonts w:ascii="Times New Roman" w:hAnsi="Times New Roman"/>
          <w:sz w:val="28"/>
          <w:szCs w:val="28"/>
        </w:rPr>
      </w:pPr>
      <w:r>
        <w:rPr>
          <w:rFonts w:ascii="Times New Roman" w:hAnsi="Times New Roman"/>
          <w:sz w:val="28"/>
          <w:szCs w:val="28"/>
        </w:rPr>
        <w:t>На территории Новосибирской области в 2020 году услуги по транспортировке газа по региональным сетям осуществляли 17 организаций, в том числе ООО «Газпром газораспределение Томск» по трем зонам тарифного регулирования.</w:t>
      </w:r>
    </w:p>
    <w:p w:rsidR="007168E6" w:rsidRDefault="007168E6" w:rsidP="007168E6">
      <w:pPr>
        <w:pStyle w:val="af8"/>
        <w:ind w:firstLine="993"/>
        <w:jc w:val="both"/>
        <w:rPr>
          <w:rFonts w:ascii="Times New Roman" w:hAnsi="Times New Roman"/>
          <w:sz w:val="28"/>
          <w:szCs w:val="28"/>
        </w:rPr>
      </w:pPr>
      <w:r>
        <w:rPr>
          <w:rFonts w:ascii="Times New Roman" w:hAnsi="Times New Roman"/>
          <w:sz w:val="28"/>
          <w:szCs w:val="28"/>
        </w:rPr>
        <w:t>Для установления тарифов на услуги по транспортировке газа на 2020-2024 годы департаментом подготовлено и направлено в ФАС России 1 заключение об обоснованности предложений организации, осуществляющей услуги по транспортировке газа по газораспределительным сетям на территории Новосибирской области, а именно п</w:t>
      </w:r>
      <w:proofErr w:type="gramStart"/>
      <w:r>
        <w:rPr>
          <w:rFonts w:ascii="Times New Roman" w:hAnsi="Times New Roman"/>
          <w:sz w:val="28"/>
          <w:szCs w:val="28"/>
        </w:rPr>
        <w:t>о ООО</w:t>
      </w:r>
      <w:proofErr w:type="gramEnd"/>
      <w:r>
        <w:rPr>
          <w:rFonts w:ascii="Times New Roman" w:hAnsi="Times New Roman"/>
          <w:sz w:val="28"/>
          <w:szCs w:val="28"/>
        </w:rPr>
        <w:t xml:space="preserve"> «Стимул».</w:t>
      </w:r>
    </w:p>
    <w:p w:rsidR="007168E6" w:rsidRDefault="007168E6" w:rsidP="007168E6">
      <w:pPr>
        <w:pStyle w:val="af8"/>
        <w:ind w:firstLine="993"/>
        <w:jc w:val="both"/>
        <w:rPr>
          <w:rFonts w:ascii="Times New Roman" w:hAnsi="Times New Roman"/>
          <w:sz w:val="28"/>
          <w:szCs w:val="28"/>
        </w:rPr>
      </w:pPr>
      <w:r>
        <w:rPr>
          <w:rFonts w:ascii="Times New Roman" w:hAnsi="Times New Roman"/>
          <w:sz w:val="28"/>
          <w:szCs w:val="28"/>
        </w:rPr>
        <w:t xml:space="preserve">16 организаций руководствуются действующими тарифами на транспортировку газа  и с заявлением об их изменении в ФАС России и в департамент не обращались. </w:t>
      </w:r>
    </w:p>
    <w:p w:rsidR="007168E6" w:rsidRDefault="007168E6" w:rsidP="007168E6">
      <w:pPr>
        <w:pStyle w:val="af8"/>
        <w:ind w:firstLine="993"/>
        <w:jc w:val="both"/>
        <w:rPr>
          <w:rFonts w:ascii="Times New Roman" w:hAnsi="Times New Roman"/>
          <w:sz w:val="28"/>
          <w:szCs w:val="28"/>
        </w:rPr>
      </w:pPr>
    </w:p>
    <w:p w:rsidR="007168E6" w:rsidRPr="00C31E5E" w:rsidRDefault="007168E6" w:rsidP="00D40E67">
      <w:pPr>
        <w:pStyle w:val="af8"/>
        <w:numPr>
          <w:ilvl w:val="2"/>
          <w:numId w:val="7"/>
        </w:numPr>
        <w:suppressAutoHyphens/>
        <w:jc w:val="both"/>
        <w:rPr>
          <w:rFonts w:ascii="Times New Roman" w:hAnsi="Times New Roman"/>
          <w:b/>
          <w:sz w:val="28"/>
          <w:szCs w:val="28"/>
        </w:rPr>
      </w:pPr>
      <w:r w:rsidRPr="00C31E5E">
        <w:rPr>
          <w:rFonts w:ascii="Times New Roman" w:hAnsi="Times New Roman"/>
          <w:b/>
          <w:sz w:val="28"/>
          <w:szCs w:val="28"/>
        </w:rPr>
        <w:t>Специальные надбавки к тарифам на транспортировку природного газа</w:t>
      </w:r>
    </w:p>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Специальная надбавка к тарифам на услуги по транспортировке газа по газораспределительным сетям на 2021 год утверждена приказом департамента от 22.12.2020 № 650-Г для ООО «Газпром газораспределение Томск» в размере 30,63 руб./1000м</w:t>
      </w:r>
      <w:r>
        <w:rPr>
          <w:rFonts w:ascii="Times New Roman" w:hAnsi="Times New Roman"/>
          <w:sz w:val="28"/>
          <w:szCs w:val="28"/>
          <w:vertAlign w:val="superscript"/>
        </w:rPr>
        <w:t xml:space="preserve">3 </w:t>
      </w:r>
      <w:r>
        <w:rPr>
          <w:rFonts w:ascii="Times New Roman" w:hAnsi="Times New Roman"/>
          <w:sz w:val="28"/>
          <w:szCs w:val="28"/>
        </w:rPr>
        <w:t>(без учета НДС) без изменений относительно ранее д</w:t>
      </w:r>
      <w:r w:rsidR="00C31E5E">
        <w:rPr>
          <w:rFonts w:ascii="Times New Roman" w:hAnsi="Times New Roman"/>
          <w:sz w:val="28"/>
          <w:szCs w:val="28"/>
        </w:rPr>
        <w:t>ействующей специальной надбавки, в</w:t>
      </w:r>
      <w:r>
        <w:rPr>
          <w:rFonts w:ascii="Times New Roman" w:hAnsi="Times New Roman"/>
          <w:sz w:val="28"/>
          <w:szCs w:val="28"/>
        </w:rPr>
        <w:t>ведена в действие с 01.01.2021 по 31.12.2021.</w:t>
      </w:r>
    </w:p>
    <w:p w:rsidR="007168E6" w:rsidRDefault="007168E6" w:rsidP="007168E6">
      <w:pPr>
        <w:pStyle w:val="af8"/>
        <w:ind w:firstLine="851"/>
        <w:jc w:val="both"/>
        <w:rPr>
          <w:rFonts w:ascii="Times New Roman" w:hAnsi="Times New Roman"/>
          <w:sz w:val="28"/>
          <w:szCs w:val="28"/>
        </w:rPr>
      </w:pPr>
      <w:proofErr w:type="gramStart"/>
      <w:r>
        <w:rPr>
          <w:rFonts w:ascii="Times New Roman" w:hAnsi="Times New Roman"/>
          <w:sz w:val="28"/>
          <w:szCs w:val="28"/>
        </w:rPr>
        <w:t xml:space="preserve">Средства, полученные от применения специальной надбавки, предназначены для финансирования «Программы развития системы газоснабжения Новосибирской области на 2020 - 2024 годы за счёт средств специальной надбавки к тарифам на услуги по транспортировке газа по газораспределительным сетям ООО «Газпром газораспределение Томск», разработанной во исполнение Государственной программы Новосибирской области «Жилищно-коммунальное хозяйство </w:t>
      </w:r>
      <w:r>
        <w:rPr>
          <w:rFonts w:ascii="Times New Roman" w:hAnsi="Times New Roman"/>
          <w:sz w:val="28"/>
          <w:szCs w:val="28"/>
        </w:rPr>
        <w:lastRenderedPageBreak/>
        <w:t xml:space="preserve">Новосибирской области», утвержденной постановлением Правительства Новосибирской области от 16.02.2015 № 66-п. </w:t>
      </w:r>
      <w:proofErr w:type="gramEnd"/>
    </w:p>
    <w:p w:rsidR="007168E6" w:rsidRDefault="007168E6" w:rsidP="007168E6">
      <w:pPr>
        <w:pStyle w:val="af8"/>
        <w:ind w:firstLine="851"/>
        <w:jc w:val="both"/>
        <w:rPr>
          <w:rFonts w:ascii="Times New Roman" w:hAnsi="Times New Roman"/>
          <w:sz w:val="28"/>
          <w:szCs w:val="28"/>
        </w:rPr>
      </w:pPr>
      <w:proofErr w:type="gramStart"/>
      <w:r>
        <w:rPr>
          <w:rFonts w:ascii="Times New Roman" w:hAnsi="Times New Roman"/>
          <w:sz w:val="28"/>
          <w:szCs w:val="28"/>
        </w:rPr>
        <w:t>В расчет специальной надбавки на  2021 год была включена сумма финансовых средств для реализации Программы развития системы газоснабжения Новосибирской области на 2020 - 2024 годы за счет средств специальной надбавки к тарифам на услуги по транспортировке газа по газораспределительным сетям</w:t>
      </w:r>
      <w:r w:rsidR="00C31E5E">
        <w:rPr>
          <w:rFonts w:ascii="Times New Roman" w:hAnsi="Times New Roman"/>
          <w:sz w:val="28"/>
          <w:szCs w:val="28"/>
        </w:rPr>
        <w:t xml:space="preserve">               </w:t>
      </w:r>
      <w:r>
        <w:rPr>
          <w:rFonts w:ascii="Times New Roman" w:hAnsi="Times New Roman"/>
          <w:sz w:val="28"/>
          <w:szCs w:val="28"/>
        </w:rPr>
        <w:t xml:space="preserve"> О</w:t>
      </w:r>
      <w:r w:rsidR="00C31E5E">
        <w:rPr>
          <w:rFonts w:ascii="Times New Roman" w:hAnsi="Times New Roman"/>
          <w:sz w:val="28"/>
          <w:szCs w:val="28"/>
        </w:rPr>
        <w:t>ОО</w:t>
      </w:r>
      <w:r>
        <w:rPr>
          <w:rFonts w:ascii="Times New Roman" w:hAnsi="Times New Roman"/>
          <w:sz w:val="28"/>
          <w:szCs w:val="28"/>
        </w:rPr>
        <w:t xml:space="preserve"> «Газпром газораспределение Томск», подписанной исполнителем (инвестором) – Генеральным директором ООО «Газпром газораспределение Томск», согласованной Главой </w:t>
      </w:r>
      <w:proofErr w:type="spellStart"/>
      <w:r>
        <w:rPr>
          <w:rFonts w:ascii="Times New Roman" w:hAnsi="Times New Roman"/>
          <w:sz w:val="28"/>
          <w:szCs w:val="28"/>
        </w:rPr>
        <w:t>Мошковского</w:t>
      </w:r>
      <w:proofErr w:type="spellEnd"/>
      <w:r>
        <w:rPr>
          <w:rFonts w:ascii="Times New Roman" w:hAnsi="Times New Roman"/>
          <w:sz w:val="28"/>
          <w:szCs w:val="28"/>
        </w:rPr>
        <w:t xml:space="preserve"> района Новосибирской области, Главой города</w:t>
      </w:r>
      <w:proofErr w:type="gramEnd"/>
      <w:r>
        <w:rPr>
          <w:rFonts w:ascii="Times New Roman" w:hAnsi="Times New Roman"/>
          <w:sz w:val="28"/>
          <w:szCs w:val="28"/>
        </w:rPr>
        <w:t xml:space="preserve"> Бердска Новосибирской области, Главой Ордынского района Новосибирской области, утвержденной Министром жилищно-коммунального хозяйства и энергетики Новосибирской области. Специальная надбавка к тарифам на транспортировку газа для ООО «Газпром газораспределение Томск» рассчитана департаментом в соответствии с Методикой определения размера специальных надбавок к тарифам на транспортировку газа газораспределительными организациями для финансирования программ газификации, утвержденной приказом ФСТ России от 21.06.2011 № 154-э/4. </w:t>
      </w:r>
    </w:p>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 xml:space="preserve">Специальная надбавка, утвержденная департаментом, не применяется к тарифам на услуги по транспортировке газа для населения и к тарифам на услуги по транспортировке газа в транзитном потоке.  </w:t>
      </w:r>
    </w:p>
    <w:p w:rsidR="007168E6" w:rsidRDefault="007168E6" w:rsidP="007168E6">
      <w:pPr>
        <w:pStyle w:val="af8"/>
        <w:ind w:firstLine="993"/>
        <w:jc w:val="both"/>
        <w:rPr>
          <w:rFonts w:ascii="Times New Roman" w:hAnsi="Times New Roman"/>
          <w:b/>
          <w:i/>
          <w:sz w:val="28"/>
          <w:szCs w:val="28"/>
        </w:rPr>
      </w:pPr>
    </w:p>
    <w:p w:rsidR="007168E6" w:rsidRPr="00AC1D65" w:rsidRDefault="007168E6" w:rsidP="00D40E67">
      <w:pPr>
        <w:pStyle w:val="af8"/>
        <w:numPr>
          <w:ilvl w:val="2"/>
          <w:numId w:val="7"/>
        </w:numPr>
        <w:suppressAutoHyphens/>
        <w:jc w:val="both"/>
        <w:rPr>
          <w:rFonts w:ascii="Times New Roman" w:hAnsi="Times New Roman"/>
          <w:b/>
          <w:sz w:val="28"/>
          <w:szCs w:val="28"/>
        </w:rPr>
      </w:pPr>
      <w:r w:rsidRPr="00AC1D65">
        <w:rPr>
          <w:rFonts w:ascii="Times New Roman" w:hAnsi="Times New Roman"/>
          <w:b/>
          <w:sz w:val="28"/>
          <w:szCs w:val="28"/>
        </w:rPr>
        <w:t>Природный газ для населения</w:t>
      </w:r>
    </w:p>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Природный газ реализуется населению, проживающему на территории Новосибирской области, региональной компанией по реализации природного газ</w:t>
      </w:r>
      <w:proofErr w:type="gramStart"/>
      <w:r>
        <w:rPr>
          <w:rFonts w:ascii="Times New Roman" w:hAnsi="Times New Roman"/>
          <w:sz w:val="28"/>
          <w:szCs w:val="28"/>
        </w:rPr>
        <w:t>а ООО</w:t>
      </w:r>
      <w:proofErr w:type="gramEnd"/>
      <w:r>
        <w:rPr>
          <w:rFonts w:ascii="Times New Roman" w:hAnsi="Times New Roman"/>
          <w:sz w:val="28"/>
          <w:szCs w:val="28"/>
        </w:rPr>
        <w:t xml:space="preserve"> «Газпром </w:t>
      </w:r>
      <w:proofErr w:type="spellStart"/>
      <w:r>
        <w:rPr>
          <w:rFonts w:ascii="Times New Roman" w:hAnsi="Times New Roman"/>
          <w:sz w:val="28"/>
          <w:szCs w:val="28"/>
        </w:rPr>
        <w:t>межрегионгаз</w:t>
      </w:r>
      <w:proofErr w:type="spellEnd"/>
      <w:r>
        <w:rPr>
          <w:rFonts w:ascii="Times New Roman" w:hAnsi="Times New Roman"/>
          <w:sz w:val="28"/>
          <w:szCs w:val="28"/>
        </w:rPr>
        <w:t xml:space="preserve"> Новосибирск» (ОГРН 1025403200195, ИНН 5407208153). </w:t>
      </w:r>
    </w:p>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В соответствии с пунктом 27 Методических указаний № 252-э/2 розничные цены на газ утверждаются не менее чем на год одновременно с пересмотром регулируемых оптовых цен на газ.</w:t>
      </w:r>
    </w:p>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Приказом ФАС России от 10.07.2020 № 636/20 с 1 августа 2020 года утверждены новые оптовые цены на природный газ, предназначенный для последующей реализации населению на территории Новосибирской области: 3 813,0 руб./1000м3 (без НДС) с ростом относительно ранее действующих цен на 2,9 %.</w:t>
      </w:r>
    </w:p>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 xml:space="preserve">В расчёте региональной составляющей, предусмотренной при формировании розничной цены на природный газ, департаментом учтена плата за снабженческо-сбытовые услуги (ПССУ), оказываемые ООО «Газпром </w:t>
      </w:r>
      <w:proofErr w:type="spellStart"/>
      <w:r>
        <w:rPr>
          <w:rFonts w:ascii="Times New Roman" w:hAnsi="Times New Roman"/>
          <w:sz w:val="28"/>
          <w:szCs w:val="28"/>
        </w:rPr>
        <w:t>межрегионгаз</w:t>
      </w:r>
      <w:proofErr w:type="spellEnd"/>
      <w:r>
        <w:rPr>
          <w:rFonts w:ascii="Times New Roman" w:hAnsi="Times New Roman"/>
          <w:sz w:val="28"/>
          <w:szCs w:val="28"/>
        </w:rPr>
        <w:t xml:space="preserve"> Новосибирск» на территории Новосибирской области, в размере 198,44 руб./1000м3 (без НДС), утвержденная приказом ФАС России от 27.05.2016 № 682/16, без индексации. </w:t>
      </w:r>
    </w:p>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 xml:space="preserve">Кроме того, в расчёте региональной составляющей, предусмотренной при формировании розничной цены на природный газ, департаментом учтены тарифы на услуги по транспортировке газа по газораспределительным сетям региональных газораспределительных организаций, установленные приказами ФАС России (ранее - ФСТ России), которые отражены в следующей таблице. </w:t>
      </w:r>
    </w:p>
    <w:p w:rsidR="007168E6" w:rsidRDefault="007168E6" w:rsidP="007168E6">
      <w:pPr>
        <w:pStyle w:val="af8"/>
        <w:ind w:firstLine="993"/>
        <w:jc w:val="both"/>
        <w:rPr>
          <w:rFonts w:ascii="Times New Roman" w:hAnsi="Times New Roman"/>
          <w:sz w:val="28"/>
          <w:szCs w:val="28"/>
          <w:highlight w:val="yellow"/>
        </w:rPr>
      </w:pPr>
    </w:p>
    <w:tbl>
      <w:tblPr>
        <w:tblW w:w="10000" w:type="dxa"/>
        <w:tblInd w:w="93" w:type="dxa"/>
        <w:tblLook w:val="04A0" w:firstRow="1" w:lastRow="0" w:firstColumn="1" w:lastColumn="0" w:noHBand="0" w:noVBand="1"/>
      </w:tblPr>
      <w:tblGrid>
        <w:gridCol w:w="640"/>
        <w:gridCol w:w="3295"/>
        <w:gridCol w:w="1825"/>
        <w:gridCol w:w="1910"/>
        <w:gridCol w:w="2330"/>
      </w:tblGrid>
      <w:tr w:rsidR="007168E6" w:rsidTr="007168E6">
        <w:trPr>
          <w:trHeight w:val="1365"/>
        </w:trPr>
        <w:tc>
          <w:tcPr>
            <w:tcW w:w="640" w:type="dxa"/>
            <w:vMerge w:val="restart"/>
            <w:tcBorders>
              <w:top w:val="single" w:sz="4" w:space="0" w:color="auto"/>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lastRenderedPageBreak/>
              <w:t xml:space="preserve">№ </w:t>
            </w:r>
            <w:proofErr w:type="spellStart"/>
            <w:r>
              <w:rPr>
                <w:rFonts w:ascii="Times New Roman" w:hAnsi="Times New Roman"/>
              </w:rPr>
              <w:t>пп</w:t>
            </w:r>
            <w:proofErr w:type="spellEnd"/>
          </w:p>
        </w:tc>
        <w:tc>
          <w:tcPr>
            <w:tcW w:w="3295" w:type="dxa"/>
            <w:vMerge w:val="restart"/>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Наименование ГРО</w:t>
            </w:r>
          </w:p>
        </w:tc>
        <w:tc>
          <w:tcPr>
            <w:tcW w:w="1825" w:type="dxa"/>
            <w:vMerge w:val="restart"/>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 xml:space="preserve">Тарифы на услуги по транспортировке газа для населения </w:t>
            </w:r>
          </w:p>
          <w:p w:rsidR="007168E6" w:rsidRDefault="007168E6" w:rsidP="007168E6">
            <w:pPr>
              <w:pStyle w:val="af8"/>
              <w:spacing w:line="276" w:lineRule="auto"/>
              <w:rPr>
                <w:rFonts w:ascii="Times New Roman" w:hAnsi="Times New Roman"/>
              </w:rPr>
            </w:pPr>
            <w:r>
              <w:rPr>
                <w:rFonts w:ascii="Times New Roman" w:hAnsi="Times New Roman"/>
              </w:rPr>
              <w:t>(без НДС), руб./1000 </w:t>
            </w:r>
            <w:proofErr w:type="spellStart"/>
            <w:r>
              <w:rPr>
                <w:rFonts w:ascii="Times New Roman" w:hAnsi="Times New Roman"/>
              </w:rPr>
              <w:t>куб</w:t>
            </w:r>
            <w:proofErr w:type="gramStart"/>
            <w:r>
              <w:rPr>
                <w:rFonts w:ascii="Times New Roman" w:hAnsi="Times New Roman"/>
              </w:rPr>
              <w:t>.м</w:t>
            </w:r>
            <w:proofErr w:type="spellEnd"/>
            <w:proofErr w:type="gramEnd"/>
          </w:p>
        </w:tc>
        <w:tc>
          <w:tcPr>
            <w:tcW w:w="1910" w:type="dxa"/>
            <w:vMerge w:val="restart"/>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Тарифы на услуги по транспортировке газа в транзитном потоке (без НДС), руб./1000 </w:t>
            </w:r>
            <w:proofErr w:type="spellStart"/>
            <w:r>
              <w:rPr>
                <w:rFonts w:ascii="Times New Roman" w:hAnsi="Times New Roman"/>
              </w:rPr>
              <w:t>куб</w:t>
            </w:r>
            <w:proofErr w:type="gramStart"/>
            <w:r>
              <w:rPr>
                <w:rFonts w:ascii="Times New Roman" w:hAnsi="Times New Roman"/>
              </w:rPr>
              <w:t>.м</w:t>
            </w:r>
            <w:proofErr w:type="spellEnd"/>
            <w:proofErr w:type="gramEnd"/>
          </w:p>
        </w:tc>
        <w:tc>
          <w:tcPr>
            <w:tcW w:w="2330" w:type="dxa"/>
            <w:vMerge w:val="restart"/>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Приказы ФАС России</w:t>
            </w:r>
          </w:p>
          <w:p w:rsidR="007168E6" w:rsidRDefault="007168E6" w:rsidP="007168E6">
            <w:pPr>
              <w:pStyle w:val="af8"/>
              <w:spacing w:line="276" w:lineRule="auto"/>
              <w:rPr>
                <w:rFonts w:ascii="Times New Roman" w:hAnsi="Times New Roman"/>
              </w:rPr>
            </w:pPr>
            <w:r>
              <w:rPr>
                <w:rFonts w:ascii="Times New Roman" w:hAnsi="Times New Roman"/>
              </w:rPr>
              <w:t xml:space="preserve"> (до 27 июля 2015 года – приказы ФСТ России)</w:t>
            </w:r>
          </w:p>
        </w:tc>
      </w:tr>
      <w:tr w:rsidR="007168E6" w:rsidTr="007168E6">
        <w:trPr>
          <w:trHeight w:val="384"/>
        </w:trPr>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r>
      <w:tr w:rsidR="007168E6" w:rsidTr="007168E6">
        <w:trPr>
          <w:trHeight w:val="475"/>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1</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 xml:space="preserve"> ОАО «Городские газовые сети»  </w:t>
            </w:r>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624,16</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134,58</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от 01.07.2019 №886/19</w:t>
            </w:r>
          </w:p>
        </w:tc>
      </w:tr>
      <w:tr w:rsidR="007168E6" w:rsidTr="007168E6">
        <w:trPr>
          <w:trHeight w:val="525"/>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2</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proofErr w:type="gramStart"/>
            <w:r>
              <w:rPr>
                <w:rFonts w:ascii="Times New Roman" w:hAnsi="Times New Roman"/>
              </w:rPr>
              <w:t>ООО «</w:t>
            </w:r>
            <w:proofErr w:type="spellStart"/>
            <w:r>
              <w:rPr>
                <w:rFonts w:ascii="Times New Roman" w:hAnsi="Times New Roman"/>
              </w:rPr>
              <w:t>Промгазсервис</w:t>
            </w:r>
            <w:proofErr w:type="spellEnd"/>
            <w:r>
              <w:rPr>
                <w:rFonts w:ascii="Times New Roman" w:hAnsi="Times New Roman"/>
              </w:rPr>
              <w:t>»  *)</w:t>
            </w:r>
            <w:proofErr w:type="gramEnd"/>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239,26</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25,48</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25.12.2012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№436-э/5</w:t>
            </w:r>
          </w:p>
        </w:tc>
      </w:tr>
      <w:tr w:rsidR="007168E6" w:rsidTr="007168E6">
        <w:trPr>
          <w:trHeight w:val="480"/>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3</w:t>
            </w:r>
          </w:p>
        </w:tc>
        <w:tc>
          <w:tcPr>
            <w:tcW w:w="3295" w:type="dxa"/>
            <w:tcBorders>
              <w:top w:val="nil"/>
              <w:left w:val="nil"/>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proofErr w:type="gramStart"/>
            <w:r>
              <w:rPr>
                <w:rFonts w:ascii="Times New Roman" w:hAnsi="Times New Roman"/>
              </w:rPr>
              <w:t>ООО «АДС» *)</w:t>
            </w:r>
            <w:proofErr w:type="gramEnd"/>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1170,30</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 от 22.01.2013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11-э/3</w:t>
            </w:r>
          </w:p>
        </w:tc>
      </w:tr>
      <w:tr w:rsidR="007168E6" w:rsidTr="007168E6">
        <w:trPr>
          <w:trHeight w:val="561"/>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4</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ООО «НПП «СЭЦ»</w:t>
            </w:r>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1262,19</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125,33</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28.12.2018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1906/18</w:t>
            </w:r>
          </w:p>
        </w:tc>
      </w:tr>
      <w:tr w:rsidR="007168E6" w:rsidTr="007168E6">
        <w:trPr>
          <w:trHeight w:val="480"/>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5</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ООО «</w:t>
            </w:r>
            <w:proofErr w:type="spellStart"/>
            <w:r>
              <w:rPr>
                <w:rFonts w:ascii="Times New Roman" w:hAnsi="Times New Roman"/>
              </w:rPr>
              <w:t>АльфаГазСтройСервис</w:t>
            </w:r>
            <w:proofErr w:type="spellEnd"/>
            <w:r>
              <w:rPr>
                <w:rFonts w:ascii="Times New Roman" w:hAnsi="Times New Roman"/>
              </w:rPr>
              <w:t xml:space="preserve">» </w:t>
            </w:r>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547,06</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3,51</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23.04.2014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88-э/1</w:t>
            </w:r>
          </w:p>
        </w:tc>
      </w:tr>
      <w:tr w:rsidR="007168E6" w:rsidTr="007168E6">
        <w:trPr>
          <w:trHeight w:val="480"/>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6</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ООО «</w:t>
            </w:r>
            <w:proofErr w:type="spellStart"/>
            <w:r>
              <w:rPr>
                <w:rFonts w:ascii="Times New Roman" w:hAnsi="Times New Roman"/>
              </w:rPr>
              <w:t>Новосибирскоблгаз</w:t>
            </w:r>
            <w:proofErr w:type="spellEnd"/>
            <w:r>
              <w:rPr>
                <w:rFonts w:ascii="Times New Roman" w:hAnsi="Times New Roman"/>
              </w:rPr>
              <w:t xml:space="preserve">» </w:t>
            </w:r>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1196,30</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440,73</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 от 13.05.2019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578/19</w:t>
            </w:r>
          </w:p>
        </w:tc>
      </w:tr>
      <w:tr w:rsidR="007168E6" w:rsidTr="007168E6">
        <w:trPr>
          <w:trHeight w:val="198"/>
        </w:trPr>
        <w:tc>
          <w:tcPr>
            <w:tcW w:w="640" w:type="dxa"/>
            <w:vMerge w:val="restart"/>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7</w:t>
            </w:r>
          </w:p>
        </w:tc>
        <w:tc>
          <w:tcPr>
            <w:tcW w:w="3295" w:type="dxa"/>
            <w:vMerge w:val="restart"/>
            <w:tcBorders>
              <w:top w:val="nil"/>
              <w:left w:val="nil"/>
              <w:bottom w:val="single" w:sz="4" w:space="0" w:color="auto"/>
              <w:right w:val="single" w:sz="4" w:space="0" w:color="auto"/>
            </w:tcBorders>
            <w:vAlign w:val="center"/>
          </w:tcPr>
          <w:p w:rsidR="007168E6" w:rsidRDefault="007168E6" w:rsidP="007168E6">
            <w:pPr>
              <w:pStyle w:val="af8"/>
              <w:spacing w:line="276" w:lineRule="auto"/>
              <w:rPr>
                <w:rFonts w:ascii="Times New Roman" w:hAnsi="Times New Roman"/>
              </w:rPr>
            </w:pPr>
            <w:r>
              <w:rPr>
                <w:rFonts w:ascii="Times New Roman" w:hAnsi="Times New Roman"/>
              </w:rPr>
              <w:t>ООО «Газпром газораспределение Томск» </w:t>
            </w:r>
          </w:p>
          <w:p w:rsidR="007168E6" w:rsidRDefault="007168E6" w:rsidP="007168E6">
            <w:pPr>
              <w:pStyle w:val="af8"/>
              <w:spacing w:line="276" w:lineRule="auto"/>
              <w:rPr>
                <w:rFonts w:ascii="Times New Roman" w:hAnsi="Times New Roman"/>
              </w:rPr>
            </w:pPr>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298,40</w:t>
            </w:r>
          </w:p>
        </w:tc>
        <w:tc>
          <w:tcPr>
            <w:tcW w:w="1910" w:type="dxa"/>
            <w:tcBorders>
              <w:top w:val="single" w:sz="4" w:space="0" w:color="auto"/>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3,92</w:t>
            </w:r>
          </w:p>
        </w:tc>
        <w:tc>
          <w:tcPr>
            <w:tcW w:w="2330" w:type="dxa"/>
            <w:vMerge w:val="restart"/>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13.01.2020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15/20</w:t>
            </w:r>
          </w:p>
        </w:tc>
      </w:tr>
      <w:tr w:rsidR="007168E6" w:rsidTr="007168E6">
        <w:trPr>
          <w:trHeight w:val="260"/>
        </w:trPr>
        <w:tc>
          <w:tcPr>
            <w:tcW w:w="0" w:type="auto"/>
            <w:vMerge/>
            <w:tcBorders>
              <w:top w:val="nil"/>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0" w:type="auto"/>
            <w:vMerge/>
            <w:tcBorders>
              <w:top w:val="nil"/>
              <w:left w:val="nil"/>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1825" w:type="dxa"/>
            <w:tcBorders>
              <w:top w:val="single" w:sz="4" w:space="0" w:color="auto"/>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1072,27</w:t>
            </w:r>
          </w:p>
        </w:tc>
        <w:tc>
          <w:tcPr>
            <w:tcW w:w="1910" w:type="dxa"/>
            <w:tcBorders>
              <w:top w:val="single" w:sz="4" w:space="0" w:color="auto"/>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118,63</w:t>
            </w:r>
          </w:p>
        </w:tc>
        <w:tc>
          <w:tcPr>
            <w:tcW w:w="0" w:type="auto"/>
            <w:vMerge/>
            <w:tcBorders>
              <w:top w:val="nil"/>
              <w:left w:val="nil"/>
              <w:bottom w:val="single" w:sz="4" w:space="0" w:color="auto"/>
              <w:right w:val="single" w:sz="4" w:space="0" w:color="auto"/>
            </w:tcBorders>
            <w:vAlign w:val="center"/>
            <w:hideMark/>
          </w:tcPr>
          <w:p w:rsidR="007168E6" w:rsidRDefault="007168E6" w:rsidP="007168E6">
            <w:pPr>
              <w:spacing w:after="0" w:line="240" w:lineRule="auto"/>
              <w:rPr>
                <w:rFonts w:eastAsiaTheme="minorHAnsi"/>
                <w:sz w:val="20"/>
                <w:szCs w:val="20"/>
                <w:lang w:eastAsia="zh-CN"/>
              </w:rPr>
            </w:pPr>
          </w:p>
        </w:tc>
      </w:tr>
      <w:tr w:rsidR="007168E6" w:rsidTr="007168E6">
        <w:trPr>
          <w:trHeight w:val="278"/>
        </w:trPr>
        <w:tc>
          <w:tcPr>
            <w:tcW w:w="0" w:type="auto"/>
            <w:vMerge/>
            <w:tcBorders>
              <w:top w:val="nil"/>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0" w:type="auto"/>
            <w:vMerge/>
            <w:tcBorders>
              <w:top w:val="nil"/>
              <w:left w:val="nil"/>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1825" w:type="dxa"/>
            <w:tcBorders>
              <w:top w:val="single" w:sz="4" w:space="0" w:color="auto"/>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298,40</w:t>
            </w:r>
          </w:p>
        </w:tc>
        <w:tc>
          <w:tcPr>
            <w:tcW w:w="1910" w:type="dxa"/>
            <w:tcBorders>
              <w:top w:val="single" w:sz="4" w:space="0" w:color="auto"/>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98,61</w:t>
            </w:r>
          </w:p>
        </w:tc>
        <w:tc>
          <w:tcPr>
            <w:tcW w:w="0" w:type="auto"/>
            <w:vMerge/>
            <w:tcBorders>
              <w:top w:val="nil"/>
              <w:left w:val="nil"/>
              <w:bottom w:val="single" w:sz="4" w:space="0" w:color="auto"/>
              <w:right w:val="single" w:sz="4" w:space="0" w:color="auto"/>
            </w:tcBorders>
            <w:vAlign w:val="center"/>
            <w:hideMark/>
          </w:tcPr>
          <w:p w:rsidR="007168E6" w:rsidRDefault="007168E6" w:rsidP="007168E6">
            <w:pPr>
              <w:spacing w:after="0" w:line="240" w:lineRule="auto"/>
              <w:rPr>
                <w:rFonts w:eastAsiaTheme="minorHAnsi"/>
                <w:sz w:val="20"/>
                <w:szCs w:val="20"/>
                <w:lang w:eastAsia="zh-CN"/>
              </w:rPr>
            </w:pPr>
          </w:p>
        </w:tc>
      </w:tr>
      <w:tr w:rsidR="007168E6" w:rsidTr="007168E6">
        <w:trPr>
          <w:trHeight w:val="521"/>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8</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ФГУП «УЭВ»</w:t>
            </w:r>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124,67</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7,08</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19.11.2018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 1600/18 </w:t>
            </w:r>
          </w:p>
        </w:tc>
      </w:tr>
      <w:tr w:rsidR="007168E6" w:rsidTr="007168E6">
        <w:trPr>
          <w:trHeight w:val="585"/>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9</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АО «Новосибирский механический завод «Искра»</w:t>
            </w:r>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66,26</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05.09.2019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1176/19</w:t>
            </w:r>
          </w:p>
        </w:tc>
      </w:tr>
      <w:tr w:rsidR="007168E6" w:rsidTr="007168E6">
        <w:trPr>
          <w:trHeight w:val="523"/>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10</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proofErr w:type="gramStart"/>
            <w:r>
              <w:rPr>
                <w:rFonts w:ascii="Times New Roman" w:hAnsi="Times New Roman"/>
              </w:rPr>
              <w:t>ООО «</w:t>
            </w:r>
            <w:proofErr w:type="spellStart"/>
            <w:r>
              <w:rPr>
                <w:rFonts w:ascii="Times New Roman" w:hAnsi="Times New Roman"/>
              </w:rPr>
              <w:t>Техногаз</w:t>
            </w:r>
            <w:proofErr w:type="spellEnd"/>
            <w:r>
              <w:rPr>
                <w:rFonts w:ascii="Times New Roman" w:hAnsi="Times New Roman"/>
              </w:rPr>
              <w:t xml:space="preserve">» *) </w:t>
            </w:r>
            <w:proofErr w:type="gramEnd"/>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1129,98</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312,55</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13.05.2019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578/19</w:t>
            </w:r>
          </w:p>
        </w:tc>
      </w:tr>
      <w:tr w:rsidR="007168E6" w:rsidTr="007168E6">
        <w:trPr>
          <w:trHeight w:val="417"/>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11</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proofErr w:type="gramStart"/>
            <w:r>
              <w:rPr>
                <w:rFonts w:ascii="Times New Roman" w:hAnsi="Times New Roman"/>
              </w:rPr>
              <w:t>ООО «</w:t>
            </w:r>
            <w:proofErr w:type="spellStart"/>
            <w:r>
              <w:rPr>
                <w:rFonts w:ascii="Times New Roman" w:hAnsi="Times New Roman"/>
              </w:rPr>
              <w:t>ТеплоГазСервис</w:t>
            </w:r>
            <w:proofErr w:type="spellEnd"/>
            <w:r>
              <w:rPr>
                <w:rFonts w:ascii="Times New Roman" w:hAnsi="Times New Roman"/>
              </w:rPr>
              <w:t>»*)</w:t>
            </w:r>
            <w:proofErr w:type="gramEnd"/>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559,14</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108,1</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05.07.2019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914/19</w:t>
            </w:r>
          </w:p>
        </w:tc>
      </w:tr>
      <w:tr w:rsidR="007168E6" w:rsidTr="007168E6">
        <w:trPr>
          <w:trHeight w:val="509"/>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12</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proofErr w:type="gramStart"/>
            <w:r>
              <w:rPr>
                <w:rFonts w:ascii="Times New Roman" w:hAnsi="Times New Roman"/>
              </w:rPr>
              <w:t>ООО «Фортуна+»*)</w:t>
            </w:r>
            <w:proofErr w:type="gramEnd"/>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1185,70</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138,51</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30.01.2020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84/20</w:t>
            </w:r>
          </w:p>
        </w:tc>
      </w:tr>
      <w:tr w:rsidR="007168E6" w:rsidTr="007168E6">
        <w:trPr>
          <w:trHeight w:val="417"/>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13</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proofErr w:type="gramStart"/>
            <w:r>
              <w:rPr>
                <w:rFonts w:ascii="Times New Roman" w:hAnsi="Times New Roman"/>
              </w:rPr>
              <w:t>ПК «</w:t>
            </w:r>
            <w:proofErr w:type="spellStart"/>
            <w:r>
              <w:rPr>
                <w:rFonts w:ascii="Times New Roman" w:hAnsi="Times New Roman"/>
              </w:rPr>
              <w:t>Толмачевский</w:t>
            </w:r>
            <w:proofErr w:type="spellEnd"/>
            <w:r>
              <w:rPr>
                <w:rFonts w:ascii="Times New Roman" w:hAnsi="Times New Roman"/>
              </w:rPr>
              <w:t>» *)</w:t>
            </w:r>
            <w:proofErr w:type="gramEnd"/>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919,69</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12.09.2016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1279/16</w:t>
            </w:r>
          </w:p>
        </w:tc>
      </w:tr>
      <w:tr w:rsidR="007168E6" w:rsidTr="007168E6">
        <w:trPr>
          <w:trHeight w:val="600"/>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14</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ООО «Стимул»</w:t>
            </w:r>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1041,08</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311,89</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от 25.09.2020</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906/20</w:t>
            </w:r>
          </w:p>
        </w:tc>
      </w:tr>
      <w:tr w:rsidR="007168E6" w:rsidTr="007168E6">
        <w:trPr>
          <w:trHeight w:val="600"/>
        </w:trPr>
        <w:tc>
          <w:tcPr>
            <w:tcW w:w="640" w:type="dxa"/>
            <w:tcBorders>
              <w:top w:val="nil"/>
              <w:left w:val="single" w:sz="4" w:space="0" w:color="auto"/>
              <w:bottom w:val="single" w:sz="4" w:space="0" w:color="auto"/>
              <w:right w:val="single" w:sz="4" w:space="0" w:color="auto"/>
            </w:tcBorders>
            <w:noWrap/>
            <w:vAlign w:val="center"/>
            <w:hideMark/>
          </w:tcPr>
          <w:p w:rsidR="007168E6" w:rsidRDefault="007168E6" w:rsidP="007168E6">
            <w:pPr>
              <w:pStyle w:val="af8"/>
              <w:spacing w:line="276" w:lineRule="auto"/>
              <w:rPr>
                <w:rFonts w:ascii="Times New Roman" w:hAnsi="Times New Roman"/>
              </w:rPr>
            </w:pPr>
            <w:r>
              <w:rPr>
                <w:rFonts w:ascii="Times New Roman" w:hAnsi="Times New Roman"/>
              </w:rPr>
              <w:t>15</w:t>
            </w:r>
          </w:p>
        </w:tc>
        <w:tc>
          <w:tcPr>
            <w:tcW w:w="329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ОАО «Новосибирский завод искусственного волокна»</w:t>
            </w:r>
          </w:p>
        </w:tc>
        <w:tc>
          <w:tcPr>
            <w:tcW w:w="1825"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w:t>
            </w:r>
          </w:p>
        </w:tc>
        <w:tc>
          <w:tcPr>
            <w:tcW w:w="191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rPr>
            </w:pPr>
            <w:r>
              <w:rPr>
                <w:rFonts w:ascii="Times New Roman" w:hAnsi="Times New Roman"/>
              </w:rPr>
              <w:t>54,65</w:t>
            </w:r>
          </w:p>
        </w:tc>
        <w:tc>
          <w:tcPr>
            <w:tcW w:w="2330" w:type="dxa"/>
            <w:tcBorders>
              <w:top w:val="nil"/>
              <w:left w:val="nil"/>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xml:space="preserve">от 05.07.2019 </w:t>
            </w:r>
          </w:p>
          <w:p w:rsidR="007168E6" w:rsidRDefault="007168E6" w:rsidP="007168E6">
            <w:pPr>
              <w:pStyle w:val="af8"/>
              <w:spacing w:line="276" w:lineRule="auto"/>
              <w:rPr>
                <w:rFonts w:ascii="Times New Roman" w:hAnsi="Times New Roman"/>
                <w:sz w:val="20"/>
                <w:szCs w:val="20"/>
              </w:rPr>
            </w:pPr>
            <w:r>
              <w:rPr>
                <w:rFonts w:ascii="Times New Roman" w:hAnsi="Times New Roman"/>
                <w:sz w:val="20"/>
                <w:szCs w:val="20"/>
              </w:rPr>
              <w:t>№ 914/19</w:t>
            </w:r>
          </w:p>
        </w:tc>
      </w:tr>
      <w:tr w:rsidR="007168E6" w:rsidTr="007168E6">
        <w:trPr>
          <w:trHeight w:val="1095"/>
        </w:trPr>
        <w:tc>
          <w:tcPr>
            <w:tcW w:w="10000" w:type="dxa"/>
            <w:gridSpan w:val="5"/>
            <w:vAlign w:val="center"/>
          </w:tcPr>
          <w:p w:rsidR="007168E6" w:rsidRDefault="007168E6" w:rsidP="007168E6">
            <w:pPr>
              <w:pStyle w:val="af8"/>
              <w:spacing w:line="276" w:lineRule="auto"/>
              <w:rPr>
                <w:rFonts w:ascii="Times New Roman" w:hAnsi="Times New Roman"/>
                <w:bCs/>
                <w:i/>
              </w:rPr>
            </w:pPr>
            <w:proofErr w:type="gramStart"/>
            <w:r>
              <w:rPr>
                <w:rFonts w:ascii="Times New Roman" w:hAnsi="Times New Roman"/>
                <w:b/>
                <w:bCs/>
                <w:i/>
              </w:rPr>
              <w:t xml:space="preserve">*) </w:t>
            </w:r>
            <w:r>
              <w:rPr>
                <w:rFonts w:ascii="Times New Roman" w:hAnsi="Times New Roman"/>
                <w:i/>
              </w:rPr>
              <w:t>Тарифы налогом на добавленную стоимость не облагаются.</w:t>
            </w:r>
            <w:proofErr w:type="gramEnd"/>
            <w:r>
              <w:rPr>
                <w:rFonts w:ascii="Times New Roman" w:hAnsi="Times New Roman"/>
                <w:i/>
              </w:rPr>
              <w:t xml:space="preserve"> Организации применяют упрощенную систему налогообложения в соответствии со статьей 346.11 главы 26.2 части II НК РФ.</w:t>
            </w:r>
          </w:p>
          <w:p w:rsidR="007168E6" w:rsidRDefault="007168E6" w:rsidP="007168E6">
            <w:pPr>
              <w:pStyle w:val="af8"/>
              <w:spacing w:line="276" w:lineRule="auto"/>
              <w:rPr>
                <w:rFonts w:ascii="Times New Roman" w:hAnsi="Times New Roman"/>
                <w:b/>
                <w:bCs/>
                <w:i/>
                <w:highlight w:val="yellow"/>
              </w:rPr>
            </w:pPr>
          </w:p>
        </w:tc>
      </w:tr>
    </w:tbl>
    <w:p w:rsidR="007168E6" w:rsidRDefault="007168E6" w:rsidP="007168E6">
      <w:pPr>
        <w:pStyle w:val="af8"/>
        <w:ind w:firstLine="851"/>
        <w:jc w:val="both"/>
        <w:rPr>
          <w:rFonts w:ascii="Times New Roman" w:hAnsi="Times New Roman"/>
          <w:sz w:val="28"/>
          <w:szCs w:val="28"/>
        </w:rPr>
      </w:pPr>
      <w:proofErr w:type="gramStart"/>
      <w:r>
        <w:rPr>
          <w:rFonts w:ascii="Times New Roman" w:hAnsi="Times New Roman"/>
          <w:sz w:val="28"/>
          <w:szCs w:val="28"/>
        </w:rPr>
        <w:t xml:space="preserve">С учетом  предельных индексов изменения размера вносимой гражданами платы за коммунальные услуги в муниципальных образованиях Новосибирской области, утвержденных постановлением </w:t>
      </w:r>
      <w:r w:rsidR="00AC1D65">
        <w:rPr>
          <w:rFonts w:ascii="Times New Roman" w:hAnsi="Times New Roman"/>
          <w:sz w:val="28"/>
          <w:szCs w:val="28"/>
        </w:rPr>
        <w:t>Г</w:t>
      </w:r>
      <w:r>
        <w:rPr>
          <w:rFonts w:ascii="Times New Roman" w:hAnsi="Times New Roman"/>
          <w:sz w:val="28"/>
          <w:szCs w:val="28"/>
        </w:rPr>
        <w:t>убернатора Новосибирской области от 24.12.2019  № 294 по Новосибирской области в размере 5,5 % (с 1 июля 2020 года), департаментом установлены с 1 октября 2020 года розничные цены на природный газ для населения с ростом относительно ранее действующих цен на 5,5 % в размерах</w:t>
      </w:r>
      <w:proofErr w:type="gramEnd"/>
      <w:r>
        <w:rPr>
          <w:rFonts w:ascii="Times New Roman" w:hAnsi="Times New Roman"/>
          <w:sz w:val="28"/>
          <w:szCs w:val="28"/>
        </w:rPr>
        <w:t>, указанных в следующей таблице.</w:t>
      </w:r>
    </w:p>
    <w:p w:rsidR="007168E6" w:rsidRDefault="007168E6" w:rsidP="007168E6">
      <w:pPr>
        <w:pStyle w:val="af8"/>
        <w:ind w:firstLine="709"/>
        <w:jc w:val="both"/>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3"/>
        <w:gridCol w:w="1904"/>
        <w:gridCol w:w="1985"/>
        <w:gridCol w:w="1637"/>
      </w:tblGrid>
      <w:tr w:rsidR="007168E6" w:rsidTr="007168E6">
        <w:trPr>
          <w:trHeight w:val="756"/>
        </w:trPr>
        <w:tc>
          <w:tcPr>
            <w:tcW w:w="4333" w:type="dxa"/>
            <w:vMerge w:val="restart"/>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lastRenderedPageBreak/>
              <w:t xml:space="preserve">Направления использования газа </w:t>
            </w:r>
          </w:p>
        </w:tc>
        <w:tc>
          <w:tcPr>
            <w:tcW w:w="5526" w:type="dxa"/>
            <w:gridSpan w:val="3"/>
            <w:tcBorders>
              <w:top w:val="single" w:sz="4" w:space="0" w:color="auto"/>
              <w:left w:val="single" w:sz="4" w:space="0" w:color="auto"/>
              <w:bottom w:val="single" w:sz="4" w:space="0" w:color="auto"/>
              <w:right w:val="single" w:sz="4" w:space="0" w:color="auto"/>
            </w:tcBorders>
            <w:hideMark/>
          </w:tcPr>
          <w:p w:rsidR="007168E6" w:rsidRDefault="007168E6" w:rsidP="007168E6">
            <w:pPr>
              <w:pStyle w:val="af8"/>
              <w:spacing w:line="276" w:lineRule="auto"/>
              <w:rPr>
                <w:rFonts w:ascii="Times New Roman" w:hAnsi="Times New Roman"/>
              </w:rPr>
            </w:pPr>
            <w:r>
              <w:rPr>
                <w:rFonts w:ascii="Times New Roman" w:hAnsi="Times New Roman"/>
              </w:rPr>
              <w:t>Розничные цены на газ природный, реализуемый населению (с учётом НДС), руб./1000 м</w:t>
            </w:r>
            <w:r>
              <w:rPr>
                <w:rFonts w:ascii="Times New Roman" w:hAnsi="Times New Roman"/>
                <w:vertAlign w:val="superscript"/>
              </w:rPr>
              <w:t>3</w:t>
            </w:r>
          </w:p>
          <w:p w:rsidR="007168E6" w:rsidRDefault="007168E6" w:rsidP="007168E6">
            <w:pPr>
              <w:pStyle w:val="af8"/>
              <w:spacing w:line="276" w:lineRule="auto"/>
              <w:rPr>
                <w:rFonts w:ascii="Times New Roman" w:hAnsi="Times New Roman"/>
                <w:i/>
              </w:rPr>
            </w:pPr>
            <w:r>
              <w:rPr>
                <w:rFonts w:ascii="Times New Roman" w:hAnsi="Times New Roman"/>
                <w:i/>
              </w:rPr>
              <w:t>индекс роста цены к предыдущей цене</w:t>
            </w:r>
          </w:p>
        </w:tc>
      </w:tr>
      <w:tr w:rsidR="007168E6" w:rsidTr="007168E6">
        <w:trPr>
          <w:trHeight w:val="64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1904" w:type="dxa"/>
            <w:tcBorders>
              <w:top w:val="single" w:sz="4" w:space="0" w:color="auto"/>
              <w:left w:val="single" w:sz="4" w:space="0" w:color="auto"/>
              <w:bottom w:val="single" w:sz="4" w:space="0" w:color="auto"/>
              <w:right w:val="single" w:sz="4" w:space="0" w:color="auto"/>
            </w:tcBorders>
            <w:hideMark/>
          </w:tcPr>
          <w:p w:rsidR="007168E6" w:rsidRDefault="007168E6" w:rsidP="007168E6">
            <w:pPr>
              <w:pStyle w:val="af8"/>
              <w:spacing w:line="276" w:lineRule="auto"/>
              <w:rPr>
                <w:rFonts w:ascii="Times New Roman" w:hAnsi="Times New Roman"/>
              </w:rPr>
            </w:pPr>
            <w:r>
              <w:rPr>
                <w:rFonts w:ascii="Times New Roman" w:hAnsi="Times New Roman"/>
              </w:rPr>
              <w:t>с 1января 2019 г.</w:t>
            </w:r>
          </w:p>
          <w:p w:rsidR="007168E6" w:rsidRDefault="007168E6" w:rsidP="007168E6">
            <w:pPr>
              <w:pStyle w:val="af8"/>
              <w:spacing w:line="276" w:lineRule="auto"/>
              <w:rPr>
                <w:rFonts w:ascii="Times New Roman" w:hAnsi="Times New Roman"/>
              </w:rPr>
            </w:pPr>
            <w:r>
              <w:rPr>
                <w:rFonts w:ascii="Times New Roman" w:hAnsi="Times New Roman"/>
              </w:rPr>
              <w:t>по 30 июня 2019г</w:t>
            </w:r>
          </w:p>
        </w:tc>
        <w:tc>
          <w:tcPr>
            <w:tcW w:w="1985"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с 1 июля</w:t>
            </w:r>
          </w:p>
          <w:p w:rsidR="007168E6" w:rsidRDefault="007168E6" w:rsidP="007168E6">
            <w:pPr>
              <w:pStyle w:val="af8"/>
              <w:spacing w:line="276" w:lineRule="auto"/>
              <w:rPr>
                <w:rFonts w:ascii="Times New Roman" w:hAnsi="Times New Roman"/>
              </w:rPr>
            </w:pPr>
            <w:r>
              <w:rPr>
                <w:rFonts w:ascii="Times New Roman" w:hAnsi="Times New Roman"/>
              </w:rPr>
              <w:t>2019г. по 30 сентября 2020г</w:t>
            </w:r>
            <w:proofErr w:type="gramStart"/>
            <w:r>
              <w:rPr>
                <w:rFonts w:ascii="Times New Roman" w:hAnsi="Times New Roman"/>
              </w:rPr>
              <w:t>..</w:t>
            </w:r>
            <w:proofErr w:type="gramEnd"/>
          </w:p>
        </w:tc>
        <w:tc>
          <w:tcPr>
            <w:tcW w:w="1637"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с 1 октября</w:t>
            </w:r>
          </w:p>
          <w:p w:rsidR="007168E6" w:rsidRDefault="007168E6" w:rsidP="007168E6">
            <w:pPr>
              <w:pStyle w:val="af8"/>
              <w:spacing w:line="276" w:lineRule="auto"/>
              <w:rPr>
                <w:rFonts w:ascii="Times New Roman" w:hAnsi="Times New Roman"/>
              </w:rPr>
            </w:pPr>
            <w:r>
              <w:rPr>
                <w:rFonts w:ascii="Times New Roman" w:hAnsi="Times New Roman"/>
              </w:rPr>
              <w:t xml:space="preserve">2020г. </w:t>
            </w:r>
          </w:p>
        </w:tc>
      </w:tr>
      <w:tr w:rsidR="007168E6" w:rsidTr="007168E6">
        <w:trPr>
          <w:trHeight w:val="1404"/>
        </w:trPr>
        <w:tc>
          <w:tcPr>
            <w:tcW w:w="4333" w:type="dxa"/>
            <w:vMerge w:val="restart"/>
            <w:tcBorders>
              <w:top w:val="single" w:sz="4" w:space="0" w:color="auto"/>
              <w:left w:val="single" w:sz="4" w:space="0" w:color="auto"/>
              <w:bottom w:val="single" w:sz="4" w:space="0" w:color="auto"/>
              <w:right w:val="single" w:sz="4" w:space="0" w:color="auto"/>
            </w:tcBorders>
            <w:hideMark/>
          </w:tcPr>
          <w:p w:rsidR="007168E6" w:rsidRDefault="007168E6" w:rsidP="007168E6">
            <w:pPr>
              <w:pStyle w:val="af8"/>
              <w:spacing w:line="276" w:lineRule="auto"/>
              <w:rPr>
                <w:rFonts w:ascii="Times New Roman" w:hAnsi="Times New Roman"/>
              </w:rPr>
            </w:pPr>
            <w:r>
              <w:rPr>
                <w:rFonts w:ascii="Times New Roman" w:hAnsi="Times New Roman"/>
              </w:rPr>
              <w:t>- на приготовление пищи и нагрев воды с использованием газовой плиты (в отсутствие других направлений использования газа).</w:t>
            </w:r>
          </w:p>
          <w:p w:rsidR="007168E6" w:rsidRDefault="007168E6" w:rsidP="007168E6">
            <w:pPr>
              <w:pStyle w:val="af8"/>
              <w:spacing w:line="276" w:lineRule="auto"/>
              <w:rPr>
                <w:rFonts w:ascii="Times New Roman" w:hAnsi="Times New Roman"/>
              </w:rPr>
            </w:pPr>
            <w:r>
              <w:rPr>
                <w:rFonts w:ascii="Times New Roman" w:hAnsi="Times New Roman"/>
              </w:rPr>
              <w:t>- на нагрев воды с использованием газового водонагревателя при отсутствии центрального горячего водоснабжения (в отсутствие других направлений использования газа).</w:t>
            </w:r>
          </w:p>
          <w:p w:rsidR="007168E6" w:rsidRDefault="007168E6" w:rsidP="007168E6">
            <w:pPr>
              <w:pStyle w:val="af8"/>
              <w:spacing w:line="276" w:lineRule="auto"/>
              <w:rPr>
                <w:rFonts w:ascii="Times New Roman" w:hAnsi="Times New Roman"/>
              </w:rPr>
            </w:pPr>
            <w:r>
              <w:rPr>
                <w:rFonts w:ascii="Times New Roman" w:hAnsi="Times New Roman"/>
              </w:rPr>
              <w:t>- на приготовление пищи и нагрев воды с использованием газовой плиты и нагрев воды с использованием газового водонагревателя при отсутствии центрального горячего водоснабжения (в отсутствие других направлений использования газа).</w:t>
            </w:r>
          </w:p>
        </w:tc>
        <w:tc>
          <w:tcPr>
            <w:tcW w:w="1904"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b/>
              </w:rPr>
            </w:pPr>
            <w:r>
              <w:rPr>
                <w:rFonts w:ascii="Times New Roman" w:hAnsi="Times New Roman"/>
                <w:b/>
              </w:rPr>
              <w:t>5 934,0</w:t>
            </w:r>
          </w:p>
        </w:tc>
        <w:tc>
          <w:tcPr>
            <w:tcW w:w="1985"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b/>
              </w:rPr>
            </w:pPr>
            <w:r>
              <w:rPr>
                <w:rFonts w:ascii="Times New Roman" w:hAnsi="Times New Roman"/>
                <w:b/>
              </w:rPr>
              <w:t>6 124,0</w:t>
            </w:r>
          </w:p>
        </w:tc>
        <w:tc>
          <w:tcPr>
            <w:tcW w:w="1637"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b/>
              </w:rPr>
            </w:pPr>
            <w:r>
              <w:rPr>
                <w:rFonts w:ascii="Times New Roman" w:hAnsi="Times New Roman"/>
                <w:b/>
              </w:rPr>
              <w:t>6461,0</w:t>
            </w:r>
          </w:p>
        </w:tc>
      </w:tr>
      <w:tr w:rsidR="007168E6" w:rsidTr="007168E6">
        <w:trPr>
          <w:trHeight w:val="51"/>
        </w:trPr>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1904" w:type="dxa"/>
            <w:tcBorders>
              <w:top w:val="single" w:sz="4" w:space="0" w:color="auto"/>
              <w:left w:val="single" w:sz="4" w:space="0" w:color="auto"/>
              <w:bottom w:val="single" w:sz="4" w:space="0" w:color="auto"/>
              <w:right w:val="single" w:sz="4" w:space="0" w:color="auto"/>
            </w:tcBorders>
            <w:vAlign w:val="center"/>
          </w:tcPr>
          <w:p w:rsidR="007168E6" w:rsidRDefault="007168E6" w:rsidP="007168E6">
            <w:pPr>
              <w:pStyle w:val="af8"/>
              <w:spacing w:line="276" w:lineRule="auto"/>
              <w:jc w:val="center"/>
              <w:rPr>
                <w:rFonts w:ascii="Times New Roman" w:hAnsi="Times New Roman"/>
                <w:i/>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i/>
              </w:rPr>
            </w:pPr>
            <w:r>
              <w:rPr>
                <w:rFonts w:ascii="Times New Roman" w:hAnsi="Times New Roman"/>
                <w:i/>
              </w:rPr>
              <w:t>103,2%</w:t>
            </w:r>
          </w:p>
        </w:tc>
        <w:tc>
          <w:tcPr>
            <w:tcW w:w="1637"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i/>
              </w:rPr>
            </w:pPr>
            <w:r>
              <w:rPr>
                <w:rFonts w:ascii="Times New Roman" w:hAnsi="Times New Roman"/>
                <w:i/>
              </w:rPr>
              <w:t>105,5%</w:t>
            </w:r>
          </w:p>
        </w:tc>
      </w:tr>
      <w:tr w:rsidR="007168E6" w:rsidTr="007168E6">
        <w:trPr>
          <w:trHeight w:val="905"/>
        </w:trPr>
        <w:tc>
          <w:tcPr>
            <w:tcW w:w="4333" w:type="dxa"/>
            <w:vMerge w:val="restart"/>
            <w:tcBorders>
              <w:top w:val="single" w:sz="4" w:space="0" w:color="auto"/>
              <w:left w:val="single" w:sz="4" w:space="0" w:color="auto"/>
              <w:bottom w:val="single" w:sz="4" w:space="0" w:color="auto"/>
              <w:right w:val="single" w:sz="4" w:space="0" w:color="auto"/>
            </w:tcBorders>
            <w:hideMark/>
          </w:tcPr>
          <w:p w:rsidR="007168E6" w:rsidRDefault="007168E6" w:rsidP="007168E6">
            <w:pPr>
              <w:pStyle w:val="af8"/>
              <w:spacing w:line="276" w:lineRule="auto"/>
              <w:rPr>
                <w:rFonts w:ascii="Times New Roman" w:hAnsi="Times New Roman"/>
              </w:rPr>
            </w:pPr>
            <w:r>
              <w:rPr>
                <w:rFonts w:ascii="Times New Roman" w:hAnsi="Times New Roman"/>
              </w:rPr>
              <w:t xml:space="preserve">- на отопление с одновременным использованием газа на другие цели (кроме отопления и (или) выработки электрической энергии с использованием котельных всех типов и (или) иного оборудования, находящихся в общей долевой собственности собственников помещений в многоквартирных домах); </w:t>
            </w:r>
          </w:p>
          <w:p w:rsidR="007168E6" w:rsidRDefault="007168E6" w:rsidP="007168E6">
            <w:pPr>
              <w:pStyle w:val="af8"/>
              <w:spacing w:line="276" w:lineRule="auto"/>
              <w:rPr>
                <w:rFonts w:ascii="Times New Roman" w:hAnsi="Times New Roman"/>
              </w:rPr>
            </w:pPr>
            <w:r>
              <w:rPr>
                <w:rFonts w:ascii="Times New Roman" w:hAnsi="Times New Roman"/>
              </w:rPr>
              <w:t>- на отопление и (или) выработку электрической энергии с использованием котельных всех типов и (или) иного оборудования, находящихся в общей долевой собственности собственников помещений в многоквартирных домах</w:t>
            </w:r>
          </w:p>
        </w:tc>
        <w:tc>
          <w:tcPr>
            <w:tcW w:w="1904"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b/>
              </w:rPr>
            </w:pPr>
            <w:r>
              <w:rPr>
                <w:rFonts w:ascii="Times New Roman" w:hAnsi="Times New Roman"/>
                <w:b/>
              </w:rPr>
              <w:t>5111,0</w:t>
            </w:r>
          </w:p>
        </w:tc>
        <w:tc>
          <w:tcPr>
            <w:tcW w:w="1985"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b/>
              </w:rPr>
            </w:pPr>
            <w:r>
              <w:rPr>
                <w:rFonts w:ascii="Times New Roman" w:hAnsi="Times New Roman"/>
                <w:b/>
              </w:rPr>
              <w:t>5274,0</w:t>
            </w:r>
          </w:p>
        </w:tc>
        <w:tc>
          <w:tcPr>
            <w:tcW w:w="1637"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b/>
              </w:rPr>
            </w:pPr>
            <w:r>
              <w:rPr>
                <w:rFonts w:ascii="Times New Roman" w:hAnsi="Times New Roman"/>
                <w:b/>
              </w:rPr>
              <w:t>5564,0</w:t>
            </w:r>
          </w:p>
        </w:tc>
      </w:tr>
      <w:tr w:rsidR="007168E6" w:rsidTr="007168E6">
        <w:trPr>
          <w:trHeight w:val="759"/>
        </w:trPr>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rFonts w:eastAsiaTheme="minorHAnsi"/>
                <w:lang w:eastAsia="zh-CN"/>
              </w:rPr>
            </w:pPr>
          </w:p>
        </w:tc>
        <w:tc>
          <w:tcPr>
            <w:tcW w:w="1904" w:type="dxa"/>
            <w:tcBorders>
              <w:top w:val="single" w:sz="4" w:space="0" w:color="auto"/>
              <w:left w:val="single" w:sz="4" w:space="0" w:color="auto"/>
              <w:bottom w:val="single" w:sz="4" w:space="0" w:color="auto"/>
              <w:right w:val="single" w:sz="4" w:space="0" w:color="auto"/>
            </w:tcBorders>
            <w:vAlign w:val="center"/>
          </w:tcPr>
          <w:p w:rsidR="007168E6" w:rsidRDefault="007168E6" w:rsidP="007168E6">
            <w:pPr>
              <w:pStyle w:val="af8"/>
              <w:spacing w:line="276" w:lineRule="auto"/>
              <w:jc w:val="center"/>
              <w:rPr>
                <w:rFonts w:ascii="Times New Roman" w:hAnsi="Times New Roman"/>
                <w:i/>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i/>
              </w:rPr>
            </w:pPr>
            <w:r>
              <w:rPr>
                <w:rFonts w:ascii="Times New Roman" w:hAnsi="Times New Roman"/>
                <w:i/>
              </w:rPr>
              <w:t>103,2%</w:t>
            </w:r>
          </w:p>
        </w:tc>
        <w:tc>
          <w:tcPr>
            <w:tcW w:w="1637"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jc w:val="center"/>
              <w:rPr>
                <w:rFonts w:ascii="Times New Roman" w:hAnsi="Times New Roman"/>
                <w:i/>
              </w:rPr>
            </w:pPr>
            <w:r>
              <w:rPr>
                <w:rFonts w:ascii="Times New Roman" w:hAnsi="Times New Roman"/>
                <w:i/>
              </w:rPr>
              <w:t>105,4%</w:t>
            </w:r>
          </w:p>
        </w:tc>
      </w:tr>
      <w:tr w:rsidR="007168E6" w:rsidTr="007168E6">
        <w:trPr>
          <w:trHeight w:val="759"/>
        </w:trPr>
        <w:tc>
          <w:tcPr>
            <w:tcW w:w="4333"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Приказ департамента по тарифам Новосибирской области</w:t>
            </w:r>
          </w:p>
        </w:tc>
        <w:tc>
          <w:tcPr>
            <w:tcW w:w="1904"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 xml:space="preserve">от 13.12.2018 </w:t>
            </w:r>
          </w:p>
          <w:p w:rsidR="007168E6" w:rsidRDefault="007168E6" w:rsidP="007168E6">
            <w:pPr>
              <w:pStyle w:val="af8"/>
              <w:spacing w:line="276" w:lineRule="auto"/>
              <w:rPr>
                <w:rFonts w:ascii="Times New Roman" w:hAnsi="Times New Roman"/>
              </w:rPr>
            </w:pPr>
            <w:r>
              <w:rPr>
                <w:rFonts w:ascii="Times New Roman" w:hAnsi="Times New Roman"/>
              </w:rPr>
              <w:t>№ 758-Г</w:t>
            </w:r>
          </w:p>
        </w:tc>
        <w:tc>
          <w:tcPr>
            <w:tcW w:w="1985"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 xml:space="preserve">от 16.06.2019 </w:t>
            </w:r>
          </w:p>
          <w:p w:rsidR="007168E6" w:rsidRDefault="007168E6" w:rsidP="007168E6">
            <w:pPr>
              <w:pStyle w:val="af8"/>
              <w:spacing w:line="276" w:lineRule="auto"/>
              <w:rPr>
                <w:rFonts w:ascii="Times New Roman" w:hAnsi="Times New Roman"/>
              </w:rPr>
            </w:pPr>
            <w:r>
              <w:rPr>
                <w:rFonts w:ascii="Times New Roman" w:hAnsi="Times New Roman"/>
              </w:rPr>
              <w:t>№ 174-Г</w:t>
            </w:r>
          </w:p>
        </w:tc>
        <w:tc>
          <w:tcPr>
            <w:tcW w:w="1637"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pStyle w:val="af8"/>
              <w:spacing w:line="276" w:lineRule="auto"/>
              <w:rPr>
                <w:rFonts w:ascii="Times New Roman" w:hAnsi="Times New Roman"/>
              </w:rPr>
            </w:pPr>
            <w:r>
              <w:rPr>
                <w:rFonts w:ascii="Times New Roman" w:hAnsi="Times New Roman"/>
              </w:rPr>
              <w:t xml:space="preserve">от 15.09.2020 </w:t>
            </w:r>
          </w:p>
          <w:p w:rsidR="007168E6" w:rsidRDefault="007168E6" w:rsidP="007168E6">
            <w:pPr>
              <w:pStyle w:val="af8"/>
              <w:spacing w:line="276" w:lineRule="auto"/>
              <w:rPr>
                <w:rFonts w:ascii="Times New Roman" w:hAnsi="Times New Roman"/>
              </w:rPr>
            </w:pPr>
            <w:r>
              <w:rPr>
                <w:rFonts w:ascii="Times New Roman" w:hAnsi="Times New Roman"/>
              </w:rPr>
              <w:t>№ 211-Г</w:t>
            </w:r>
          </w:p>
        </w:tc>
      </w:tr>
    </w:tbl>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Соблюдение департаментом среднего индекса изменения размера вносимой гражданами платы за коммунальные услуги согласуется с принципом удовлетворения платежеспособного спроса на газ, закрепленным в статье 20 Федерального закона от 31.03.1999 № 69-ФЗ «О газоснабжении в Российской Федерации».</w:t>
      </w:r>
    </w:p>
    <w:p w:rsidR="007168E6" w:rsidRDefault="007168E6" w:rsidP="007168E6">
      <w:pPr>
        <w:pStyle w:val="af8"/>
        <w:ind w:firstLine="142"/>
        <w:jc w:val="both"/>
        <w:rPr>
          <w:rFonts w:ascii="Times New Roman" w:hAnsi="Times New Roman"/>
          <w:b/>
          <w:i/>
          <w:sz w:val="28"/>
          <w:szCs w:val="28"/>
        </w:rPr>
      </w:pPr>
    </w:p>
    <w:p w:rsidR="007168E6" w:rsidRPr="00AC1D65" w:rsidRDefault="007168E6" w:rsidP="00D40E67">
      <w:pPr>
        <w:pStyle w:val="af8"/>
        <w:numPr>
          <w:ilvl w:val="2"/>
          <w:numId w:val="7"/>
        </w:numPr>
        <w:suppressAutoHyphens/>
        <w:jc w:val="both"/>
        <w:rPr>
          <w:rFonts w:ascii="Times New Roman" w:hAnsi="Times New Roman"/>
          <w:b/>
          <w:sz w:val="28"/>
          <w:szCs w:val="28"/>
        </w:rPr>
      </w:pPr>
      <w:r w:rsidRPr="00AC1D65">
        <w:rPr>
          <w:rFonts w:ascii="Times New Roman" w:hAnsi="Times New Roman"/>
          <w:b/>
          <w:sz w:val="28"/>
          <w:szCs w:val="28"/>
        </w:rPr>
        <w:t>Показатели надежности и качества услуг по транспортировке газа по газораспределительным сетям</w:t>
      </w:r>
    </w:p>
    <w:p w:rsidR="007168E6" w:rsidRDefault="007168E6" w:rsidP="007168E6">
      <w:pPr>
        <w:pStyle w:val="af8"/>
        <w:ind w:firstLine="993"/>
        <w:jc w:val="both"/>
        <w:rPr>
          <w:rFonts w:ascii="Times New Roman" w:hAnsi="Times New Roman"/>
          <w:sz w:val="28"/>
          <w:szCs w:val="28"/>
        </w:rPr>
      </w:pPr>
      <w:proofErr w:type="gramStart"/>
      <w:r>
        <w:rPr>
          <w:rFonts w:ascii="Times New Roman" w:hAnsi="Times New Roman"/>
          <w:sz w:val="28"/>
          <w:szCs w:val="28"/>
        </w:rPr>
        <w:t xml:space="preserve">В соответствии с требованиями Правил определения показателей надежности и качества услуг по транспортировке газа по газораспределительным </w:t>
      </w:r>
      <w:r>
        <w:rPr>
          <w:rFonts w:ascii="Times New Roman" w:hAnsi="Times New Roman"/>
          <w:sz w:val="28"/>
          <w:szCs w:val="28"/>
        </w:rPr>
        <w:lastRenderedPageBreak/>
        <w:t>сетям, утвержденных постановлением Правительства Российской Федерации от 18.10.2014 № 1074, и в соответствии с Методикой расчета плановых и фактических показателей надежности и качества услуг по транспортировке газа по газораспределительным сетям, утвержденной приказом Минэнерго России от 15.12.2014 № 926, приказом департамента от 14.07.2020 № 151-Г определены фактические значения</w:t>
      </w:r>
      <w:proofErr w:type="gramEnd"/>
      <w:r>
        <w:rPr>
          <w:rFonts w:ascii="Times New Roman" w:hAnsi="Times New Roman"/>
          <w:sz w:val="28"/>
          <w:szCs w:val="28"/>
        </w:rPr>
        <w:t xml:space="preserve"> показателей надежности и качества услуг по транспортировке газа по газораспределительным сетям за 2019 год для 17 газораспределительных организаций. </w:t>
      </w:r>
    </w:p>
    <w:p w:rsidR="007168E6" w:rsidRPr="00AC1D65" w:rsidRDefault="007168E6" w:rsidP="00D40E67">
      <w:pPr>
        <w:pStyle w:val="af8"/>
        <w:numPr>
          <w:ilvl w:val="2"/>
          <w:numId w:val="7"/>
        </w:numPr>
        <w:suppressAutoHyphens/>
        <w:jc w:val="both"/>
        <w:rPr>
          <w:rFonts w:ascii="Times New Roman" w:hAnsi="Times New Roman"/>
          <w:b/>
          <w:sz w:val="28"/>
          <w:szCs w:val="28"/>
        </w:rPr>
      </w:pPr>
      <w:r w:rsidRPr="00AC1D65">
        <w:rPr>
          <w:rFonts w:ascii="Times New Roman" w:hAnsi="Times New Roman"/>
          <w:b/>
          <w:sz w:val="28"/>
          <w:szCs w:val="28"/>
        </w:rPr>
        <w:t>Сжиженный газ для населения</w:t>
      </w:r>
    </w:p>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Сжиженный газ реализуется населению, проживающему на территории Новосибирской области, региональной газораспределительной организацией ООО «</w:t>
      </w:r>
      <w:proofErr w:type="spellStart"/>
      <w:r>
        <w:rPr>
          <w:rFonts w:ascii="Times New Roman" w:hAnsi="Times New Roman"/>
          <w:sz w:val="28"/>
          <w:szCs w:val="28"/>
        </w:rPr>
        <w:t>Новосибирскоблгаз</w:t>
      </w:r>
      <w:proofErr w:type="spellEnd"/>
      <w:r>
        <w:rPr>
          <w:rFonts w:ascii="Times New Roman" w:hAnsi="Times New Roman"/>
          <w:sz w:val="28"/>
          <w:szCs w:val="28"/>
        </w:rPr>
        <w:t xml:space="preserve">» (ОГРН 1075475004241, ИНН 5433168404),   уполномоченной реализовывать сжиженный углеводородный газ для бытовых нужд населения. </w:t>
      </w:r>
    </w:p>
    <w:p w:rsidR="007168E6" w:rsidRDefault="007168E6" w:rsidP="007168E6">
      <w:pPr>
        <w:pStyle w:val="af8"/>
        <w:ind w:firstLine="851"/>
        <w:jc w:val="both"/>
        <w:rPr>
          <w:rFonts w:ascii="Times New Roman" w:hAnsi="Times New Roman"/>
          <w:sz w:val="28"/>
          <w:szCs w:val="28"/>
        </w:rPr>
      </w:pPr>
      <w:proofErr w:type="gramStart"/>
      <w:r>
        <w:rPr>
          <w:rFonts w:ascii="Times New Roman" w:hAnsi="Times New Roman"/>
          <w:sz w:val="28"/>
          <w:szCs w:val="28"/>
        </w:rPr>
        <w:t>На 2021 год предельные (максимальные) розничные цены на газ сжиженный, реализуемый населению для бытовых нужд, установлены департаментом в соответствии с требованиями Методических указаний  № 1072/19, с ростом относительно ранее действующих цен, не превышающим  4,6%, в целях соблюдения среднего индекса изменения размера вносимой гражданами платы за коммунальные услуги, утвержденного распоряжением Правительства Российской Федерации от 30.10.2020 № 2827-р для Новосибирской области на 2021</w:t>
      </w:r>
      <w:proofErr w:type="gramEnd"/>
      <w:r>
        <w:rPr>
          <w:rFonts w:ascii="Times New Roman" w:hAnsi="Times New Roman"/>
          <w:sz w:val="28"/>
          <w:szCs w:val="28"/>
        </w:rPr>
        <w:t xml:space="preserve"> год (4,6% с 01.07.2021).</w:t>
      </w:r>
    </w:p>
    <w:p w:rsidR="007168E6" w:rsidRDefault="007168E6" w:rsidP="007168E6">
      <w:pPr>
        <w:pStyle w:val="af8"/>
        <w:ind w:firstLine="851"/>
        <w:jc w:val="both"/>
        <w:rPr>
          <w:rFonts w:ascii="Times New Roman" w:hAnsi="Times New Roman"/>
          <w:sz w:val="28"/>
          <w:szCs w:val="28"/>
        </w:rPr>
      </w:pPr>
      <w:proofErr w:type="gramStart"/>
      <w:r>
        <w:rPr>
          <w:rFonts w:ascii="Times New Roman" w:hAnsi="Times New Roman"/>
          <w:sz w:val="28"/>
          <w:szCs w:val="28"/>
        </w:rPr>
        <w:t xml:space="preserve">Увеличение розничной цены на сжиженный газ обусловлено ростом расходов на покупку сжиженного газа (оплата за газ поставщику) на </w:t>
      </w:r>
      <w:r w:rsidRPr="0042419F">
        <w:rPr>
          <w:rFonts w:ascii="Times New Roman" w:hAnsi="Times New Roman"/>
          <w:sz w:val="28"/>
          <w:szCs w:val="28"/>
        </w:rPr>
        <w:t>13,7 % в</w:t>
      </w:r>
      <w:r>
        <w:rPr>
          <w:rFonts w:ascii="Times New Roman" w:hAnsi="Times New Roman"/>
          <w:sz w:val="28"/>
          <w:szCs w:val="28"/>
        </w:rPr>
        <w:t xml:space="preserve"> связи с тем, что постановлением Правительства Российской Федерации от 30.11.2018 № 1442 «Об изменении и признании утратившими силу некоторых актов Правительства Российской Федерации по вопросам государственного регулирования цен на газ» признано утратившим силу постановление Правительства Российской Федерации от 15.04.1995 № 332 «О</w:t>
      </w:r>
      <w:proofErr w:type="gramEnd"/>
      <w:r>
        <w:rPr>
          <w:rFonts w:ascii="Times New Roman" w:hAnsi="Times New Roman"/>
          <w:sz w:val="28"/>
          <w:szCs w:val="28"/>
        </w:rPr>
        <w:t xml:space="preserve"> </w:t>
      </w:r>
      <w:proofErr w:type="gramStart"/>
      <w:r>
        <w:rPr>
          <w:rFonts w:ascii="Times New Roman" w:hAnsi="Times New Roman"/>
          <w:sz w:val="28"/>
          <w:szCs w:val="28"/>
        </w:rPr>
        <w:t>мерах</w:t>
      </w:r>
      <w:proofErr w:type="gramEnd"/>
      <w:r>
        <w:rPr>
          <w:rFonts w:ascii="Times New Roman" w:hAnsi="Times New Roman"/>
          <w:sz w:val="28"/>
          <w:szCs w:val="28"/>
        </w:rPr>
        <w:t xml:space="preserve"> по упорядочению государственного регулирования цен на газ и сырье для его производства» и, в связи с этим, с 18 декабря 2018 года государственное регулирование оптовых цен на сжиженный газа для бытовых нужд населения прекращено.</w:t>
      </w:r>
    </w:p>
    <w:p w:rsidR="007168E6" w:rsidRDefault="007168E6" w:rsidP="007168E6">
      <w:pPr>
        <w:pStyle w:val="af8"/>
        <w:ind w:firstLine="851"/>
        <w:jc w:val="both"/>
        <w:rPr>
          <w:rFonts w:ascii="Times New Roman" w:hAnsi="Times New Roman"/>
          <w:sz w:val="28"/>
          <w:szCs w:val="28"/>
        </w:rPr>
      </w:pPr>
      <w:r>
        <w:rPr>
          <w:rFonts w:ascii="Times New Roman" w:hAnsi="Times New Roman"/>
          <w:sz w:val="28"/>
          <w:szCs w:val="28"/>
        </w:rPr>
        <w:t>Розничные цены, действующие с 1 января 2021 года по 31 декабря 2021 года, а также соответствующий приказ департамента указаны в следующей таблице.</w:t>
      </w:r>
    </w:p>
    <w:p w:rsidR="007168E6" w:rsidRDefault="007168E6" w:rsidP="007168E6">
      <w:pPr>
        <w:pStyle w:val="af8"/>
        <w:ind w:firstLine="851"/>
        <w:jc w:val="both"/>
        <w:rPr>
          <w:rFonts w:ascii="Times New Roman" w:hAnsi="Times New Roman"/>
          <w:sz w:val="16"/>
          <w:szCs w:val="16"/>
          <w:highlight w:val="yellow"/>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5"/>
        <w:gridCol w:w="2024"/>
        <w:gridCol w:w="1710"/>
        <w:gridCol w:w="2620"/>
      </w:tblGrid>
      <w:tr w:rsidR="007168E6" w:rsidTr="007168E6">
        <w:tc>
          <w:tcPr>
            <w:tcW w:w="3505" w:type="dxa"/>
            <w:vMerge w:val="restart"/>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jc w:val="center"/>
              <w:rPr>
                <w:lang w:eastAsia="en-US"/>
              </w:rPr>
            </w:pPr>
            <w:r>
              <w:rPr>
                <w:sz w:val="22"/>
                <w:szCs w:val="22"/>
                <w:lang w:eastAsia="en-US"/>
              </w:rPr>
              <w:tab/>
              <w:t>Категории</w:t>
            </w:r>
          </w:p>
        </w:tc>
        <w:tc>
          <w:tcPr>
            <w:tcW w:w="3734" w:type="dxa"/>
            <w:gridSpan w:val="2"/>
            <w:tcBorders>
              <w:top w:val="single" w:sz="4" w:space="0" w:color="auto"/>
              <w:left w:val="single" w:sz="4" w:space="0" w:color="auto"/>
              <w:bottom w:val="single" w:sz="4" w:space="0" w:color="auto"/>
              <w:right w:val="single" w:sz="4" w:space="0" w:color="auto"/>
            </w:tcBorders>
            <w:hideMark/>
          </w:tcPr>
          <w:p w:rsidR="007168E6" w:rsidRDefault="007168E6" w:rsidP="007168E6">
            <w:pPr>
              <w:jc w:val="center"/>
              <w:rPr>
                <w:lang w:eastAsia="en-US"/>
              </w:rPr>
            </w:pPr>
            <w:r>
              <w:rPr>
                <w:sz w:val="22"/>
                <w:szCs w:val="22"/>
                <w:lang w:eastAsia="en-US"/>
              </w:rPr>
              <w:t>Предельные максимальные уровни розничных цен на сжиженный газ для бытовых нужд (с НДС)</w:t>
            </w:r>
          </w:p>
        </w:tc>
        <w:tc>
          <w:tcPr>
            <w:tcW w:w="2620" w:type="dxa"/>
            <w:vMerge w:val="restart"/>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jc w:val="center"/>
              <w:rPr>
                <w:lang w:eastAsia="en-US"/>
              </w:rPr>
            </w:pPr>
            <w:r>
              <w:rPr>
                <w:lang w:eastAsia="en-US"/>
              </w:rPr>
              <w:t>Приказ департамента по тарифам Новосибирской области</w:t>
            </w:r>
          </w:p>
        </w:tc>
      </w:tr>
      <w:tr w:rsidR="007168E6" w:rsidTr="007168E6">
        <w:trPr>
          <w:trHeight w:val="4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lang w:eastAsia="en-US"/>
              </w:rPr>
            </w:pPr>
          </w:p>
        </w:tc>
        <w:tc>
          <w:tcPr>
            <w:tcW w:w="2024" w:type="dxa"/>
            <w:tcBorders>
              <w:top w:val="single" w:sz="4" w:space="0" w:color="auto"/>
              <w:left w:val="single" w:sz="4" w:space="0" w:color="auto"/>
              <w:bottom w:val="single" w:sz="4" w:space="0" w:color="auto"/>
              <w:right w:val="single" w:sz="4" w:space="0" w:color="auto"/>
            </w:tcBorders>
            <w:hideMark/>
          </w:tcPr>
          <w:p w:rsidR="007168E6" w:rsidRDefault="007168E6" w:rsidP="007168E6">
            <w:pPr>
              <w:jc w:val="center"/>
              <w:rPr>
                <w:lang w:eastAsia="en-US"/>
              </w:rPr>
            </w:pPr>
            <w:r>
              <w:rPr>
                <w:sz w:val="22"/>
                <w:szCs w:val="22"/>
                <w:lang w:eastAsia="en-US"/>
              </w:rPr>
              <w:t>с 1 января по 30 июня  2021 г.</w:t>
            </w:r>
          </w:p>
        </w:tc>
        <w:tc>
          <w:tcPr>
            <w:tcW w:w="1710" w:type="dxa"/>
            <w:tcBorders>
              <w:top w:val="single" w:sz="4" w:space="0" w:color="auto"/>
              <w:left w:val="single" w:sz="4" w:space="0" w:color="auto"/>
              <w:bottom w:val="single" w:sz="4" w:space="0" w:color="auto"/>
              <w:right w:val="single" w:sz="4" w:space="0" w:color="auto"/>
            </w:tcBorders>
            <w:hideMark/>
          </w:tcPr>
          <w:p w:rsidR="007168E6" w:rsidRDefault="007168E6" w:rsidP="007168E6">
            <w:pPr>
              <w:jc w:val="center"/>
              <w:rPr>
                <w:lang w:eastAsia="en-US"/>
              </w:rPr>
            </w:pPr>
            <w:r>
              <w:rPr>
                <w:sz w:val="22"/>
                <w:szCs w:val="22"/>
                <w:lang w:eastAsia="en-US"/>
              </w:rPr>
              <w:t>с 1 июля  по 31 декабря 2021 г.</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lang w:eastAsia="en-US"/>
              </w:rPr>
            </w:pPr>
          </w:p>
        </w:tc>
      </w:tr>
      <w:tr w:rsidR="007168E6" w:rsidTr="007168E6">
        <w:trPr>
          <w:trHeight w:val="843"/>
        </w:trPr>
        <w:tc>
          <w:tcPr>
            <w:tcW w:w="3505"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rPr>
                <w:lang w:eastAsia="en-US"/>
              </w:rPr>
            </w:pPr>
            <w:r>
              <w:rPr>
                <w:sz w:val="22"/>
                <w:szCs w:val="22"/>
                <w:lang w:eastAsia="en-US"/>
              </w:rPr>
              <w:t>Сжиженный газ, реализуемый в баллонах без доставки до потребителя  (руб./</w:t>
            </w:r>
            <w:proofErr w:type="gramStart"/>
            <w:r>
              <w:rPr>
                <w:sz w:val="22"/>
                <w:szCs w:val="22"/>
                <w:lang w:eastAsia="en-US"/>
              </w:rPr>
              <w:t>кг</w:t>
            </w:r>
            <w:proofErr w:type="gramEnd"/>
            <w:r>
              <w:rPr>
                <w:sz w:val="22"/>
                <w:szCs w:val="22"/>
                <w:lang w:eastAsia="en-US"/>
              </w:rPr>
              <w:t>)</w:t>
            </w:r>
          </w:p>
        </w:tc>
        <w:tc>
          <w:tcPr>
            <w:tcW w:w="2024"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jc w:val="center"/>
              <w:rPr>
                <w:b/>
                <w:lang w:eastAsia="en-US"/>
              </w:rPr>
            </w:pPr>
            <w:r>
              <w:rPr>
                <w:b/>
                <w:sz w:val="22"/>
                <w:szCs w:val="22"/>
                <w:lang w:eastAsia="en-US"/>
              </w:rPr>
              <w:t>35,95</w:t>
            </w:r>
          </w:p>
        </w:tc>
        <w:tc>
          <w:tcPr>
            <w:tcW w:w="1710"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jc w:val="center"/>
              <w:rPr>
                <w:b/>
                <w:lang w:eastAsia="en-US"/>
              </w:rPr>
            </w:pPr>
            <w:r>
              <w:rPr>
                <w:b/>
                <w:sz w:val="22"/>
                <w:szCs w:val="22"/>
                <w:lang w:eastAsia="en-US"/>
              </w:rPr>
              <w:t>37,60</w:t>
            </w:r>
          </w:p>
        </w:tc>
        <w:tc>
          <w:tcPr>
            <w:tcW w:w="2620" w:type="dxa"/>
            <w:vMerge w:val="restart"/>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jc w:val="center"/>
              <w:rPr>
                <w:b/>
                <w:lang w:eastAsia="en-US"/>
              </w:rPr>
            </w:pPr>
            <w:r>
              <w:rPr>
                <w:sz w:val="22"/>
                <w:szCs w:val="22"/>
                <w:lang w:eastAsia="en-US"/>
              </w:rPr>
              <w:t xml:space="preserve">от 08.12.2020 № 435-Г «Об установлении розничных цен на сжиженный газ, реализуемый Обществом с ограниченной </w:t>
            </w:r>
            <w:r>
              <w:rPr>
                <w:sz w:val="22"/>
                <w:szCs w:val="22"/>
                <w:lang w:eastAsia="en-US"/>
              </w:rPr>
              <w:lastRenderedPageBreak/>
              <w:t>ответственностью «</w:t>
            </w:r>
            <w:proofErr w:type="spellStart"/>
            <w:r>
              <w:rPr>
                <w:sz w:val="22"/>
                <w:szCs w:val="22"/>
                <w:lang w:eastAsia="en-US"/>
              </w:rPr>
              <w:t>Новосибирскоблгаз</w:t>
            </w:r>
            <w:proofErr w:type="spellEnd"/>
            <w:r>
              <w:rPr>
                <w:sz w:val="22"/>
                <w:szCs w:val="22"/>
                <w:lang w:eastAsia="en-US"/>
              </w:rPr>
              <w:t>» населению для бытовых нужд», на 2021 год</w:t>
            </w:r>
          </w:p>
        </w:tc>
      </w:tr>
      <w:tr w:rsidR="007168E6" w:rsidTr="007168E6">
        <w:trPr>
          <w:trHeight w:val="421"/>
        </w:trPr>
        <w:tc>
          <w:tcPr>
            <w:tcW w:w="3505"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rPr>
                <w:lang w:eastAsia="en-US"/>
              </w:rPr>
            </w:pPr>
            <w:r>
              <w:rPr>
                <w:sz w:val="22"/>
                <w:szCs w:val="22"/>
                <w:lang w:eastAsia="en-US"/>
              </w:rPr>
              <w:t>Сжиженный газ, реализуемый из групповых газовых резервуарных установок  (руб./</w:t>
            </w:r>
            <w:proofErr w:type="gramStart"/>
            <w:r>
              <w:rPr>
                <w:sz w:val="22"/>
                <w:szCs w:val="22"/>
                <w:lang w:eastAsia="en-US"/>
              </w:rPr>
              <w:t>кг</w:t>
            </w:r>
            <w:proofErr w:type="gramEnd"/>
            <w:r>
              <w:rPr>
                <w:sz w:val="22"/>
                <w:szCs w:val="22"/>
                <w:lang w:eastAsia="en-US"/>
              </w:rPr>
              <w:t>)</w:t>
            </w:r>
          </w:p>
        </w:tc>
        <w:tc>
          <w:tcPr>
            <w:tcW w:w="2024"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jc w:val="center"/>
              <w:rPr>
                <w:b/>
                <w:lang w:eastAsia="en-US"/>
              </w:rPr>
            </w:pPr>
            <w:r>
              <w:rPr>
                <w:b/>
                <w:sz w:val="22"/>
                <w:szCs w:val="22"/>
                <w:lang w:eastAsia="en-US"/>
              </w:rPr>
              <w:t>39,91</w:t>
            </w:r>
          </w:p>
        </w:tc>
        <w:tc>
          <w:tcPr>
            <w:tcW w:w="1710"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jc w:val="center"/>
              <w:rPr>
                <w:b/>
                <w:lang w:eastAsia="en-US"/>
              </w:rPr>
            </w:pPr>
            <w:r>
              <w:rPr>
                <w:b/>
                <w:sz w:val="22"/>
                <w:szCs w:val="22"/>
                <w:lang w:eastAsia="en-US"/>
              </w:rPr>
              <w:t>41,75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b/>
                <w:lang w:eastAsia="en-US"/>
              </w:rPr>
            </w:pPr>
          </w:p>
        </w:tc>
      </w:tr>
      <w:tr w:rsidR="007168E6" w:rsidTr="007168E6">
        <w:trPr>
          <w:trHeight w:val="704"/>
        </w:trPr>
        <w:tc>
          <w:tcPr>
            <w:tcW w:w="3505"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rPr>
                <w:lang w:eastAsia="en-US"/>
              </w:rPr>
            </w:pPr>
            <w:r>
              <w:rPr>
                <w:sz w:val="22"/>
                <w:szCs w:val="22"/>
                <w:lang w:eastAsia="en-US"/>
              </w:rPr>
              <w:lastRenderedPageBreak/>
              <w:t>Сжиженный газ, реализуемый из групповых газовых резервуарных установок при наличии приборов учета (руб./</w:t>
            </w:r>
            <w:proofErr w:type="spellStart"/>
            <w:r>
              <w:rPr>
                <w:sz w:val="22"/>
                <w:szCs w:val="22"/>
                <w:lang w:eastAsia="en-US"/>
              </w:rPr>
              <w:t>куб</w:t>
            </w:r>
            <w:proofErr w:type="gramStart"/>
            <w:r>
              <w:rPr>
                <w:sz w:val="22"/>
                <w:szCs w:val="22"/>
                <w:lang w:eastAsia="en-US"/>
              </w:rPr>
              <w:t>.м</w:t>
            </w:r>
            <w:proofErr w:type="spellEnd"/>
            <w:proofErr w:type="gramEnd"/>
            <w:r>
              <w:rPr>
                <w:sz w:val="22"/>
                <w:szCs w:val="22"/>
                <w:lang w:eastAsia="en-US"/>
              </w:rPr>
              <w:t>)</w:t>
            </w:r>
          </w:p>
        </w:tc>
        <w:tc>
          <w:tcPr>
            <w:tcW w:w="2024"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jc w:val="center"/>
              <w:rPr>
                <w:b/>
                <w:lang w:eastAsia="en-US"/>
              </w:rPr>
            </w:pPr>
            <w:r>
              <w:rPr>
                <w:b/>
                <w:sz w:val="22"/>
                <w:szCs w:val="22"/>
                <w:lang w:eastAsia="en-US"/>
              </w:rPr>
              <w:t>87,80</w:t>
            </w:r>
          </w:p>
        </w:tc>
        <w:tc>
          <w:tcPr>
            <w:tcW w:w="1710" w:type="dxa"/>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jc w:val="center"/>
              <w:rPr>
                <w:b/>
                <w:lang w:eastAsia="en-US"/>
              </w:rPr>
            </w:pPr>
            <w:r>
              <w:rPr>
                <w:b/>
                <w:sz w:val="22"/>
                <w:szCs w:val="22"/>
                <w:lang w:eastAsia="en-US"/>
              </w:rPr>
              <w:t>91,85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168E6" w:rsidRDefault="007168E6" w:rsidP="007168E6">
            <w:pPr>
              <w:spacing w:after="0" w:line="240" w:lineRule="auto"/>
              <w:rPr>
                <w:b/>
                <w:lang w:eastAsia="en-US"/>
              </w:rPr>
            </w:pPr>
          </w:p>
        </w:tc>
      </w:tr>
    </w:tbl>
    <w:p w:rsidR="007168E6" w:rsidRPr="00AC1D65" w:rsidRDefault="007168E6" w:rsidP="007168E6">
      <w:pPr>
        <w:pStyle w:val="ac"/>
        <w:rPr>
          <w:b/>
          <w:szCs w:val="28"/>
        </w:rPr>
      </w:pPr>
    </w:p>
    <w:p w:rsidR="007168E6" w:rsidRPr="00AC1D65" w:rsidRDefault="007168E6" w:rsidP="00D40E67">
      <w:pPr>
        <w:pStyle w:val="ConsPlusNormal"/>
        <w:widowControl/>
        <w:numPr>
          <w:ilvl w:val="2"/>
          <w:numId w:val="6"/>
        </w:numPr>
        <w:jc w:val="both"/>
        <w:rPr>
          <w:rFonts w:ascii="Times New Roman" w:hAnsi="Times New Roman" w:cs="Times New Roman"/>
          <w:b/>
          <w:sz w:val="28"/>
          <w:szCs w:val="28"/>
        </w:rPr>
      </w:pPr>
      <w:r w:rsidRPr="00AC1D65">
        <w:rPr>
          <w:rFonts w:ascii="Times New Roman" w:hAnsi="Times New Roman" w:cs="Times New Roman"/>
          <w:b/>
          <w:sz w:val="28"/>
          <w:szCs w:val="28"/>
        </w:rPr>
        <w:t>Плата за технологическое присоединение газоиспользующего оборудования к газораспределительным сетям</w:t>
      </w:r>
    </w:p>
    <w:p w:rsidR="007168E6" w:rsidRDefault="007168E6" w:rsidP="007168E6">
      <w:pPr>
        <w:pStyle w:val="ConsPlusNormal"/>
        <w:ind w:firstLine="993"/>
        <w:jc w:val="both"/>
        <w:rPr>
          <w:rFonts w:ascii="Times New Roman" w:hAnsi="Times New Roman" w:cs="Times New Roman"/>
          <w:sz w:val="28"/>
          <w:szCs w:val="28"/>
        </w:rPr>
      </w:pPr>
      <w:r w:rsidRPr="009D43A9">
        <w:rPr>
          <w:rFonts w:ascii="Times New Roman" w:hAnsi="Times New Roman" w:cs="Times New Roman"/>
          <w:sz w:val="28"/>
          <w:szCs w:val="28"/>
        </w:rPr>
        <w:t xml:space="preserve"> </w:t>
      </w:r>
      <w:r w:rsidRPr="005A2FFB">
        <w:rPr>
          <w:rFonts w:ascii="Times New Roman" w:hAnsi="Times New Roman" w:cs="Times New Roman"/>
          <w:sz w:val="28"/>
          <w:szCs w:val="28"/>
        </w:rPr>
        <w:t xml:space="preserve">В </w:t>
      </w:r>
      <w:r>
        <w:rPr>
          <w:rFonts w:ascii="Times New Roman" w:hAnsi="Times New Roman" w:cs="Times New Roman"/>
          <w:sz w:val="28"/>
          <w:szCs w:val="28"/>
        </w:rPr>
        <w:t>2020</w:t>
      </w:r>
      <w:r w:rsidRPr="005A2FFB">
        <w:rPr>
          <w:rFonts w:ascii="Times New Roman" w:hAnsi="Times New Roman" w:cs="Times New Roman"/>
          <w:sz w:val="28"/>
          <w:szCs w:val="28"/>
        </w:rPr>
        <w:t xml:space="preserve"> году </w:t>
      </w:r>
      <w:r w:rsidR="00AC1D65">
        <w:rPr>
          <w:rFonts w:ascii="Times New Roman" w:hAnsi="Times New Roman" w:cs="Times New Roman"/>
          <w:sz w:val="28"/>
          <w:szCs w:val="28"/>
        </w:rPr>
        <w:t xml:space="preserve">специалистами департамента </w:t>
      </w:r>
      <w:r w:rsidRPr="005A2FFB">
        <w:rPr>
          <w:rFonts w:ascii="Times New Roman" w:hAnsi="Times New Roman" w:cs="Times New Roman"/>
          <w:sz w:val="28"/>
          <w:szCs w:val="28"/>
        </w:rPr>
        <w:t xml:space="preserve">подготовлено </w:t>
      </w:r>
      <w:r>
        <w:rPr>
          <w:rFonts w:ascii="Times New Roman" w:hAnsi="Times New Roman" w:cs="Times New Roman"/>
          <w:color w:val="000000" w:themeColor="text1"/>
          <w:sz w:val="28"/>
          <w:szCs w:val="28"/>
          <w:shd w:val="clear" w:color="auto" w:fill="FFFFFF" w:themeFill="background1"/>
        </w:rPr>
        <w:t>28</w:t>
      </w:r>
      <w:r w:rsidRPr="005A2FFB">
        <w:rPr>
          <w:rFonts w:ascii="Times New Roman" w:hAnsi="Times New Roman" w:cs="Times New Roman"/>
          <w:color w:val="000000" w:themeColor="text1"/>
          <w:sz w:val="28"/>
          <w:szCs w:val="28"/>
        </w:rPr>
        <w:t xml:space="preserve"> экспертных </w:t>
      </w:r>
      <w:r w:rsidRPr="005A2FFB">
        <w:rPr>
          <w:rFonts w:ascii="Times New Roman" w:hAnsi="Times New Roman" w:cs="Times New Roman"/>
          <w:sz w:val="28"/>
          <w:szCs w:val="28"/>
        </w:rPr>
        <w:t xml:space="preserve">заключения, на основании которых </w:t>
      </w:r>
      <w:r w:rsidR="00AC1D65">
        <w:rPr>
          <w:rFonts w:ascii="Times New Roman" w:hAnsi="Times New Roman" w:cs="Times New Roman"/>
          <w:sz w:val="28"/>
          <w:szCs w:val="28"/>
        </w:rPr>
        <w:t>П</w:t>
      </w:r>
      <w:r w:rsidRPr="005A2FFB">
        <w:rPr>
          <w:rFonts w:ascii="Times New Roman" w:hAnsi="Times New Roman" w:cs="Times New Roman"/>
          <w:sz w:val="28"/>
          <w:szCs w:val="28"/>
        </w:rPr>
        <w:t>равлением департамента приняты решения по установлению платы за технологическое присоединение газоиспользующего оборудования к сетям газораспределения.</w:t>
      </w:r>
      <w:r w:rsidR="00AC1D65">
        <w:rPr>
          <w:rFonts w:ascii="Times New Roman" w:hAnsi="Times New Roman" w:cs="Times New Roman"/>
          <w:sz w:val="28"/>
          <w:szCs w:val="28"/>
        </w:rPr>
        <w:t xml:space="preserve"> Приказы размещены в сети «Интернет» на сайте департамента </w:t>
      </w:r>
      <w:r w:rsidR="00B13FED">
        <w:rPr>
          <w:rFonts w:ascii="Times New Roman" w:hAnsi="Times New Roman" w:cs="Times New Roman"/>
          <w:sz w:val="28"/>
          <w:szCs w:val="28"/>
        </w:rPr>
        <w:t>(</w:t>
      </w:r>
      <w:hyperlink r:id="rId74" w:history="1">
        <w:r w:rsidR="00B13FED" w:rsidRPr="00056929">
          <w:rPr>
            <w:rStyle w:val="ae"/>
            <w:rFonts w:ascii="Times New Roman" w:hAnsi="Times New Roman"/>
            <w:sz w:val="28"/>
            <w:szCs w:val="28"/>
          </w:rPr>
          <w:t>https://tarif.nso.ru/page/94</w:t>
        </w:r>
      </w:hyperlink>
      <w:r w:rsidR="00B13FED">
        <w:rPr>
          <w:rFonts w:ascii="Times New Roman" w:hAnsi="Times New Roman" w:cs="Times New Roman"/>
          <w:sz w:val="28"/>
          <w:szCs w:val="28"/>
        </w:rPr>
        <w:t>).</w:t>
      </w:r>
    </w:p>
    <w:p w:rsidR="007168E6" w:rsidRPr="00AC1D65" w:rsidRDefault="007168E6" w:rsidP="007168E6">
      <w:pPr>
        <w:pStyle w:val="af8"/>
        <w:ind w:firstLine="851"/>
        <w:jc w:val="both"/>
        <w:rPr>
          <w:rFonts w:ascii="Times New Roman" w:hAnsi="Times New Roman"/>
          <w:b/>
          <w:sz w:val="28"/>
          <w:szCs w:val="28"/>
        </w:rPr>
      </w:pPr>
      <w:r>
        <w:rPr>
          <w:rFonts w:ascii="Times New Roman" w:hAnsi="Times New Roman"/>
          <w:b/>
          <w:i/>
          <w:sz w:val="28"/>
          <w:szCs w:val="28"/>
        </w:rPr>
        <w:t>2.3.6.1.</w:t>
      </w:r>
      <w:r w:rsidRPr="00C4398A">
        <w:rPr>
          <w:rFonts w:ascii="Times New Roman" w:hAnsi="Times New Roman"/>
          <w:b/>
          <w:i/>
          <w:sz w:val="28"/>
          <w:szCs w:val="28"/>
        </w:rPr>
        <w:t xml:space="preserve"> </w:t>
      </w:r>
      <w:r w:rsidRPr="00AC1D65">
        <w:rPr>
          <w:rFonts w:ascii="Times New Roman" w:hAnsi="Times New Roman"/>
          <w:b/>
          <w:sz w:val="28"/>
          <w:szCs w:val="28"/>
        </w:rPr>
        <w:t xml:space="preserve">Установление платы за технологическое присоединение по </w:t>
      </w:r>
      <w:proofErr w:type="gramStart"/>
      <w:r w:rsidRPr="00AC1D65">
        <w:rPr>
          <w:rFonts w:ascii="Times New Roman" w:hAnsi="Times New Roman"/>
          <w:b/>
          <w:sz w:val="28"/>
          <w:szCs w:val="28"/>
        </w:rPr>
        <w:t>индивидуальным проектам</w:t>
      </w:r>
      <w:proofErr w:type="gramEnd"/>
    </w:p>
    <w:p w:rsidR="007168E6" w:rsidRDefault="007168E6" w:rsidP="007168E6">
      <w:pPr>
        <w:pStyle w:val="af8"/>
        <w:ind w:firstLine="851"/>
        <w:jc w:val="both"/>
        <w:rPr>
          <w:rFonts w:ascii="Times New Roman" w:hAnsi="Times New Roman"/>
          <w:sz w:val="28"/>
          <w:szCs w:val="28"/>
        </w:rPr>
      </w:pPr>
      <w:r w:rsidRPr="009D43A9">
        <w:rPr>
          <w:rFonts w:ascii="Times New Roman" w:hAnsi="Times New Roman"/>
          <w:sz w:val="28"/>
          <w:szCs w:val="28"/>
        </w:rPr>
        <w:t xml:space="preserve">В </w:t>
      </w:r>
      <w:r>
        <w:rPr>
          <w:rFonts w:ascii="Times New Roman" w:hAnsi="Times New Roman"/>
          <w:sz w:val="28"/>
          <w:szCs w:val="28"/>
        </w:rPr>
        <w:t>2020</w:t>
      </w:r>
      <w:r w:rsidRPr="009D43A9">
        <w:rPr>
          <w:rFonts w:ascii="Times New Roman" w:hAnsi="Times New Roman"/>
          <w:sz w:val="28"/>
          <w:szCs w:val="28"/>
        </w:rPr>
        <w:t xml:space="preserve"> году департаментом установлены платы за технологическое присоединение к газораспределительным сетям по </w:t>
      </w:r>
      <w:proofErr w:type="gramStart"/>
      <w:r w:rsidRPr="009D43A9">
        <w:rPr>
          <w:rFonts w:ascii="Times New Roman" w:hAnsi="Times New Roman"/>
          <w:sz w:val="28"/>
          <w:szCs w:val="28"/>
        </w:rPr>
        <w:t>индивидуальным проектам</w:t>
      </w:r>
      <w:proofErr w:type="gramEnd"/>
      <w:r w:rsidRPr="009D43A9">
        <w:rPr>
          <w:rFonts w:ascii="Times New Roman" w:hAnsi="Times New Roman"/>
          <w:sz w:val="28"/>
          <w:szCs w:val="28"/>
        </w:rPr>
        <w:t>. Информация по приказам представлена ниже в таблице.</w:t>
      </w:r>
    </w:p>
    <w:p w:rsidR="007168E6" w:rsidRPr="009D43A9" w:rsidRDefault="007168E6" w:rsidP="007168E6">
      <w:pPr>
        <w:pStyle w:val="af8"/>
        <w:ind w:firstLine="851"/>
        <w:jc w:val="both"/>
        <w:rPr>
          <w:rFonts w:ascii="Times New Roman" w:hAnsi="Times New Roman"/>
          <w:sz w:val="28"/>
          <w:szCs w:val="28"/>
        </w:rPr>
      </w:pPr>
    </w:p>
    <w:tbl>
      <w:tblPr>
        <w:tblW w:w="9796" w:type="dxa"/>
        <w:tblInd w:w="93" w:type="dxa"/>
        <w:tblLayout w:type="fixed"/>
        <w:tblLook w:val="04A0" w:firstRow="1" w:lastRow="0" w:firstColumn="1" w:lastColumn="0" w:noHBand="0" w:noVBand="1"/>
      </w:tblPr>
      <w:tblGrid>
        <w:gridCol w:w="582"/>
        <w:gridCol w:w="1701"/>
        <w:gridCol w:w="2552"/>
        <w:gridCol w:w="2977"/>
        <w:gridCol w:w="1984"/>
      </w:tblGrid>
      <w:tr w:rsidR="007168E6" w:rsidRPr="0044168F" w:rsidTr="007168E6">
        <w:trPr>
          <w:trHeight w:val="1185"/>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168E6" w:rsidRPr="009D43A9" w:rsidRDefault="007168E6" w:rsidP="007168E6">
            <w:pPr>
              <w:pStyle w:val="af8"/>
              <w:rPr>
                <w:rFonts w:ascii="Times New Roman" w:hAnsi="Times New Roman"/>
                <w:b/>
              </w:rPr>
            </w:pPr>
            <w:r w:rsidRPr="009D43A9">
              <w:rPr>
                <w:rFonts w:ascii="Times New Roman" w:hAnsi="Times New Roman"/>
                <w:b/>
              </w:rPr>
              <w:t xml:space="preserve">№ </w:t>
            </w:r>
            <w:proofErr w:type="gramStart"/>
            <w:r w:rsidRPr="009D43A9">
              <w:rPr>
                <w:rFonts w:ascii="Times New Roman" w:hAnsi="Times New Roman"/>
                <w:b/>
              </w:rPr>
              <w:t>п</w:t>
            </w:r>
            <w:proofErr w:type="gramEnd"/>
            <w:r w:rsidRPr="009D43A9">
              <w:rPr>
                <w:rFonts w:ascii="Times New Roman" w:hAnsi="Times New Roman"/>
                <w:b/>
              </w:rPr>
              <w:t>/п</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168E6" w:rsidRPr="009D43A9" w:rsidRDefault="007168E6" w:rsidP="007168E6">
            <w:pPr>
              <w:pStyle w:val="af8"/>
              <w:rPr>
                <w:rFonts w:ascii="Times New Roman" w:hAnsi="Times New Roman"/>
                <w:b/>
              </w:rPr>
            </w:pPr>
            <w:r w:rsidRPr="009D43A9">
              <w:rPr>
                <w:rFonts w:ascii="Times New Roman" w:hAnsi="Times New Roman"/>
                <w:b/>
              </w:rPr>
              <w:t>Приказ об установлении платы</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7168E6" w:rsidRPr="009D43A9" w:rsidRDefault="007168E6" w:rsidP="007168E6">
            <w:pPr>
              <w:pStyle w:val="af8"/>
              <w:rPr>
                <w:rFonts w:ascii="Times New Roman" w:hAnsi="Times New Roman"/>
                <w:b/>
              </w:rPr>
            </w:pPr>
            <w:r w:rsidRPr="009D43A9">
              <w:rPr>
                <w:rFonts w:ascii="Times New Roman" w:hAnsi="Times New Roman"/>
                <w:b/>
              </w:rPr>
              <w:t>Заявитель</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7168E6" w:rsidRPr="009D43A9" w:rsidRDefault="007168E6" w:rsidP="007168E6">
            <w:pPr>
              <w:pStyle w:val="af8"/>
              <w:rPr>
                <w:rFonts w:ascii="Times New Roman" w:hAnsi="Times New Roman"/>
                <w:b/>
              </w:rPr>
            </w:pPr>
            <w:r w:rsidRPr="009D43A9">
              <w:rPr>
                <w:rFonts w:ascii="Times New Roman" w:hAnsi="Times New Roman"/>
                <w:b/>
              </w:rPr>
              <w:t>Исполнитель</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168E6" w:rsidRPr="009D43A9" w:rsidRDefault="007168E6" w:rsidP="007168E6">
            <w:pPr>
              <w:pStyle w:val="af8"/>
              <w:rPr>
                <w:rFonts w:ascii="Times New Roman" w:hAnsi="Times New Roman"/>
                <w:b/>
              </w:rPr>
            </w:pPr>
            <w:r w:rsidRPr="009D43A9">
              <w:rPr>
                <w:rFonts w:ascii="Times New Roman" w:hAnsi="Times New Roman"/>
                <w:b/>
              </w:rPr>
              <w:t xml:space="preserve">Плата за технологическое присоединение, тыс. руб. </w:t>
            </w:r>
          </w:p>
          <w:p w:rsidR="007168E6" w:rsidRPr="009D43A9" w:rsidRDefault="007168E6" w:rsidP="007168E6">
            <w:pPr>
              <w:pStyle w:val="af8"/>
              <w:rPr>
                <w:rFonts w:ascii="Times New Roman" w:hAnsi="Times New Roman"/>
                <w:b/>
              </w:rPr>
            </w:pPr>
            <w:r w:rsidRPr="009D43A9">
              <w:rPr>
                <w:rFonts w:ascii="Times New Roman" w:hAnsi="Times New Roman"/>
                <w:b/>
              </w:rPr>
              <w:t>(без НДС)</w:t>
            </w:r>
          </w:p>
        </w:tc>
      </w:tr>
      <w:tr w:rsidR="007168E6" w:rsidRPr="0044168F" w:rsidTr="007168E6">
        <w:trPr>
          <w:trHeight w:val="569"/>
        </w:trPr>
        <w:tc>
          <w:tcPr>
            <w:tcW w:w="582" w:type="dxa"/>
            <w:tcBorders>
              <w:top w:val="nil"/>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sidRPr="00B05214">
              <w:rPr>
                <w:color w:val="000000"/>
                <w:sz w:val="22"/>
                <w:szCs w:val="22"/>
              </w:rPr>
              <w:t>1</w:t>
            </w:r>
          </w:p>
        </w:tc>
        <w:tc>
          <w:tcPr>
            <w:tcW w:w="1701" w:type="dxa"/>
            <w:tcBorders>
              <w:top w:val="nil"/>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75" w:history="1">
              <w:r w:rsidR="007168E6">
                <w:rPr>
                  <w:color w:val="000000"/>
                  <w:sz w:val="22"/>
                  <w:szCs w:val="22"/>
                </w:rPr>
                <w:t>от 14.01.2020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2</w:t>
              </w:r>
              <w:r w:rsidR="007168E6" w:rsidRPr="00B05214">
                <w:rPr>
                  <w:color w:val="000000"/>
                  <w:sz w:val="22"/>
                  <w:szCs w:val="22"/>
                </w:rPr>
                <w:t>-Г</w:t>
              </w:r>
            </w:hyperlink>
          </w:p>
        </w:tc>
        <w:tc>
          <w:tcPr>
            <w:tcW w:w="2552" w:type="dxa"/>
            <w:tcBorders>
              <w:top w:val="nil"/>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w:t>
            </w:r>
            <w:proofErr w:type="spellStart"/>
            <w:r>
              <w:rPr>
                <w:color w:val="000000"/>
                <w:sz w:val="22"/>
                <w:szCs w:val="22"/>
              </w:rPr>
              <w:t>Сибстрой</w:t>
            </w:r>
            <w:proofErr w:type="spellEnd"/>
            <w:r w:rsidRPr="00B05214">
              <w:rPr>
                <w:color w:val="000000"/>
                <w:sz w:val="22"/>
                <w:szCs w:val="22"/>
              </w:rPr>
              <w:t>»</w:t>
            </w:r>
          </w:p>
        </w:tc>
        <w:tc>
          <w:tcPr>
            <w:tcW w:w="2977" w:type="dxa"/>
            <w:tcBorders>
              <w:top w:val="nil"/>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nil"/>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49,276</w:t>
            </w:r>
          </w:p>
        </w:tc>
      </w:tr>
      <w:tr w:rsidR="007168E6" w:rsidRPr="0044168F" w:rsidTr="007168E6">
        <w:trPr>
          <w:trHeight w:val="567"/>
        </w:trPr>
        <w:tc>
          <w:tcPr>
            <w:tcW w:w="582" w:type="dxa"/>
            <w:tcBorders>
              <w:top w:val="nil"/>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B05214">
              <w:rPr>
                <w:color w:val="000000"/>
                <w:sz w:val="22"/>
                <w:szCs w:val="22"/>
              </w:rPr>
              <w:t>2</w:t>
            </w:r>
          </w:p>
        </w:tc>
        <w:tc>
          <w:tcPr>
            <w:tcW w:w="1701" w:type="dxa"/>
            <w:tcBorders>
              <w:top w:val="nil"/>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76" w:history="1">
              <w:r w:rsidR="007168E6">
                <w:rPr>
                  <w:color w:val="000000"/>
                  <w:sz w:val="22"/>
                  <w:szCs w:val="22"/>
                </w:rPr>
                <w:t>от 14.01.2020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3</w:t>
              </w:r>
              <w:r w:rsidR="007168E6" w:rsidRPr="00B05214">
                <w:rPr>
                  <w:color w:val="000000"/>
                  <w:sz w:val="22"/>
                  <w:szCs w:val="22"/>
                </w:rPr>
                <w:t>-Г</w:t>
              </w:r>
            </w:hyperlink>
          </w:p>
        </w:tc>
        <w:tc>
          <w:tcPr>
            <w:tcW w:w="2552" w:type="dxa"/>
            <w:tcBorders>
              <w:top w:val="nil"/>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w:t>
            </w:r>
            <w:proofErr w:type="spellStart"/>
            <w:r>
              <w:rPr>
                <w:color w:val="000000"/>
                <w:sz w:val="22"/>
                <w:szCs w:val="22"/>
              </w:rPr>
              <w:t>Академ</w:t>
            </w:r>
            <w:proofErr w:type="spellEnd"/>
            <w:r>
              <w:rPr>
                <w:color w:val="000000"/>
                <w:sz w:val="22"/>
                <w:szCs w:val="22"/>
              </w:rPr>
              <w:t>-Лазер</w:t>
            </w:r>
            <w:r w:rsidRPr="00B05214">
              <w:rPr>
                <w:color w:val="000000"/>
                <w:sz w:val="22"/>
                <w:szCs w:val="22"/>
              </w:rPr>
              <w:t>»</w:t>
            </w:r>
          </w:p>
        </w:tc>
        <w:tc>
          <w:tcPr>
            <w:tcW w:w="2977" w:type="dxa"/>
            <w:tcBorders>
              <w:top w:val="nil"/>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nil"/>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95,211</w:t>
            </w:r>
          </w:p>
        </w:tc>
      </w:tr>
      <w:tr w:rsidR="007168E6" w:rsidRPr="0044168F" w:rsidTr="007168E6">
        <w:trPr>
          <w:trHeight w:val="56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B05214">
              <w:rPr>
                <w:color w:val="000000"/>
                <w:sz w:val="22"/>
                <w:szCs w:val="22"/>
              </w:rPr>
              <w:t>3</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77" w:history="1">
              <w:r w:rsidR="007168E6">
                <w:rPr>
                  <w:color w:val="000000"/>
                  <w:sz w:val="22"/>
                  <w:szCs w:val="22"/>
                </w:rPr>
                <w:t>от 14.01.2020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4</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 xml:space="preserve">ИП </w:t>
            </w:r>
            <w:proofErr w:type="spellStart"/>
            <w:r>
              <w:rPr>
                <w:color w:val="000000"/>
                <w:sz w:val="22"/>
                <w:szCs w:val="22"/>
              </w:rPr>
              <w:t>Серпенинов</w:t>
            </w:r>
            <w:proofErr w:type="spellEnd"/>
            <w:r>
              <w:rPr>
                <w:color w:val="000000"/>
                <w:sz w:val="22"/>
                <w:szCs w:val="22"/>
              </w:rPr>
              <w:t xml:space="preserve"> А. А.</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118,210</w:t>
            </w:r>
          </w:p>
        </w:tc>
      </w:tr>
      <w:tr w:rsidR="007168E6" w:rsidRPr="0044168F" w:rsidTr="007168E6">
        <w:trPr>
          <w:trHeight w:val="56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B05214">
              <w:rPr>
                <w:color w:val="000000"/>
                <w:sz w:val="22"/>
                <w:szCs w:val="22"/>
              </w:rPr>
              <w:t>4</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78" w:history="1">
              <w:r w:rsidR="007168E6">
                <w:rPr>
                  <w:color w:val="000000"/>
                  <w:sz w:val="22"/>
                  <w:szCs w:val="22"/>
                </w:rPr>
                <w:t>от 14.01.2020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5</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w:t>
            </w:r>
            <w:r>
              <w:rPr>
                <w:color w:val="000000"/>
                <w:sz w:val="22"/>
                <w:szCs w:val="22"/>
              </w:rPr>
              <w:t>Сибирская Нива</w:t>
            </w:r>
            <w:r w:rsidRPr="00B05214">
              <w:rPr>
                <w:color w:val="000000"/>
                <w:sz w:val="22"/>
                <w:szCs w:val="22"/>
              </w:rPr>
              <w:t>»</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42,163</w:t>
            </w:r>
          </w:p>
        </w:tc>
      </w:tr>
      <w:tr w:rsidR="007168E6" w:rsidRPr="0044168F" w:rsidTr="007168E6">
        <w:trPr>
          <w:trHeight w:val="703"/>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B05214">
              <w:rPr>
                <w:color w:val="000000"/>
                <w:sz w:val="22"/>
                <w:szCs w:val="22"/>
              </w:rPr>
              <w:t>5</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79" w:history="1">
              <w:r w:rsidR="007168E6">
                <w:rPr>
                  <w:color w:val="000000"/>
                  <w:sz w:val="22"/>
                  <w:szCs w:val="22"/>
                </w:rPr>
                <w:t>от 14.01.2020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6</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ГКУ НСО «УКС»</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95,211</w:t>
            </w:r>
          </w:p>
        </w:tc>
      </w:tr>
      <w:tr w:rsidR="007168E6" w:rsidRPr="0044168F" w:rsidTr="007168E6">
        <w:trPr>
          <w:trHeight w:val="56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467F0A">
              <w:rPr>
                <w:color w:val="000000"/>
                <w:sz w:val="22"/>
                <w:szCs w:val="22"/>
              </w:rPr>
              <w:t>6</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80" w:history="1">
              <w:r w:rsidR="007168E6" w:rsidRPr="00B05214">
                <w:rPr>
                  <w:color w:val="000000"/>
                  <w:sz w:val="22"/>
                  <w:szCs w:val="22"/>
                </w:rPr>
                <w:t xml:space="preserve">от </w:t>
              </w:r>
              <w:r w:rsidR="007168E6">
                <w:rPr>
                  <w:color w:val="000000"/>
                  <w:sz w:val="22"/>
                  <w:szCs w:val="22"/>
                </w:rPr>
                <w:t>28.01.2020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18</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ООО «Основные фонды»</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95,211</w:t>
            </w:r>
          </w:p>
        </w:tc>
      </w:tr>
      <w:tr w:rsidR="007168E6" w:rsidRPr="0044168F" w:rsidTr="007168E6">
        <w:trPr>
          <w:trHeight w:val="543"/>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E1730A">
              <w:rPr>
                <w:color w:val="000000"/>
                <w:sz w:val="22"/>
                <w:szCs w:val="22"/>
              </w:rPr>
              <w:t>7</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81" w:history="1">
              <w:r w:rsidR="007168E6" w:rsidRPr="00B05214">
                <w:rPr>
                  <w:color w:val="000000"/>
                  <w:sz w:val="22"/>
                  <w:szCs w:val="22"/>
                </w:rPr>
                <w:t xml:space="preserve">от </w:t>
              </w:r>
              <w:r w:rsidR="007168E6">
                <w:rPr>
                  <w:color w:val="000000"/>
                  <w:sz w:val="22"/>
                  <w:szCs w:val="22"/>
                </w:rPr>
                <w:t>28.01.2020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19</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СНТ «Сибирская волость»</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95,211</w:t>
            </w:r>
          </w:p>
        </w:tc>
      </w:tr>
      <w:tr w:rsidR="007168E6" w:rsidRPr="0044168F" w:rsidTr="007168E6">
        <w:trPr>
          <w:trHeight w:val="56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C6682C">
              <w:rPr>
                <w:color w:val="000000"/>
                <w:sz w:val="22"/>
                <w:szCs w:val="22"/>
              </w:rPr>
              <w:t>8</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82" w:history="1">
              <w:r w:rsidR="007168E6" w:rsidRPr="00B05214">
                <w:rPr>
                  <w:color w:val="000000"/>
                  <w:sz w:val="22"/>
                  <w:szCs w:val="22"/>
                </w:rPr>
                <w:t xml:space="preserve">от </w:t>
              </w:r>
              <w:r w:rsidR="007168E6">
                <w:rPr>
                  <w:color w:val="000000"/>
                  <w:sz w:val="22"/>
                  <w:szCs w:val="22"/>
                </w:rPr>
                <w:t>28.01.2020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20</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ООО «</w:t>
            </w:r>
            <w:proofErr w:type="spellStart"/>
            <w:r>
              <w:rPr>
                <w:color w:val="000000"/>
                <w:sz w:val="22"/>
                <w:szCs w:val="22"/>
              </w:rPr>
              <w:t>ХолодИнвест</w:t>
            </w:r>
            <w:proofErr w:type="spellEnd"/>
            <w:r>
              <w:rPr>
                <w:color w:val="000000"/>
                <w:sz w:val="22"/>
                <w:szCs w:val="22"/>
              </w:rPr>
              <w:t>»</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34,907</w:t>
            </w:r>
          </w:p>
        </w:tc>
      </w:tr>
      <w:tr w:rsidR="007168E6" w:rsidRPr="0044168F" w:rsidTr="007168E6">
        <w:trPr>
          <w:trHeight w:val="56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C6682C">
              <w:rPr>
                <w:color w:val="000000"/>
                <w:sz w:val="22"/>
                <w:szCs w:val="22"/>
              </w:rPr>
              <w:t>9</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83" w:history="1">
              <w:r w:rsidR="007168E6" w:rsidRPr="00B05214">
                <w:rPr>
                  <w:color w:val="000000"/>
                  <w:sz w:val="22"/>
                  <w:szCs w:val="22"/>
                </w:rPr>
                <w:t xml:space="preserve">от </w:t>
              </w:r>
              <w:r w:rsidR="007168E6">
                <w:rPr>
                  <w:color w:val="000000"/>
                  <w:sz w:val="22"/>
                  <w:szCs w:val="22"/>
                </w:rPr>
                <w:t>28.01.2020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21</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ОАО «</w:t>
            </w:r>
            <w:proofErr w:type="spellStart"/>
            <w:r>
              <w:rPr>
                <w:color w:val="000000"/>
                <w:sz w:val="22"/>
                <w:szCs w:val="22"/>
              </w:rPr>
              <w:t>Искитимизвесть</w:t>
            </w:r>
            <w:proofErr w:type="spellEnd"/>
            <w:r>
              <w:rPr>
                <w:color w:val="000000"/>
                <w:sz w:val="22"/>
                <w:szCs w:val="22"/>
              </w:rPr>
              <w:t>»</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118,210</w:t>
            </w:r>
          </w:p>
        </w:tc>
      </w:tr>
      <w:tr w:rsidR="007168E6" w:rsidRPr="0044168F" w:rsidTr="007168E6">
        <w:trPr>
          <w:trHeight w:val="56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C6682C">
              <w:rPr>
                <w:color w:val="000000"/>
                <w:sz w:val="22"/>
                <w:szCs w:val="22"/>
              </w:rPr>
              <w:t>10</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84" w:history="1">
              <w:r w:rsidR="007168E6" w:rsidRPr="00B05214">
                <w:rPr>
                  <w:color w:val="000000"/>
                  <w:sz w:val="22"/>
                  <w:szCs w:val="22"/>
                </w:rPr>
                <w:t xml:space="preserve">от </w:t>
              </w:r>
              <w:r w:rsidR="007168E6">
                <w:rPr>
                  <w:color w:val="000000"/>
                  <w:sz w:val="22"/>
                  <w:szCs w:val="22"/>
                </w:rPr>
                <w:t>28.01.2020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22</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ООО «Русская солодовенная группа»</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1,651</w:t>
            </w:r>
          </w:p>
        </w:tc>
      </w:tr>
      <w:tr w:rsidR="007168E6" w:rsidRPr="0044168F" w:rsidTr="007168E6">
        <w:trPr>
          <w:trHeight w:val="270"/>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C6682C">
              <w:rPr>
                <w:color w:val="000000"/>
                <w:sz w:val="22"/>
                <w:szCs w:val="22"/>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85" w:history="1">
              <w:r w:rsidR="007168E6" w:rsidRPr="00B05214">
                <w:rPr>
                  <w:color w:val="000000"/>
                  <w:sz w:val="22"/>
                  <w:szCs w:val="22"/>
                </w:rPr>
                <w:t xml:space="preserve">от </w:t>
              </w:r>
              <w:r w:rsidR="007168E6">
                <w:rPr>
                  <w:color w:val="000000"/>
                  <w:sz w:val="22"/>
                  <w:szCs w:val="22"/>
                </w:rPr>
                <w:t>10.03.2020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lastRenderedPageBreak/>
                <w:t xml:space="preserve">№ </w:t>
              </w:r>
              <w:r w:rsidR="007168E6">
                <w:rPr>
                  <w:color w:val="000000"/>
                  <w:sz w:val="22"/>
                  <w:szCs w:val="22"/>
                </w:rPr>
                <w:t>59</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lastRenderedPageBreak/>
              <w:t>ООО «</w:t>
            </w:r>
            <w:r w:rsidRPr="00AF6A28">
              <w:rPr>
                <w:szCs w:val="28"/>
              </w:rPr>
              <w:t xml:space="preserve">Новосибирский </w:t>
            </w:r>
            <w:r w:rsidRPr="00AF6A28">
              <w:rPr>
                <w:szCs w:val="28"/>
              </w:rPr>
              <w:lastRenderedPageBreak/>
              <w:t>ипподром</w:t>
            </w:r>
            <w:r>
              <w:rPr>
                <w:color w:val="000000"/>
                <w:sz w:val="22"/>
                <w:szCs w:val="22"/>
              </w:rPr>
              <w:t>»</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lastRenderedPageBreak/>
              <w:t xml:space="preserve">ООО «Газпром </w:t>
            </w:r>
            <w:r w:rsidRPr="00B05214">
              <w:rPr>
                <w:color w:val="000000"/>
                <w:sz w:val="22"/>
                <w:szCs w:val="22"/>
              </w:rPr>
              <w:lastRenderedPageBreak/>
              <w:t>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Default="007168E6" w:rsidP="007168E6">
            <w:pPr>
              <w:jc w:val="center"/>
              <w:rPr>
                <w:color w:val="000000"/>
              </w:rPr>
            </w:pPr>
            <w:r>
              <w:rPr>
                <w:color w:val="000000"/>
                <w:sz w:val="22"/>
                <w:szCs w:val="22"/>
              </w:rPr>
              <w:lastRenderedPageBreak/>
              <w:t>118,210</w:t>
            </w:r>
          </w:p>
          <w:p w:rsidR="007168E6" w:rsidRPr="00B05214" w:rsidRDefault="007168E6" w:rsidP="007168E6">
            <w:pPr>
              <w:jc w:val="center"/>
              <w:rPr>
                <w:color w:val="000000"/>
              </w:rPr>
            </w:pPr>
          </w:p>
        </w:tc>
      </w:tr>
      <w:tr w:rsidR="007168E6" w:rsidRPr="0044168F" w:rsidTr="007168E6">
        <w:trPr>
          <w:trHeight w:val="56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C6682C" w:rsidRDefault="007168E6" w:rsidP="007168E6">
            <w:pPr>
              <w:jc w:val="center"/>
              <w:rPr>
                <w:color w:val="000000"/>
              </w:rPr>
            </w:pPr>
            <w:r w:rsidRPr="00C6682C">
              <w:rPr>
                <w:color w:val="000000"/>
                <w:sz w:val="22"/>
                <w:szCs w:val="22"/>
              </w:rPr>
              <w:lastRenderedPageBreak/>
              <w:t>12</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05249C" w:rsidP="007168E6">
            <w:pPr>
              <w:rPr>
                <w:color w:val="000000"/>
              </w:rPr>
            </w:pPr>
            <w:hyperlink r:id="rId86" w:history="1">
              <w:r w:rsidR="007168E6" w:rsidRPr="00B05214">
                <w:rPr>
                  <w:color w:val="000000"/>
                  <w:sz w:val="22"/>
                  <w:szCs w:val="22"/>
                </w:rPr>
                <w:t xml:space="preserve">от </w:t>
              </w:r>
              <w:r w:rsidR="007168E6">
                <w:rPr>
                  <w:color w:val="000000"/>
                  <w:sz w:val="22"/>
                  <w:szCs w:val="22"/>
                </w:rPr>
                <w:t>10.03.2020</w:t>
              </w:r>
              <w:r w:rsidR="007168E6" w:rsidRPr="00B05214">
                <w:rPr>
                  <w:color w:val="000000"/>
                  <w:sz w:val="22"/>
                  <w:szCs w:val="22"/>
                </w:rPr>
                <w:t xml:space="preserve"> </w:t>
              </w:r>
              <w:r w:rsidR="007168E6">
                <w:rPr>
                  <w:color w:val="000000"/>
                  <w:sz w:val="22"/>
                  <w:szCs w:val="22"/>
                </w:rPr>
                <w:t xml:space="preserve"> </w:t>
              </w:r>
              <w:r w:rsidR="007168E6" w:rsidRPr="00B05214">
                <w:rPr>
                  <w:color w:val="000000"/>
                  <w:sz w:val="22"/>
                  <w:szCs w:val="22"/>
                </w:rPr>
                <w:t xml:space="preserve">№ </w:t>
              </w:r>
              <w:r w:rsidR="007168E6">
                <w:rPr>
                  <w:color w:val="000000"/>
                  <w:sz w:val="22"/>
                  <w:szCs w:val="22"/>
                </w:rPr>
                <w:t>60</w:t>
              </w:r>
              <w:r w:rsidR="007168E6" w:rsidRPr="00B05214">
                <w:rPr>
                  <w:color w:val="000000"/>
                  <w:sz w:val="22"/>
                  <w:szCs w:val="22"/>
                </w:rPr>
                <w:t>-Г</w:t>
              </w:r>
            </w:hyperlink>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ООО «</w:t>
            </w:r>
            <w:r>
              <w:rPr>
                <w:szCs w:val="28"/>
              </w:rPr>
              <w:t>СКАТ</w:t>
            </w:r>
            <w:r>
              <w:rPr>
                <w:color w:val="000000"/>
                <w:sz w:val="22"/>
                <w:szCs w:val="22"/>
              </w:rPr>
              <w:t>»</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Default="007168E6" w:rsidP="007168E6">
            <w:pPr>
              <w:jc w:val="center"/>
              <w:rPr>
                <w:color w:val="000000"/>
              </w:rPr>
            </w:pPr>
            <w:r>
              <w:rPr>
                <w:color w:val="000000"/>
                <w:sz w:val="22"/>
                <w:szCs w:val="22"/>
              </w:rPr>
              <w:t>118,210</w:t>
            </w:r>
          </w:p>
          <w:p w:rsidR="007168E6" w:rsidRPr="00B05214" w:rsidRDefault="007168E6" w:rsidP="007168E6">
            <w:pPr>
              <w:jc w:val="center"/>
              <w:rPr>
                <w:color w:val="000000"/>
              </w:rPr>
            </w:pPr>
          </w:p>
        </w:tc>
      </w:tr>
      <w:tr w:rsidR="007168E6" w:rsidRPr="0044168F" w:rsidTr="007168E6">
        <w:trPr>
          <w:trHeight w:val="56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C6682C">
              <w:rPr>
                <w:color w:val="000000"/>
                <w:sz w:val="22"/>
                <w:szCs w:val="22"/>
              </w:rPr>
              <w:t>13</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от 09.06.2020 № 116-Г</w:t>
            </w:r>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ООО «</w:t>
            </w:r>
            <w:proofErr w:type="spellStart"/>
            <w:r>
              <w:rPr>
                <w:color w:val="000000"/>
                <w:sz w:val="22"/>
                <w:szCs w:val="22"/>
              </w:rPr>
              <w:t>ГазОйл</w:t>
            </w:r>
            <w:proofErr w:type="spellEnd"/>
            <w:r>
              <w:rPr>
                <w:color w:val="000000"/>
                <w:sz w:val="22"/>
                <w:szCs w:val="22"/>
              </w:rPr>
              <w:t>»</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Pr>
                <w:color w:val="000000"/>
                <w:sz w:val="22"/>
                <w:szCs w:val="22"/>
              </w:rPr>
              <w:t>10 745,123</w:t>
            </w:r>
          </w:p>
        </w:tc>
      </w:tr>
      <w:tr w:rsidR="007168E6" w:rsidRPr="0044168F" w:rsidTr="007168E6">
        <w:trPr>
          <w:trHeight w:val="56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E910E3" w:rsidRDefault="007168E6" w:rsidP="007168E6">
            <w:pPr>
              <w:jc w:val="center"/>
              <w:rPr>
                <w:color w:val="000000"/>
              </w:rPr>
            </w:pPr>
            <w:r w:rsidRPr="00E910E3">
              <w:rPr>
                <w:color w:val="000000"/>
                <w:sz w:val="22"/>
                <w:szCs w:val="22"/>
              </w:rPr>
              <w:t>14</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от 15.09.2020 № 208-Г</w:t>
            </w:r>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ООО «КС Восток-Запад»</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sidRPr="009E502D">
              <w:rPr>
                <w:color w:val="000000"/>
                <w:sz w:val="22"/>
                <w:szCs w:val="22"/>
              </w:rPr>
              <w:t>1</w:t>
            </w:r>
            <w:r>
              <w:rPr>
                <w:color w:val="000000"/>
                <w:sz w:val="22"/>
                <w:szCs w:val="22"/>
              </w:rPr>
              <w:t xml:space="preserve"> 742,</w:t>
            </w:r>
            <w:r w:rsidRPr="009E502D">
              <w:rPr>
                <w:color w:val="000000"/>
                <w:sz w:val="22"/>
                <w:szCs w:val="22"/>
              </w:rPr>
              <w:t>208</w:t>
            </w:r>
          </w:p>
        </w:tc>
      </w:tr>
      <w:tr w:rsidR="007168E6" w:rsidRPr="0044168F" w:rsidTr="007168E6">
        <w:trPr>
          <w:trHeight w:val="491"/>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E910E3" w:rsidRDefault="007168E6" w:rsidP="007168E6">
            <w:pPr>
              <w:jc w:val="center"/>
              <w:rPr>
                <w:color w:val="000000"/>
              </w:rPr>
            </w:pPr>
            <w:r w:rsidRPr="00E910E3">
              <w:rPr>
                <w:color w:val="000000"/>
                <w:sz w:val="22"/>
                <w:szCs w:val="22"/>
              </w:rPr>
              <w:t>15</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от 15.09.2020 № 209-Г</w:t>
            </w:r>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ООО «УАЗ-Центр»</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B05214" w:rsidRDefault="007168E6" w:rsidP="007168E6">
            <w:pPr>
              <w:jc w:val="center"/>
              <w:rPr>
                <w:color w:val="000000"/>
              </w:rPr>
            </w:pPr>
            <w:r w:rsidRPr="009E502D">
              <w:rPr>
                <w:color w:val="000000"/>
                <w:sz w:val="22"/>
                <w:szCs w:val="22"/>
              </w:rPr>
              <w:t>1</w:t>
            </w:r>
            <w:r>
              <w:rPr>
                <w:color w:val="000000"/>
                <w:sz w:val="22"/>
                <w:szCs w:val="22"/>
              </w:rPr>
              <w:t xml:space="preserve"> 860,</w:t>
            </w:r>
            <w:r w:rsidRPr="009E502D">
              <w:rPr>
                <w:color w:val="000000"/>
                <w:sz w:val="22"/>
                <w:szCs w:val="22"/>
              </w:rPr>
              <w:t>015</w:t>
            </w:r>
          </w:p>
        </w:tc>
      </w:tr>
      <w:tr w:rsidR="007168E6" w:rsidRPr="0044168F" w:rsidTr="007168E6">
        <w:trPr>
          <w:trHeight w:val="48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A546B7">
              <w:rPr>
                <w:color w:val="000000"/>
                <w:sz w:val="22"/>
                <w:szCs w:val="22"/>
              </w:rPr>
              <w:t>16</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от 27.10.2020 № 251-Г</w:t>
            </w:r>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ООО «</w:t>
            </w:r>
            <w:proofErr w:type="spellStart"/>
            <w:r>
              <w:rPr>
                <w:color w:val="000000"/>
                <w:sz w:val="22"/>
                <w:szCs w:val="22"/>
              </w:rPr>
              <w:t>Гидромаш</w:t>
            </w:r>
            <w:proofErr w:type="spellEnd"/>
            <w:r>
              <w:rPr>
                <w:color w:val="000000"/>
                <w:sz w:val="22"/>
                <w:szCs w:val="22"/>
              </w:rPr>
              <w:t>»</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B05214">
              <w:rPr>
                <w:color w:val="000000"/>
                <w:sz w:val="22"/>
                <w:szCs w:val="22"/>
              </w:rPr>
              <w:t>ООО «Газпром газораспределение Томск»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1117D3" w:rsidRDefault="007168E6" w:rsidP="007168E6">
            <w:pPr>
              <w:jc w:val="center"/>
              <w:rPr>
                <w:color w:val="000000"/>
              </w:rPr>
            </w:pPr>
            <w:r w:rsidRPr="001117D3">
              <w:t>2</w:t>
            </w:r>
            <w:r>
              <w:t xml:space="preserve"> </w:t>
            </w:r>
            <w:r w:rsidRPr="001117D3">
              <w:t>615</w:t>
            </w:r>
            <w:r>
              <w:t>,</w:t>
            </w:r>
            <w:r w:rsidRPr="001117D3">
              <w:t>449</w:t>
            </w:r>
          </w:p>
        </w:tc>
      </w:tr>
      <w:tr w:rsidR="007168E6" w:rsidRPr="0044168F" w:rsidTr="007168E6">
        <w:trPr>
          <w:trHeight w:val="781"/>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44168F" w:rsidRDefault="007168E6" w:rsidP="007168E6">
            <w:pPr>
              <w:jc w:val="center"/>
              <w:rPr>
                <w:color w:val="000000"/>
                <w:highlight w:val="yellow"/>
              </w:rPr>
            </w:pPr>
            <w:r w:rsidRPr="00A546B7">
              <w:rPr>
                <w:color w:val="000000"/>
                <w:sz w:val="22"/>
                <w:szCs w:val="22"/>
              </w:rPr>
              <w:t>17</w:t>
            </w:r>
          </w:p>
        </w:tc>
        <w:tc>
          <w:tcPr>
            <w:tcW w:w="1701"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от 03.11.2020 № 261-Г</w:t>
            </w:r>
          </w:p>
        </w:tc>
        <w:tc>
          <w:tcPr>
            <w:tcW w:w="2552"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sidRPr="009D58F7">
              <w:rPr>
                <w:color w:val="000000"/>
                <w:sz w:val="22"/>
                <w:szCs w:val="22"/>
              </w:rPr>
              <w:t>А</w:t>
            </w:r>
            <w:r>
              <w:rPr>
                <w:color w:val="000000"/>
                <w:sz w:val="22"/>
                <w:szCs w:val="22"/>
              </w:rPr>
              <w:t xml:space="preserve">дминистрация </w:t>
            </w:r>
            <w:proofErr w:type="spellStart"/>
            <w:r w:rsidRPr="009D58F7">
              <w:rPr>
                <w:color w:val="000000"/>
                <w:sz w:val="22"/>
                <w:szCs w:val="22"/>
              </w:rPr>
              <w:t>Барышевского</w:t>
            </w:r>
            <w:proofErr w:type="spellEnd"/>
            <w:r w:rsidRPr="009D58F7">
              <w:rPr>
                <w:color w:val="000000"/>
                <w:sz w:val="22"/>
                <w:szCs w:val="22"/>
              </w:rPr>
              <w:t xml:space="preserve"> сельсовета Новосибирского района Новосибирской области</w:t>
            </w:r>
          </w:p>
        </w:tc>
        <w:tc>
          <w:tcPr>
            <w:tcW w:w="2977" w:type="dxa"/>
            <w:tcBorders>
              <w:top w:val="single" w:sz="4" w:space="0" w:color="auto"/>
              <w:left w:val="nil"/>
              <w:bottom w:val="single" w:sz="4" w:space="0" w:color="auto"/>
              <w:right w:val="single" w:sz="4" w:space="0" w:color="auto"/>
            </w:tcBorders>
            <w:shd w:val="clear" w:color="auto" w:fill="auto"/>
            <w:vAlign w:val="center"/>
          </w:tcPr>
          <w:p w:rsidR="007168E6" w:rsidRPr="00B05214" w:rsidRDefault="007168E6" w:rsidP="007168E6">
            <w:pPr>
              <w:rPr>
                <w:color w:val="000000"/>
              </w:rPr>
            </w:pPr>
            <w:r>
              <w:rPr>
                <w:color w:val="000000"/>
                <w:sz w:val="22"/>
                <w:szCs w:val="22"/>
              </w:rPr>
              <w:t>ООО «</w:t>
            </w:r>
            <w:proofErr w:type="spellStart"/>
            <w:r>
              <w:rPr>
                <w:color w:val="000000"/>
                <w:sz w:val="22"/>
                <w:szCs w:val="22"/>
              </w:rPr>
              <w:t>Техногаз</w:t>
            </w:r>
            <w:proofErr w:type="spellEnd"/>
            <w:r>
              <w:rPr>
                <w:color w:val="000000"/>
                <w:sz w:val="22"/>
                <w:szCs w:val="22"/>
              </w:rPr>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7168E6" w:rsidRPr="009D58F7" w:rsidRDefault="007168E6" w:rsidP="007168E6">
            <w:pPr>
              <w:jc w:val="center"/>
            </w:pPr>
            <w:r w:rsidRPr="009D58F7">
              <w:t>15</w:t>
            </w:r>
            <w:r>
              <w:t xml:space="preserve"> 570,</w:t>
            </w:r>
            <w:r w:rsidRPr="009D58F7">
              <w:t>99</w:t>
            </w:r>
            <w:r>
              <w:t>0</w:t>
            </w:r>
          </w:p>
        </w:tc>
      </w:tr>
    </w:tbl>
    <w:p w:rsidR="007168E6" w:rsidRDefault="007168E6" w:rsidP="007168E6">
      <w:pPr>
        <w:pStyle w:val="af8"/>
        <w:ind w:firstLine="709"/>
        <w:jc w:val="both"/>
        <w:rPr>
          <w:rFonts w:ascii="Times New Roman" w:hAnsi="Times New Roman"/>
          <w:b/>
          <w:i/>
          <w:sz w:val="28"/>
          <w:szCs w:val="28"/>
        </w:rPr>
      </w:pPr>
    </w:p>
    <w:p w:rsidR="007168E6" w:rsidRPr="00B13FED" w:rsidRDefault="007168E6" w:rsidP="007168E6">
      <w:pPr>
        <w:pStyle w:val="af8"/>
        <w:ind w:firstLine="709"/>
        <w:jc w:val="both"/>
        <w:rPr>
          <w:rFonts w:ascii="Times New Roman" w:hAnsi="Times New Roman"/>
          <w:b/>
          <w:sz w:val="28"/>
          <w:szCs w:val="28"/>
        </w:rPr>
      </w:pPr>
      <w:r w:rsidRPr="00B13FED">
        <w:rPr>
          <w:rFonts w:ascii="Times New Roman" w:hAnsi="Times New Roman"/>
          <w:b/>
          <w:sz w:val="28"/>
          <w:szCs w:val="28"/>
        </w:rPr>
        <w:t>2.3.6.</w:t>
      </w:r>
      <w:r w:rsidR="00B13FED">
        <w:rPr>
          <w:rFonts w:ascii="Times New Roman" w:hAnsi="Times New Roman"/>
          <w:b/>
          <w:sz w:val="28"/>
          <w:szCs w:val="28"/>
        </w:rPr>
        <w:t>2</w:t>
      </w:r>
      <w:r w:rsidRPr="00B13FED">
        <w:rPr>
          <w:rFonts w:ascii="Times New Roman" w:hAnsi="Times New Roman"/>
          <w:b/>
          <w:sz w:val="28"/>
          <w:szCs w:val="28"/>
        </w:rPr>
        <w:t>. Установление платы за технологическое присоединение газоиспользующего оборудования к газораспределительным сетям и стандартизированных тарифных ставок, определяющих её величину</w:t>
      </w:r>
    </w:p>
    <w:p w:rsidR="007168E6" w:rsidRPr="009D43A9" w:rsidRDefault="007168E6" w:rsidP="007168E6">
      <w:pPr>
        <w:pStyle w:val="af8"/>
        <w:ind w:firstLine="709"/>
        <w:jc w:val="both"/>
        <w:rPr>
          <w:rFonts w:ascii="Times New Roman" w:hAnsi="Times New Roman"/>
          <w:sz w:val="28"/>
          <w:szCs w:val="28"/>
        </w:rPr>
      </w:pPr>
      <w:r w:rsidRPr="009D43A9">
        <w:rPr>
          <w:rFonts w:ascii="Times New Roman" w:hAnsi="Times New Roman"/>
          <w:sz w:val="28"/>
          <w:szCs w:val="28"/>
        </w:rPr>
        <w:t>Размеры платы за технологическое присоединение газоиспользующего оборудования к газораспределительным сетям стандартизированных тарифных ставок, определяющих её величину, установлены следующими приказами департамента:</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2020 года № 387-Г «Об установлении платы за технологическое присоединение газоиспользующего оборудования к сетям газораспределения Общества с ограниченной ответственностью «Газпром газораспределение Томск»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2020 года № 388-Г «Об установлении платы за технологическое присоединение газоиспользующего оборудования к сетям газораспределения Общества с ограниченной ответственностью «</w:t>
      </w:r>
      <w:proofErr w:type="spellStart"/>
      <w:r w:rsidRPr="00C23C3A">
        <w:rPr>
          <w:rFonts w:ascii="Times New Roman" w:hAnsi="Times New Roman"/>
          <w:sz w:val="28"/>
          <w:szCs w:val="28"/>
        </w:rPr>
        <w:t>АльфаГазСтройСервис</w:t>
      </w:r>
      <w:proofErr w:type="spellEnd"/>
      <w:r w:rsidRPr="00C23C3A">
        <w:rPr>
          <w:rFonts w:ascii="Times New Roman" w:hAnsi="Times New Roman"/>
          <w:sz w:val="28"/>
          <w:szCs w:val="28"/>
        </w:rPr>
        <w:t>»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2020 года № 389-Г «Об установлении платы за технологическое присоединение газоиспользующего оборудования к газораспределительным сетям Общества с ограниченной ответственностью «</w:t>
      </w:r>
      <w:proofErr w:type="spellStart"/>
      <w:r w:rsidRPr="00C23C3A">
        <w:rPr>
          <w:rFonts w:ascii="Times New Roman" w:hAnsi="Times New Roman"/>
          <w:sz w:val="28"/>
          <w:szCs w:val="28"/>
        </w:rPr>
        <w:t>Новосибирскоблгаз</w:t>
      </w:r>
      <w:proofErr w:type="spellEnd"/>
      <w:r w:rsidRPr="00C23C3A">
        <w:rPr>
          <w:rFonts w:ascii="Times New Roman" w:hAnsi="Times New Roman"/>
          <w:sz w:val="28"/>
          <w:szCs w:val="28"/>
        </w:rPr>
        <w:t>»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2020 года № 390-Г «Об установлении платы за технологическое присоединение газоиспользующего оборудования к сетям газораспределения Общества с ограниченной ответственностью «</w:t>
      </w:r>
      <w:proofErr w:type="spellStart"/>
      <w:r w:rsidRPr="00C23C3A">
        <w:rPr>
          <w:rFonts w:ascii="Times New Roman" w:hAnsi="Times New Roman"/>
          <w:sz w:val="28"/>
          <w:szCs w:val="28"/>
        </w:rPr>
        <w:t>ТеплоГазСервис</w:t>
      </w:r>
      <w:proofErr w:type="spellEnd"/>
      <w:r w:rsidRPr="00C23C3A">
        <w:rPr>
          <w:rFonts w:ascii="Times New Roman" w:hAnsi="Times New Roman"/>
          <w:sz w:val="28"/>
          <w:szCs w:val="28"/>
        </w:rPr>
        <w:t>»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lastRenderedPageBreak/>
        <w:t xml:space="preserve">- </w:t>
      </w:r>
      <w:hyperlink r:id="rId87" w:history="1">
        <w:r w:rsidRPr="00C23C3A">
          <w:rPr>
            <w:rFonts w:ascii="Times New Roman" w:hAnsi="Times New Roman"/>
            <w:sz w:val="28"/>
            <w:szCs w:val="28"/>
          </w:rPr>
          <w:t xml:space="preserve">приказ от 01 декабря 2020 года № 391-Г </w:t>
        </w:r>
      </w:hyperlink>
      <w:r w:rsidRPr="00C23C3A">
        <w:rPr>
          <w:rFonts w:ascii="Times New Roman" w:hAnsi="Times New Roman"/>
          <w:sz w:val="28"/>
          <w:szCs w:val="28"/>
        </w:rPr>
        <w:t>«Об установлении платы за технологическое присоединение газоиспользующего оборудования к сетям газораспределения Общества с ограниченной ответственность «Фортуна+»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2020 года № 392-Г «Об установлении платы за технологическое присоединение газоиспользующего оборудования к сетям газораспределения Акционерного общества «Управляющая компания «Промышленно-логистический парк»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2020 года № 393-Г «Об установлении платы за технологическое присоединение газоиспользующего оборудования к сетям газораспределения Открытого акционерного общества «Городские газовые сети»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2021 года № 394-Г «Об установлении платы за технологическое присоединение газоиспользующего оборудования к сетям газораспределения Общества с ограниченной ответственностью «</w:t>
      </w:r>
      <w:proofErr w:type="spellStart"/>
      <w:r w:rsidRPr="00C23C3A">
        <w:rPr>
          <w:rFonts w:ascii="Times New Roman" w:hAnsi="Times New Roman"/>
          <w:sz w:val="28"/>
          <w:szCs w:val="28"/>
        </w:rPr>
        <w:t>Техногаз</w:t>
      </w:r>
      <w:proofErr w:type="spellEnd"/>
      <w:r w:rsidRPr="00C23C3A">
        <w:rPr>
          <w:rFonts w:ascii="Times New Roman" w:hAnsi="Times New Roman"/>
          <w:sz w:val="28"/>
          <w:szCs w:val="28"/>
        </w:rPr>
        <w:t>»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2020 года № 395-Г «Об установлении платы за технологическое присоединение газоиспользующего оборудования к газораспределительным сетям Общества с ограниченной ответственностью «НПП «Сибирский энергетический центр»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2020 года № 396-Г «Об установлении стандартизированных тарифных ставок, определяющих величину платы за технологическое присоединение газоиспользующего оборудования к сетям газораспределения Общества с ограниченной ответственностью «</w:t>
      </w:r>
      <w:proofErr w:type="spellStart"/>
      <w:r w:rsidRPr="00C23C3A">
        <w:rPr>
          <w:rFonts w:ascii="Times New Roman" w:hAnsi="Times New Roman"/>
          <w:sz w:val="28"/>
          <w:szCs w:val="28"/>
        </w:rPr>
        <w:t>Промгазсервис</w:t>
      </w:r>
      <w:proofErr w:type="spellEnd"/>
      <w:r w:rsidRPr="00C23C3A">
        <w:rPr>
          <w:rFonts w:ascii="Times New Roman" w:hAnsi="Times New Roman"/>
          <w:sz w:val="28"/>
          <w:szCs w:val="28"/>
        </w:rPr>
        <w:t>»,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r w:rsidRPr="00C23C3A">
        <w:rPr>
          <w:rFonts w:ascii="Times New Roman" w:hAnsi="Times New Roman"/>
          <w:sz w:val="28"/>
          <w:szCs w:val="28"/>
        </w:rPr>
        <w:t>- приказ от 01 декабря 2020 года № 397-Г «Об установлении платы за технологическое присоединение газоиспользующего оборудования к газораспределительным сетям Общества с ограниченной ответственностью «Стимул» и стандартизированных тарифных ставок, определяющих её величину, на территории Новосибирской области на 2021 год».</w:t>
      </w:r>
    </w:p>
    <w:p w:rsidR="007168E6" w:rsidRPr="00C23C3A" w:rsidRDefault="007168E6" w:rsidP="007168E6">
      <w:pPr>
        <w:pStyle w:val="af8"/>
        <w:ind w:firstLine="851"/>
        <w:jc w:val="both"/>
        <w:rPr>
          <w:rFonts w:ascii="Times New Roman" w:hAnsi="Times New Roman"/>
          <w:sz w:val="28"/>
          <w:szCs w:val="28"/>
        </w:rPr>
      </w:pPr>
    </w:p>
    <w:p w:rsidR="00DE1611" w:rsidRPr="00DE1611" w:rsidRDefault="00DE1611" w:rsidP="00DE1611">
      <w:pPr>
        <w:pStyle w:val="af8"/>
        <w:numPr>
          <w:ilvl w:val="2"/>
          <w:numId w:val="6"/>
        </w:numPr>
        <w:suppressAutoHyphens/>
        <w:ind w:left="0" w:firstLine="709"/>
        <w:jc w:val="both"/>
        <w:rPr>
          <w:rFonts w:ascii="Times New Roman" w:hAnsi="Times New Roman"/>
          <w:sz w:val="28"/>
          <w:szCs w:val="28"/>
        </w:rPr>
      </w:pPr>
      <w:r w:rsidRPr="00DE1611">
        <w:rPr>
          <w:rFonts w:ascii="Times New Roman" w:hAnsi="Times New Roman"/>
          <w:b/>
          <w:sz w:val="28"/>
          <w:szCs w:val="28"/>
        </w:rPr>
        <w:t xml:space="preserve">Проведение контрольно-надзорных мероприятий в сфере деятельности по </w:t>
      </w:r>
      <w:r w:rsidR="007168E6" w:rsidRPr="00DE1611">
        <w:rPr>
          <w:rFonts w:ascii="Times New Roman" w:hAnsi="Times New Roman"/>
          <w:b/>
          <w:sz w:val="28"/>
          <w:szCs w:val="28"/>
        </w:rPr>
        <w:t xml:space="preserve"> газ</w:t>
      </w:r>
      <w:r>
        <w:rPr>
          <w:rFonts w:ascii="Times New Roman" w:hAnsi="Times New Roman"/>
          <w:b/>
          <w:sz w:val="28"/>
          <w:szCs w:val="28"/>
        </w:rPr>
        <w:t>оснабжению</w:t>
      </w:r>
    </w:p>
    <w:p w:rsidR="007168E6" w:rsidRPr="00DE1611" w:rsidRDefault="007168E6" w:rsidP="00DE1611">
      <w:pPr>
        <w:pStyle w:val="af8"/>
        <w:numPr>
          <w:ilvl w:val="2"/>
          <w:numId w:val="6"/>
        </w:numPr>
        <w:suppressAutoHyphens/>
        <w:ind w:left="0" w:firstLine="709"/>
        <w:jc w:val="both"/>
        <w:rPr>
          <w:rFonts w:ascii="Times New Roman" w:hAnsi="Times New Roman"/>
          <w:sz w:val="28"/>
          <w:szCs w:val="28"/>
        </w:rPr>
      </w:pPr>
      <w:r w:rsidRPr="00DE1611">
        <w:rPr>
          <w:rFonts w:ascii="Times New Roman" w:hAnsi="Times New Roman"/>
          <w:sz w:val="28"/>
          <w:szCs w:val="28"/>
        </w:rPr>
        <w:t>Во исполнение требований прокуратуры специалисты отдела в 2020 году приняли участие в проверках, проведенной прокуратурой г. Бердска</w:t>
      </w:r>
      <w:r w:rsidRPr="0042419F">
        <w:t xml:space="preserve"> </w:t>
      </w:r>
      <w:r w:rsidRPr="00DE1611">
        <w:rPr>
          <w:rFonts w:ascii="Times New Roman" w:hAnsi="Times New Roman"/>
          <w:sz w:val="28"/>
          <w:szCs w:val="28"/>
        </w:rPr>
        <w:t>в отношен</w:t>
      </w:r>
      <w:proofErr w:type="gramStart"/>
      <w:r w:rsidRPr="00DE1611">
        <w:rPr>
          <w:rFonts w:ascii="Times New Roman" w:hAnsi="Times New Roman"/>
          <w:sz w:val="28"/>
          <w:szCs w:val="28"/>
        </w:rPr>
        <w:t>ии ООО</w:t>
      </w:r>
      <w:proofErr w:type="gramEnd"/>
      <w:r w:rsidRPr="00DE1611">
        <w:rPr>
          <w:rFonts w:ascii="Times New Roman" w:hAnsi="Times New Roman"/>
          <w:sz w:val="28"/>
          <w:szCs w:val="28"/>
        </w:rPr>
        <w:t xml:space="preserve"> «</w:t>
      </w:r>
      <w:proofErr w:type="spellStart"/>
      <w:r w:rsidRPr="00DE1611">
        <w:rPr>
          <w:rFonts w:ascii="Times New Roman" w:hAnsi="Times New Roman"/>
          <w:sz w:val="28"/>
          <w:szCs w:val="28"/>
        </w:rPr>
        <w:t>Новосибирскоблгаз</w:t>
      </w:r>
      <w:proofErr w:type="spellEnd"/>
      <w:r w:rsidRPr="00DE1611">
        <w:rPr>
          <w:rFonts w:ascii="Times New Roman" w:hAnsi="Times New Roman"/>
          <w:sz w:val="28"/>
          <w:szCs w:val="28"/>
        </w:rPr>
        <w:t>» и прокуратурой Новосибирского района в отношении ООО УК «ДОМ В КОЛЬЦОВО», по вопросам соблюдения требований законодательства при осуществлении регулируемых видов деятельности в сфере газоснабжения.</w:t>
      </w:r>
    </w:p>
    <w:p w:rsidR="007168E6" w:rsidRPr="009D43A9" w:rsidRDefault="007168E6" w:rsidP="007168E6">
      <w:pPr>
        <w:pStyle w:val="af8"/>
        <w:ind w:firstLine="709"/>
        <w:jc w:val="both"/>
        <w:rPr>
          <w:rFonts w:ascii="Times New Roman" w:hAnsi="Times New Roman"/>
          <w:sz w:val="28"/>
          <w:szCs w:val="28"/>
        </w:rPr>
      </w:pPr>
    </w:p>
    <w:p w:rsidR="00B13FED" w:rsidRDefault="00B13FED" w:rsidP="00054883">
      <w:pPr>
        <w:pStyle w:val="af1"/>
      </w:pPr>
    </w:p>
    <w:p w:rsidR="00B13FED" w:rsidRDefault="00B13FED" w:rsidP="00054883">
      <w:pPr>
        <w:pStyle w:val="af1"/>
      </w:pPr>
    </w:p>
    <w:p w:rsidR="00054883" w:rsidRPr="00B13FED" w:rsidRDefault="00B13FED" w:rsidP="00B13FED">
      <w:pPr>
        <w:pStyle w:val="af1"/>
        <w:jc w:val="left"/>
        <w:rPr>
          <w:sz w:val="32"/>
          <w:szCs w:val="32"/>
        </w:rPr>
      </w:pPr>
      <w:r>
        <w:rPr>
          <w:sz w:val="32"/>
          <w:szCs w:val="32"/>
        </w:rPr>
        <w:t>2.4.</w:t>
      </w:r>
      <w:r w:rsidR="00054883" w:rsidRPr="00B13FED">
        <w:rPr>
          <w:sz w:val="32"/>
          <w:szCs w:val="32"/>
        </w:rPr>
        <w:t>Водоснабжение и водоотведение</w:t>
      </w:r>
    </w:p>
    <w:p w:rsidR="005960EF" w:rsidRDefault="005960EF" w:rsidP="00B13FED">
      <w:pPr>
        <w:spacing w:after="0" w:line="240" w:lineRule="auto"/>
        <w:ind w:firstLine="708"/>
        <w:jc w:val="both"/>
        <w:rPr>
          <w:sz w:val="28"/>
          <w:szCs w:val="28"/>
        </w:rPr>
      </w:pPr>
    </w:p>
    <w:p w:rsidR="00054883" w:rsidRPr="002159C6" w:rsidRDefault="00054883" w:rsidP="00B13FED">
      <w:pPr>
        <w:spacing w:after="0" w:line="240" w:lineRule="auto"/>
        <w:ind w:firstLine="708"/>
        <w:jc w:val="both"/>
        <w:rPr>
          <w:sz w:val="28"/>
          <w:szCs w:val="28"/>
        </w:rPr>
      </w:pPr>
      <w:r>
        <w:rPr>
          <w:sz w:val="28"/>
          <w:szCs w:val="28"/>
        </w:rPr>
        <w:t>В течение 2020</w:t>
      </w:r>
      <w:r w:rsidRPr="002159C6">
        <w:rPr>
          <w:sz w:val="28"/>
          <w:szCs w:val="28"/>
        </w:rPr>
        <w:t xml:space="preserve"> года отделом регулирования водоснабжения и водоотведения департамента подготовлено </w:t>
      </w:r>
      <w:r>
        <w:rPr>
          <w:sz w:val="28"/>
          <w:szCs w:val="28"/>
        </w:rPr>
        <w:t>789</w:t>
      </w:r>
      <w:r w:rsidRPr="002159C6">
        <w:rPr>
          <w:sz w:val="28"/>
          <w:szCs w:val="28"/>
        </w:rPr>
        <w:t xml:space="preserve"> экспертных за</w:t>
      </w:r>
      <w:r w:rsidR="00B13FED">
        <w:rPr>
          <w:sz w:val="28"/>
          <w:szCs w:val="28"/>
        </w:rPr>
        <w:t>ключений, на основании которых П</w:t>
      </w:r>
      <w:r w:rsidRPr="002159C6">
        <w:rPr>
          <w:sz w:val="28"/>
          <w:szCs w:val="28"/>
        </w:rPr>
        <w:t xml:space="preserve">равлением департамента приняты решения по установлению соответствующих тарифов. </w:t>
      </w:r>
    </w:p>
    <w:p w:rsidR="00054883" w:rsidRDefault="00054883" w:rsidP="00B13FED">
      <w:pPr>
        <w:pStyle w:val="af0"/>
        <w:tabs>
          <w:tab w:val="left" w:pos="1134"/>
        </w:tabs>
        <w:autoSpaceDE w:val="0"/>
        <w:autoSpaceDN w:val="0"/>
        <w:adjustRightInd w:val="0"/>
        <w:spacing w:after="0" w:line="240" w:lineRule="auto"/>
        <w:ind w:left="0" w:firstLine="567"/>
        <w:jc w:val="both"/>
        <w:rPr>
          <w:rFonts w:ascii="Times New Roman" w:hAnsi="Times New Roman"/>
          <w:sz w:val="28"/>
          <w:szCs w:val="28"/>
        </w:rPr>
      </w:pPr>
      <w:proofErr w:type="gramStart"/>
      <w:r w:rsidRPr="00D75A92">
        <w:rPr>
          <w:rFonts w:ascii="Times New Roman" w:hAnsi="Times New Roman"/>
          <w:sz w:val="28"/>
          <w:szCs w:val="28"/>
        </w:rPr>
        <w:t xml:space="preserve">Для </w:t>
      </w:r>
      <w:r w:rsidRPr="00D75A92">
        <w:rPr>
          <w:rFonts w:ascii="Times New Roman" w:hAnsi="Times New Roman"/>
          <w:bCs/>
          <w:iCs/>
          <w:sz w:val="28"/>
          <w:szCs w:val="28"/>
        </w:rPr>
        <w:t>организаций, осуществляющих водоснабжени</w:t>
      </w:r>
      <w:r>
        <w:rPr>
          <w:rFonts w:ascii="Times New Roman" w:hAnsi="Times New Roman"/>
          <w:bCs/>
          <w:iCs/>
          <w:sz w:val="28"/>
          <w:szCs w:val="28"/>
        </w:rPr>
        <w:t xml:space="preserve">е и водоотведение, </w:t>
      </w:r>
      <w:r w:rsidR="005960EF">
        <w:rPr>
          <w:rFonts w:ascii="Times New Roman" w:hAnsi="Times New Roman"/>
          <w:bCs/>
          <w:iCs/>
          <w:sz w:val="28"/>
          <w:szCs w:val="28"/>
        </w:rPr>
        <w:t xml:space="preserve">департаментом </w:t>
      </w:r>
      <w:r w:rsidR="00B13FED">
        <w:rPr>
          <w:rFonts w:ascii="Times New Roman" w:hAnsi="Times New Roman"/>
          <w:bCs/>
          <w:iCs/>
          <w:sz w:val="28"/>
          <w:szCs w:val="28"/>
        </w:rPr>
        <w:t>утверждены</w:t>
      </w:r>
      <w:r w:rsidR="00B13FED" w:rsidRPr="00D75A92">
        <w:rPr>
          <w:rFonts w:ascii="Times New Roman" w:hAnsi="Times New Roman"/>
          <w:sz w:val="28"/>
          <w:szCs w:val="28"/>
        </w:rPr>
        <w:t xml:space="preserve"> </w:t>
      </w:r>
      <w:r w:rsidR="00B13FED">
        <w:rPr>
          <w:rFonts w:ascii="Times New Roman" w:hAnsi="Times New Roman"/>
          <w:sz w:val="28"/>
          <w:szCs w:val="28"/>
        </w:rPr>
        <w:t xml:space="preserve"> </w:t>
      </w:r>
      <w:r w:rsidR="00B13FED" w:rsidRPr="00D75A92">
        <w:rPr>
          <w:rFonts w:ascii="Times New Roman" w:hAnsi="Times New Roman"/>
          <w:sz w:val="28"/>
          <w:szCs w:val="28"/>
        </w:rPr>
        <w:t>в 2020 году (на 2021 год)</w:t>
      </w:r>
      <w:r w:rsidR="005960EF">
        <w:rPr>
          <w:rFonts w:ascii="Times New Roman" w:hAnsi="Times New Roman"/>
          <w:sz w:val="28"/>
          <w:szCs w:val="28"/>
        </w:rPr>
        <w:t>:</w:t>
      </w:r>
      <w:r w:rsidR="00B13FED" w:rsidRPr="00D75A92">
        <w:rPr>
          <w:rFonts w:ascii="Times New Roman" w:hAnsi="Times New Roman"/>
          <w:sz w:val="28"/>
          <w:szCs w:val="28"/>
        </w:rPr>
        <w:t xml:space="preserve"> </w:t>
      </w:r>
      <w:r>
        <w:rPr>
          <w:rFonts w:ascii="Times New Roman" w:hAnsi="Times New Roman"/>
          <w:bCs/>
          <w:iCs/>
          <w:sz w:val="28"/>
          <w:szCs w:val="28"/>
        </w:rPr>
        <w:t xml:space="preserve">производственные программы в количестве </w:t>
      </w:r>
      <w:r w:rsidR="005960EF">
        <w:rPr>
          <w:rFonts w:ascii="Times New Roman" w:hAnsi="Times New Roman"/>
          <w:bCs/>
          <w:iCs/>
          <w:sz w:val="28"/>
          <w:szCs w:val="28"/>
        </w:rPr>
        <w:t>–</w:t>
      </w:r>
      <w:r>
        <w:rPr>
          <w:rFonts w:ascii="Times New Roman" w:hAnsi="Times New Roman"/>
          <w:bCs/>
          <w:iCs/>
          <w:sz w:val="28"/>
          <w:szCs w:val="28"/>
        </w:rPr>
        <w:t xml:space="preserve"> 584</w:t>
      </w:r>
      <w:r w:rsidR="005960EF">
        <w:rPr>
          <w:rFonts w:ascii="Times New Roman" w:hAnsi="Times New Roman"/>
          <w:bCs/>
          <w:iCs/>
          <w:sz w:val="28"/>
          <w:szCs w:val="28"/>
        </w:rPr>
        <w:t xml:space="preserve">, </w:t>
      </w:r>
      <w:r w:rsidRPr="00D75A92">
        <w:rPr>
          <w:rFonts w:ascii="Times New Roman" w:hAnsi="Times New Roman"/>
          <w:sz w:val="28"/>
          <w:szCs w:val="28"/>
        </w:rPr>
        <w:t>установлены 540 тарифов в сфере холодного водоснабжения</w:t>
      </w:r>
      <w:r w:rsidR="005960EF">
        <w:rPr>
          <w:rFonts w:ascii="Times New Roman" w:hAnsi="Times New Roman"/>
          <w:sz w:val="28"/>
          <w:szCs w:val="28"/>
        </w:rPr>
        <w:t>,</w:t>
      </w:r>
      <w:r w:rsidRPr="00D75A92">
        <w:rPr>
          <w:rFonts w:ascii="Times New Roman" w:hAnsi="Times New Roman"/>
          <w:color w:val="FF0000"/>
          <w:sz w:val="28"/>
          <w:szCs w:val="28"/>
        </w:rPr>
        <w:t xml:space="preserve"> </w:t>
      </w:r>
      <w:r w:rsidR="00B13FED">
        <w:rPr>
          <w:rFonts w:ascii="Times New Roman" w:hAnsi="Times New Roman"/>
          <w:sz w:val="28"/>
          <w:szCs w:val="28"/>
        </w:rPr>
        <w:t>131 тариф в сфере водоотведения,</w:t>
      </w:r>
      <w:r w:rsidRPr="00D75A92">
        <w:rPr>
          <w:rFonts w:ascii="Times New Roman" w:hAnsi="Times New Roman"/>
          <w:sz w:val="28"/>
          <w:szCs w:val="28"/>
        </w:rPr>
        <w:t xml:space="preserve"> 74 тарифов в сфере горячего водоснабжения, 35 тарифа на подключение к системам централизованного водоснабжения, 9 тарифов на подключение к системам централизованного водоотведения.</w:t>
      </w:r>
      <w:proofErr w:type="gramEnd"/>
      <w:r w:rsidR="00B13FED">
        <w:rPr>
          <w:rFonts w:ascii="Times New Roman" w:hAnsi="Times New Roman"/>
          <w:sz w:val="28"/>
          <w:szCs w:val="28"/>
        </w:rPr>
        <w:t xml:space="preserve"> А также </w:t>
      </w:r>
      <w:r w:rsidRPr="00E76D2C">
        <w:rPr>
          <w:rFonts w:ascii="Times New Roman" w:hAnsi="Times New Roman"/>
          <w:sz w:val="28"/>
          <w:szCs w:val="28"/>
        </w:rPr>
        <w:t>установлено 2 индивидуальные платы за подключение к системам централизованного водоснабжения, 7 индивидуальных плат за подключение к системам централизованного водоотведения.</w:t>
      </w:r>
    </w:p>
    <w:p w:rsidR="00054883" w:rsidRPr="00E76D2C" w:rsidRDefault="00054883" w:rsidP="00B13FED">
      <w:pPr>
        <w:autoSpaceDE w:val="0"/>
        <w:autoSpaceDN w:val="0"/>
        <w:adjustRightInd w:val="0"/>
        <w:spacing w:after="0" w:line="240" w:lineRule="auto"/>
        <w:ind w:firstLine="567"/>
        <w:jc w:val="both"/>
        <w:rPr>
          <w:sz w:val="28"/>
          <w:szCs w:val="28"/>
        </w:rPr>
      </w:pPr>
      <w:proofErr w:type="gramStart"/>
      <w:r w:rsidRPr="00E76D2C">
        <w:rPr>
          <w:sz w:val="28"/>
          <w:szCs w:val="28"/>
        </w:rPr>
        <w:t xml:space="preserve">Тарифы в сфере водоснабжения и водоотведения (за исключением тарифов на подключение (технологическое присоединение) на первое полугодие 2021 установлены исходя из условия </w:t>
      </w:r>
      <w:proofErr w:type="spellStart"/>
      <w:r w:rsidRPr="00E76D2C">
        <w:rPr>
          <w:sz w:val="28"/>
          <w:szCs w:val="28"/>
        </w:rPr>
        <w:t>непревышения</w:t>
      </w:r>
      <w:proofErr w:type="spellEnd"/>
      <w:r w:rsidRPr="00E76D2C">
        <w:rPr>
          <w:sz w:val="28"/>
          <w:szCs w:val="28"/>
        </w:rPr>
        <w:t xml:space="preserve"> величины указанных тарифов в первом полугодии 2021 года над величиной соответствующих тарифов во втором полугодии 2020 года по состоянию на 31 декабря.</w:t>
      </w:r>
      <w:proofErr w:type="gramEnd"/>
    </w:p>
    <w:p w:rsidR="00054883" w:rsidRPr="00E76D2C" w:rsidRDefault="00054883" w:rsidP="00B13FED">
      <w:pPr>
        <w:spacing w:after="0" w:line="240" w:lineRule="auto"/>
        <w:ind w:firstLine="567"/>
        <w:jc w:val="both"/>
        <w:rPr>
          <w:sz w:val="28"/>
          <w:szCs w:val="28"/>
        </w:rPr>
      </w:pPr>
      <w:r w:rsidRPr="00E76D2C">
        <w:rPr>
          <w:sz w:val="28"/>
          <w:szCs w:val="28"/>
        </w:rPr>
        <w:t>Тарифы на второе полугодие 2021</w:t>
      </w:r>
      <w:r>
        <w:rPr>
          <w:sz w:val="28"/>
          <w:szCs w:val="28"/>
        </w:rPr>
        <w:t xml:space="preserve"> </w:t>
      </w:r>
      <w:r w:rsidRPr="00E76D2C">
        <w:rPr>
          <w:sz w:val="28"/>
          <w:szCs w:val="28"/>
        </w:rPr>
        <w:t>сформированы:</w:t>
      </w:r>
    </w:p>
    <w:p w:rsidR="00054883" w:rsidRPr="00E76D2C" w:rsidRDefault="00054883" w:rsidP="00B13FED">
      <w:pPr>
        <w:spacing w:after="0" w:line="240" w:lineRule="auto"/>
        <w:ind w:firstLine="567"/>
        <w:jc w:val="both"/>
        <w:rPr>
          <w:rFonts w:eastAsia="Calibri"/>
          <w:sz w:val="28"/>
          <w:szCs w:val="28"/>
          <w:lang w:eastAsia="en-US"/>
        </w:rPr>
      </w:pPr>
      <w:r w:rsidRPr="00626BDD">
        <w:rPr>
          <w:sz w:val="28"/>
          <w:szCs w:val="28"/>
        </w:rPr>
        <w:t xml:space="preserve">- 621 методом индексации </w:t>
      </w:r>
      <w:r w:rsidRPr="00E76D2C">
        <w:rPr>
          <w:sz w:val="28"/>
          <w:szCs w:val="28"/>
        </w:rPr>
        <w:t>с учетом ИПЦ и ИЦП по</w:t>
      </w:r>
      <w:r w:rsidRPr="00E76D2C">
        <w:rPr>
          <w:rFonts w:eastAsia="Calibri"/>
          <w:lang w:eastAsia="en-US"/>
        </w:rPr>
        <w:t xml:space="preserve"> </w:t>
      </w:r>
      <w:r w:rsidRPr="00E76D2C">
        <w:rPr>
          <w:rFonts w:eastAsia="Calibri"/>
          <w:sz w:val="28"/>
          <w:szCs w:val="28"/>
          <w:lang w:eastAsia="en-US"/>
        </w:rPr>
        <w:t>Прогнозу социально-экономического развития России на 202</w:t>
      </w:r>
      <w:r>
        <w:rPr>
          <w:rFonts w:eastAsia="Calibri"/>
          <w:sz w:val="28"/>
          <w:szCs w:val="28"/>
          <w:lang w:eastAsia="en-US"/>
        </w:rPr>
        <w:t>1</w:t>
      </w:r>
      <w:r w:rsidRPr="00E76D2C">
        <w:rPr>
          <w:rFonts w:eastAsia="Calibri"/>
          <w:sz w:val="28"/>
          <w:szCs w:val="28"/>
          <w:lang w:eastAsia="en-US"/>
        </w:rPr>
        <w:t xml:space="preserve"> год и плановый период 202</w:t>
      </w:r>
      <w:r>
        <w:rPr>
          <w:rFonts w:eastAsia="Calibri"/>
          <w:sz w:val="28"/>
          <w:szCs w:val="28"/>
          <w:lang w:eastAsia="en-US"/>
        </w:rPr>
        <w:t>2</w:t>
      </w:r>
      <w:r w:rsidRPr="00E76D2C">
        <w:rPr>
          <w:rFonts w:eastAsia="Calibri"/>
          <w:sz w:val="28"/>
          <w:szCs w:val="28"/>
          <w:lang w:eastAsia="en-US"/>
        </w:rPr>
        <w:t>-202</w:t>
      </w:r>
      <w:r>
        <w:rPr>
          <w:rFonts w:eastAsia="Calibri"/>
          <w:sz w:val="28"/>
          <w:szCs w:val="28"/>
          <w:lang w:eastAsia="en-US"/>
        </w:rPr>
        <w:t xml:space="preserve">3 годов </w:t>
      </w:r>
      <w:r w:rsidR="005960EF">
        <w:rPr>
          <w:rFonts w:eastAsia="Calibri"/>
          <w:sz w:val="28"/>
          <w:szCs w:val="28"/>
          <w:lang w:eastAsia="en-US"/>
        </w:rPr>
        <w:t>(</w:t>
      </w:r>
      <w:r>
        <w:rPr>
          <w:rFonts w:eastAsia="Calibri"/>
          <w:sz w:val="28"/>
          <w:szCs w:val="28"/>
          <w:lang w:eastAsia="en-US"/>
        </w:rPr>
        <w:t>от 22</w:t>
      </w:r>
      <w:r w:rsidRPr="00E76D2C">
        <w:rPr>
          <w:rFonts w:eastAsia="Calibri"/>
          <w:sz w:val="28"/>
          <w:szCs w:val="28"/>
          <w:lang w:eastAsia="en-US"/>
        </w:rPr>
        <w:t>.09.20</w:t>
      </w:r>
      <w:r>
        <w:rPr>
          <w:rFonts w:eastAsia="Calibri"/>
          <w:sz w:val="28"/>
          <w:szCs w:val="28"/>
          <w:lang w:eastAsia="en-US"/>
        </w:rPr>
        <w:t>20</w:t>
      </w:r>
      <w:r w:rsidR="005960EF">
        <w:rPr>
          <w:rFonts w:eastAsia="Calibri"/>
          <w:sz w:val="28"/>
          <w:szCs w:val="28"/>
          <w:lang w:eastAsia="en-US"/>
        </w:rPr>
        <w:t>)</w:t>
      </w:r>
      <w:r w:rsidRPr="00E76D2C">
        <w:rPr>
          <w:rFonts w:eastAsia="Calibri"/>
          <w:sz w:val="28"/>
          <w:szCs w:val="28"/>
          <w:lang w:eastAsia="en-US"/>
        </w:rPr>
        <w:t>;</w:t>
      </w:r>
    </w:p>
    <w:p w:rsidR="00054883" w:rsidRDefault="00054883" w:rsidP="00B13FED">
      <w:pPr>
        <w:spacing w:after="0" w:line="240" w:lineRule="auto"/>
        <w:ind w:firstLine="567"/>
        <w:jc w:val="both"/>
        <w:rPr>
          <w:sz w:val="28"/>
          <w:szCs w:val="28"/>
        </w:rPr>
      </w:pPr>
      <w:r w:rsidRPr="00626BDD">
        <w:rPr>
          <w:sz w:val="28"/>
          <w:szCs w:val="28"/>
        </w:rPr>
        <w:t>- 50 методом сравнения аналогов.</w:t>
      </w:r>
    </w:p>
    <w:p w:rsidR="005960EF" w:rsidRPr="00626BDD" w:rsidRDefault="005960EF" w:rsidP="00B13FED">
      <w:pPr>
        <w:spacing w:after="0" w:line="240" w:lineRule="auto"/>
        <w:ind w:firstLine="567"/>
        <w:jc w:val="both"/>
        <w:rPr>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2410"/>
        <w:gridCol w:w="2409"/>
      </w:tblGrid>
      <w:tr w:rsidR="00054883" w:rsidRPr="00E76D2C" w:rsidTr="00971A5C">
        <w:tc>
          <w:tcPr>
            <w:tcW w:w="5495" w:type="dxa"/>
            <w:tcBorders>
              <w:top w:val="single" w:sz="4" w:space="0" w:color="auto"/>
              <w:left w:val="single" w:sz="4" w:space="0" w:color="auto"/>
              <w:bottom w:val="single" w:sz="4" w:space="0" w:color="auto"/>
              <w:right w:val="single" w:sz="4" w:space="0" w:color="auto"/>
            </w:tcBorders>
            <w:shd w:val="clear" w:color="auto" w:fill="auto"/>
            <w:hideMark/>
          </w:tcPr>
          <w:p w:rsidR="00054883" w:rsidRPr="00E76D2C" w:rsidRDefault="00054883" w:rsidP="00971A5C">
            <w:pPr>
              <w:jc w:val="center"/>
              <w:rPr>
                <w:rFonts w:eastAsia="Calibri"/>
                <w:szCs w:val="22"/>
                <w:lang w:eastAsia="en-US"/>
              </w:rPr>
            </w:pPr>
            <w:r w:rsidRPr="00E76D2C">
              <w:rPr>
                <w:rFonts w:eastAsia="Calibri"/>
                <w:szCs w:val="22"/>
                <w:lang w:eastAsia="en-US"/>
              </w:rPr>
              <w:t xml:space="preserve">Индексы по Прогнозу </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54883" w:rsidRPr="00E76D2C" w:rsidRDefault="00054883" w:rsidP="00971A5C">
            <w:pPr>
              <w:jc w:val="center"/>
              <w:rPr>
                <w:rFonts w:eastAsia="Calibri"/>
                <w:szCs w:val="22"/>
                <w:lang w:eastAsia="en-US"/>
              </w:rPr>
            </w:pPr>
            <w:r w:rsidRPr="00E76D2C">
              <w:rPr>
                <w:rFonts w:eastAsia="Calibri"/>
                <w:szCs w:val="22"/>
                <w:lang w:eastAsia="en-US"/>
              </w:rPr>
              <w:t>на 2020 год, %</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054883" w:rsidRPr="00E76D2C" w:rsidRDefault="00054883" w:rsidP="00971A5C">
            <w:pPr>
              <w:jc w:val="center"/>
              <w:rPr>
                <w:rFonts w:eastAsia="Calibri"/>
                <w:szCs w:val="22"/>
                <w:lang w:eastAsia="en-US"/>
              </w:rPr>
            </w:pPr>
            <w:r w:rsidRPr="00E76D2C">
              <w:rPr>
                <w:rFonts w:eastAsia="Calibri"/>
                <w:szCs w:val="22"/>
                <w:lang w:eastAsia="en-US"/>
              </w:rPr>
              <w:t>на 2021 год, %</w:t>
            </w:r>
          </w:p>
        </w:tc>
      </w:tr>
      <w:tr w:rsidR="00054883" w:rsidRPr="00E76D2C" w:rsidTr="00971A5C">
        <w:tc>
          <w:tcPr>
            <w:tcW w:w="5495" w:type="dxa"/>
            <w:tcBorders>
              <w:top w:val="single" w:sz="4" w:space="0" w:color="auto"/>
              <w:left w:val="single" w:sz="4" w:space="0" w:color="auto"/>
              <w:bottom w:val="single" w:sz="4" w:space="0" w:color="auto"/>
              <w:right w:val="single" w:sz="4" w:space="0" w:color="auto"/>
            </w:tcBorders>
            <w:shd w:val="clear" w:color="auto" w:fill="auto"/>
            <w:hideMark/>
          </w:tcPr>
          <w:p w:rsidR="00054883" w:rsidRPr="00E76D2C" w:rsidRDefault="00054883" w:rsidP="00971A5C">
            <w:pPr>
              <w:jc w:val="center"/>
              <w:rPr>
                <w:rFonts w:eastAsia="Calibri"/>
                <w:szCs w:val="22"/>
                <w:lang w:eastAsia="en-US"/>
              </w:rPr>
            </w:pPr>
            <w:r w:rsidRPr="00E76D2C">
              <w:rPr>
                <w:rFonts w:eastAsia="Calibri"/>
                <w:szCs w:val="22"/>
                <w:lang w:eastAsia="en-US"/>
              </w:rPr>
              <w:t>ИПЦ</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54883" w:rsidRPr="00E76D2C" w:rsidRDefault="00054883" w:rsidP="00971A5C">
            <w:pPr>
              <w:ind w:firstLine="4"/>
              <w:jc w:val="center"/>
              <w:rPr>
                <w:rFonts w:eastAsia="Calibri"/>
                <w:szCs w:val="22"/>
                <w:lang w:eastAsia="en-US"/>
              </w:rPr>
            </w:pPr>
            <w:r w:rsidRPr="00E76D2C">
              <w:rPr>
                <w:rFonts w:eastAsia="Calibri"/>
                <w:szCs w:val="22"/>
                <w:lang w:eastAsia="en-US"/>
              </w:rPr>
              <w:t>103,2</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054883" w:rsidRPr="00E76D2C" w:rsidRDefault="00054883" w:rsidP="00971A5C">
            <w:pPr>
              <w:ind w:firstLine="4"/>
              <w:jc w:val="center"/>
              <w:rPr>
                <w:rFonts w:eastAsia="Calibri"/>
                <w:szCs w:val="22"/>
                <w:lang w:eastAsia="en-US"/>
              </w:rPr>
            </w:pPr>
            <w:r w:rsidRPr="00E76D2C">
              <w:rPr>
                <w:rFonts w:eastAsia="Calibri"/>
                <w:szCs w:val="22"/>
                <w:lang w:eastAsia="en-US"/>
              </w:rPr>
              <w:t>103,6</w:t>
            </w:r>
          </w:p>
        </w:tc>
      </w:tr>
      <w:tr w:rsidR="00054883" w:rsidRPr="00E76D2C" w:rsidTr="00971A5C">
        <w:tc>
          <w:tcPr>
            <w:tcW w:w="5495" w:type="dxa"/>
            <w:tcBorders>
              <w:top w:val="single" w:sz="4" w:space="0" w:color="auto"/>
              <w:left w:val="single" w:sz="4" w:space="0" w:color="auto"/>
              <w:bottom w:val="single" w:sz="4" w:space="0" w:color="auto"/>
              <w:right w:val="single" w:sz="4" w:space="0" w:color="auto"/>
            </w:tcBorders>
            <w:shd w:val="clear" w:color="auto" w:fill="auto"/>
            <w:hideMark/>
          </w:tcPr>
          <w:p w:rsidR="00054883" w:rsidRPr="00E76D2C" w:rsidRDefault="00054883" w:rsidP="00971A5C">
            <w:pPr>
              <w:jc w:val="center"/>
              <w:rPr>
                <w:rFonts w:eastAsia="Calibri"/>
                <w:szCs w:val="22"/>
                <w:lang w:eastAsia="en-US"/>
              </w:rPr>
            </w:pPr>
            <w:r w:rsidRPr="00E76D2C">
              <w:rPr>
                <w:rFonts w:eastAsia="Calibri"/>
                <w:szCs w:val="22"/>
                <w:lang w:eastAsia="en-US"/>
              </w:rPr>
              <w:t>Электроэнергия, ИЦП</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54883" w:rsidRPr="00E76D2C" w:rsidRDefault="00054883" w:rsidP="00971A5C">
            <w:pPr>
              <w:ind w:firstLine="4"/>
              <w:jc w:val="center"/>
              <w:rPr>
                <w:rFonts w:eastAsia="Calibri"/>
                <w:szCs w:val="22"/>
                <w:lang w:eastAsia="en-US"/>
              </w:rPr>
            </w:pPr>
            <w:r w:rsidRPr="00E76D2C">
              <w:rPr>
                <w:rFonts w:eastAsia="Calibri"/>
                <w:szCs w:val="22"/>
                <w:lang w:eastAsia="en-US"/>
              </w:rPr>
              <w:t>103,2</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054883" w:rsidRPr="00E76D2C" w:rsidRDefault="00054883" w:rsidP="00971A5C">
            <w:pPr>
              <w:ind w:firstLine="4"/>
              <w:jc w:val="center"/>
              <w:rPr>
                <w:rFonts w:eastAsia="Calibri"/>
                <w:szCs w:val="22"/>
                <w:lang w:eastAsia="en-US"/>
              </w:rPr>
            </w:pPr>
            <w:r w:rsidRPr="00E76D2C">
              <w:rPr>
                <w:rFonts w:eastAsia="Calibri"/>
                <w:szCs w:val="22"/>
                <w:lang w:eastAsia="en-US"/>
              </w:rPr>
              <w:t>104,0</w:t>
            </w:r>
          </w:p>
        </w:tc>
      </w:tr>
    </w:tbl>
    <w:p w:rsidR="00DE1611" w:rsidRDefault="00DE1611" w:rsidP="005960EF">
      <w:pPr>
        <w:spacing w:after="0" w:line="240" w:lineRule="auto"/>
        <w:ind w:firstLine="567"/>
        <w:jc w:val="both"/>
        <w:rPr>
          <w:sz w:val="28"/>
          <w:szCs w:val="28"/>
        </w:rPr>
      </w:pPr>
    </w:p>
    <w:p w:rsidR="00054883" w:rsidRPr="00E76D2C" w:rsidRDefault="00054883" w:rsidP="005960EF">
      <w:pPr>
        <w:spacing w:after="0" w:line="240" w:lineRule="auto"/>
        <w:ind w:firstLine="567"/>
        <w:jc w:val="both"/>
        <w:rPr>
          <w:sz w:val="28"/>
          <w:szCs w:val="28"/>
          <w:highlight w:val="yellow"/>
        </w:rPr>
      </w:pPr>
      <w:r w:rsidRPr="00161DD4">
        <w:rPr>
          <w:sz w:val="28"/>
          <w:szCs w:val="28"/>
        </w:rPr>
        <w:t>Индекс изменения размера вносимой гражданами платы за коммунальные услуги установлен для Новосибирской области в размере 4,6%, в соответствии с распоряжением Правительства Российской Федерации от 30.10.2020 №</w:t>
      </w:r>
      <w:r>
        <w:rPr>
          <w:sz w:val="28"/>
          <w:szCs w:val="28"/>
        </w:rPr>
        <w:t> </w:t>
      </w:r>
      <w:r w:rsidRPr="00161DD4">
        <w:rPr>
          <w:sz w:val="28"/>
          <w:szCs w:val="28"/>
        </w:rPr>
        <w:t>2827-р.</w:t>
      </w:r>
    </w:p>
    <w:p w:rsidR="00DE1611" w:rsidRDefault="00DE1611" w:rsidP="005960EF">
      <w:pPr>
        <w:pStyle w:val="af0"/>
        <w:tabs>
          <w:tab w:val="left" w:pos="1134"/>
        </w:tabs>
        <w:autoSpaceDE w:val="0"/>
        <w:autoSpaceDN w:val="0"/>
        <w:adjustRightInd w:val="0"/>
        <w:spacing w:after="0" w:line="240" w:lineRule="auto"/>
        <w:ind w:left="0" w:firstLine="567"/>
        <w:jc w:val="both"/>
        <w:rPr>
          <w:rFonts w:ascii="Times New Roman" w:hAnsi="Times New Roman"/>
          <w:sz w:val="28"/>
          <w:szCs w:val="28"/>
        </w:rPr>
      </w:pPr>
    </w:p>
    <w:p w:rsidR="00054883" w:rsidRDefault="00054883" w:rsidP="005960EF">
      <w:pPr>
        <w:pStyle w:val="af0"/>
        <w:tabs>
          <w:tab w:val="left" w:pos="1134"/>
        </w:tabs>
        <w:autoSpaceDE w:val="0"/>
        <w:autoSpaceDN w:val="0"/>
        <w:adjustRightInd w:val="0"/>
        <w:spacing w:after="0" w:line="240" w:lineRule="auto"/>
        <w:ind w:left="0" w:firstLine="567"/>
        <w:jc w:val="both"/>
        <w:rPr>
          <w:rFonts w:ascii="Times New Roman" w:hAnsi="Times New Roman"/>
          <w:sz w:val="28"/>
          <w:szCs w:val="28"/>
        </w:rPr>
      </w:pPr>
      <w:r w:rsidRPr="00E76D2C">
        <w:rPr>
          <w:rFonts w:ascii="Times New Roman" w:hAnsi="Times New Roman"/>
          <w:sz w:val="28"/>
          <w:szCs w:val="28"/>
        </w:rPr>
        <w:t>При этом тарифы были установлены:</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2"/>
        <w:gridCol w:w="3402"/>
      </w:tblGrid>
      <w:tr w:rsidR="00054883" w:rsidRPr="00E76D2C" w:rsidTr="00971A5C">
        <w:tc>
          <w:tcPr>
            <w:tcW w:w="3402" w:type="dxa"/>
          </w:tcPr>
          <w:p w:rsidR="00054883" w:rsidRPr="00161DD4" w:rsidRDefault="00054883" w:rsidP="005960EF">
            <w:pPr>
              <w:pStyle w:val="af6"/>
              <w:spacing w:before="0" w:after="0" w:afterAutospacing="0"/>
              <w:jc w:val="center"/>
            </w:pPr>
            <w:r w:rsidRPr="00161DD4">
              <w:t>Холодное водоснабжение</w:t>
            </w:r>
          </w:p>
        </w:tc>
        <w:tc>
          <w:tcPr>
            <w:tcW w:w="3402" w:type="dxa"/>
          </w:tcPr>
          <w:p w:rsidR="00054883" w:rsidRPr="00161DD4" w:rsidRDefault="00054883" w:rsidP="005960EF">
            <w:pPr>
              <w:pStyle w:val="af6"/>
              <w:spacing w:before="0" w:after="0" w:afterAutospacing="0"/>
              <w:jc w:val="center"/>
            </w:pPr>
            <w:r w:rsidRPr="00161DD4">
              <w:t>Водоотведение</w:t>
            </w:r>
          </w:p>
        </w:tc>
        <w:tc>
          <w:tcPr>
            <w:tcW w:w="3402" w:type="dxa"/>
          </w:tcPr>
          <w:p w:rsidR="00054883" w:rsidRPr="00161DD4" w:rsidRDefault="00054883" w:rsidP="005960EF">
            <w:pPr>
              <w:pStyle w:val="af6"/>
              <w:spacing w:before="0" w:after="0" w:afterAutospacing="0"/>
              <w:jc w:val="center"/>
            </w:pPr>
            <w:r w:rsidRPr="00161DD4">
              <w:t>Горячее водоснабжение</w:t>
            </w:r>
          </w:p>
        </w:tc>
      </w:tr>
      <w:tr w:rsidR="00054883" w:rsidRPr="00E76D2C" w:rsidTr="00971A5C">
        <w:tc>
          <w:tcPr>
            <w:tcW w:w="3402" w:type="dxa"/>
          </w:tcPr>
          <w:p w:rsidR="00054883" w:rsidRPr="00E76D2C" w:rsidRDefault="00054883" w:rsidP="005960EF">
            <w:pPr>
              <w:pStyle w:val="af6"/>
              <w:spacing w:before="0" w:after="0" w:afterAutospacing="0"/>
              <w:jc w:val="both"/>
              <w:rPr>
                <w:highlight w:val="yellow"/>
              </w:rPr>
            </w:pPr>
            <w:r w:rsidRPr="00161DD4">
              <w:t>Всего тарифов – 540, в т. ч.:</w:t>
            </w:r>
          </w:p>
        </w:tc>
        <w:tc>
          <w:tcPr>
            <w:tcW w:w="3402" w:type="dxa"/>
          </w:tcPr>
          <w:p w:rsidR="00054883" w:rsidRPr="00161DD4" w:rsidRDefault="00054883" w:rsidP="005960EF">
            <w:pPr>
              <w:pStyle w:val="af6"/>
              <w:spacing w:before="0" w:after="0" w:afterAutospacing="0"/>
              <w:jc w:val="both"/>
            </w:pPr>
            <w:r w:rsidRPr="00161DD4">
              <w:t>Всего тарифов – 131, в т. ч.:</w:t>
            </w:r>
          </w:p>
        </w:tc>
        <w:tc>
          <w:tcPr>
            <w:tcW w:w="3402" w:type="dxa"/>
          </w:tcPr>
          <w:p w:rsidR="00054883" w:rsidRPr="00E76D2C" w:rsidRDefault="00054883" w:rsidP="005960EF">
            <w:pPr>
              <w:pStyle w:val="af6"/>
              <w:spacing w:before="0" w:after="0" w:afterAutospacing="0"/>
              <w:jc w:val="both"/>
              <w:rPr>
                <w:highlight w:val="yellow"/>
              </w:rPr>
            </w:pPr>
            <w:r w:rsidRPr="00161DD4">
              <w:t>Всего тарифов – 74, в т. ч.:</w:t>
            </w:r>
          </w:p>
        </w:tc>
      </w:tr>
      <w:tr w:rsidR="00054883" w:rsidRPr="00E76D2C" w:rsidTr="00971A5C">
        <w:tc>
          <w:tcPr>
            <w:tcW w:w="3402" w:type="dxa"/>
          </w:tcPr>
          <w:p w:rsidR="005960EF" w:rsidRPr="00161DD4" w:rsidRDefault="00054883" w:rsidP="005960EF">
            <w:pPr>
              <w:pStyle w:val="af6"/>
              <w:spacing w:before="0" w:after="0" w:afterAutospacing="0"/>
              <w:jc w:val="both"/>
            </w:pPr>
            <w:r w:rsidRPr="00161DD4">
              <w:t>со снижением с 01.01.2021 - 25</w:t>
            </w:r>
          </w:p>
        </w:tc>
        <w:tc>
          <w:tcPr>
            <w:tcW w:w="3402" w:type="dxa"/>
          </w:tcPr>
          <w:p w:rsidR="00054883" w:rsidRPr="00CC1131" w:rsidRDefault="00054883" w:rsidP="005960EF">
            <w:pPr>
              <w:pStyle w:val="af6"/>
              <w:spacing w:before="0" w:after="0" w:afterAutospacing="0"/>
              <w:jc w:val="both"/>
            </w:pPr>
            <w:r w:rsidRPr="00CC1131">
              <w:t>со снижением с 01.01.2021 - 26</w:t>
            </w:r>
          </w:p>
        </w:tc>
        <w:tc>
          <w:tcPr>
            <w:tcW w:w="3402" w:type="dxa"/>
          </w:tcPr>
          <w:p w:rsidR="00054883" w:rsidRPr="00CC1131" w:rsidRDefault="00054883" w:rsidP="005960EF">
            <w:pPr>
              <w:pStyle w:val="af6"/>
              <w:spacing w:before="0" w:after="0" w:afterAutospacing="0"/>
              <w:jc w:val="both"/>
            </w:pPr>
            <w:r w:rsidRPr="00CC1131">
              <w:t>со снижением с 01.01.2021- 1</w:t>
            </w:r>
          </w:p>
        </w:tc>
      </w:tr>
      <w:tr w:rsidR="00054883" w:rsidRPr="00E76D2C" w:rsidTr="00971A5C">
        <w:tc>
          <w:tcPr>
            <w:tcW w:w="3402" w:type="dxa"/>
          </w:tcPr>
          <w:p w:rsidR="00054883" w:rsidRPr="00E76D2C" w:rsidRDefault="00054883" w:rsidP="005960EF">
            <w:pPr>
              <w:pStyle w:val="af6"/>
              <w:spacing w:before="0" w:after="0" w:afterAutospacing="0"/>
              <w:jc w:val="both"/>
              <w:rPr>
                <w:highlight w:val="yellow"/>
              </w:rPr>
            </w:pPr>
            <w:r w:rsidRPr="00161DD4">
              <w:t>на прежнем уровне с 01.07.2021 - 43</w:t>
            </w:r>
          </w:p>
        </w:tc>
        <w:tc>
          <w:tcPr>
            <w:tcW w:w="3402" w:type="dxa"/>
          </w:tcPr>
          <w:p w:rsidR="00054883" w:rsidRPr="00CC1131" w:rsidRDefault="00054883" w:rsidP="005960EF">
            <w:pPr>
              <w:pStyle w:val="af6"/>
              <w:spacing w:before="0" w:after="0" w:afterAutospacing="0"/>
              <w:jc w:val="both"/>
            </w:pPr>
            <w:r w:rsidRPr="00CC1131">
              <w:t xml:space="preserve">на прежнем уровне с 01.07.2021 - 8 </w:t>
            </w:r>
          </w:p>
        </w:tc>
        <w:tc>
          <w:tcPr>
            <w:tcW w:w="3402" w:type="dxa"/>
          </w:tcPr>
          <w:p w:rsidR="00054883" w:rsidRPr="00E76D2C" w:rsidRDefault="00054883" w:rsidP="005960EF">
            <w:pPr>
              <w:pStyle w:val="af6"/>
              <w:spacing w:before="0" w:after="0" w:afterAutospacing="0"/>
              <w:jc w:val="both"/>
              <w:rPr>
                <w:highlight w:val="yellow"/>
              </w:rPr>
            </w:pPr>
            <w:r w:rsidRPr="00CC1131">
              <w:t>на прежнем уровне с 01.07.2021 - 0</w:t>
            </w:r>
          </w:p>
        </w:tc>
      </w:tr>
      <w:tr w:rsidR="00054883" w:rsidRPr="00E76D2C" w:rsidTr="00971A5C">
        <w:tc>
          <w:tcPr>
            <w:tcW w:w="3402" w:type="dxa"/>
          </w:tcPr>
          <w:p w:rsidR="00054883" w:rsidRPr="00E76D2C" w:rsidRDefault="00054883" w:rsidP="005960EF">
            <w:pPr>
              <w:pStyle w:val="af6"/>
              <w:spacing w:before="0" w:after="0" w:afterAutospacing="0"/>
              <w:jc w:val="both"/>
              <w:rPr>
                <w:highlight w:val="yellow"/>
              </w:rPr>
            </w:pPr>
            <w:r w:rsidRPr="00161DD4">
              <w:t>с ростом с 01.07.2021 - 4</w:t>
            </w:r>
            <w:r>
              <w:t>72</w:t>
            </w:r>
          </w:p>
        </w:tc>
        <w:tc>
          <w:tcPr>
            <w:tcW w:w="3402" w:type="dxa"/>
          </w:tcPr>
          <w:p w:rsidR="00054883" w:rsidRPr="00CC1131" w:rsidRDefault="00054883" w:rsidP="005960EF">
            <w:pPr>
              <w:pStyle w:val="af6"/>
              <w:spacing w:before="0" w:after="0" w:afterAutospacing="0"/>
              <w:jc w:val="both"/>
            </w:pPr>
            <w:r w:rsidRPr="00CC1131">
              <w:t xml:space="preserve"> с ростом с 01.07.2021 - 97</w:t>
            </w:r>
          </w:p>
        </w:tc>
        <w:tc>
          <w:tcPr>
            <w:tcW w:w="3402" w:type="dxa"/>
          </w:tcPr>
          <w:p w:rsidR="00054883" w:rsidRPr="00E76D2C" w:rsidRDefault="00054883" w:rsidP="005960EF">
            <w:pPr>
              <w:pStyle w:val="af6"/>
              <w:spacing w:before="0" w:after="0" w:afterAutospacing="0"/>
              <w:jc w:val="both"/>
              <w:rPr>
                <w:highlight w:val="yellow"/>
              </w:rPr>
            </w:pPr>
            <w:r w:rsidRPr="00CC1131">
              <w:t xml:space="preserve"> с ростом с 01.07.2021 - 73</w:t>
            </w:r>
          </w:p>
        </w:tc>
      </w:tr>
    </w:tbl>
    <w:p w:rsidR="00DE1611" w:rsidRDefault="00DE1611" w:rsidP="005960EF">
      <w:pPr>
        <w:spacing w:after="0" w:line="240" w:lineRule="auto"/>
        <w:ind w:firstLine="567"/>
        <w:jc w:val="both"/>
        <w:rPr>
          <w:sz w:val="28"/>
          <w:szCs w:val="28"/>
        </w:rPr>
      </w:pPr>
    </w:p>
    <w:p w:rsidR="00054883" w:rsidRPr="00CC1131" w:rsidRDefault="00054883" w:rsidP="005960EF">
      <w:pPr>
        <w:spacing w:after="0" w:line="240" w:lineRule="auto"/>
        <w:ind w:firstLine="567"/>
        <w:jc w:val="both"/>
        <w:rPr>
          <w:sz w:val="28"/>
          <w:szCs w:val="28"/>
        </w:rPr>
      </w:pPr>
      <w:r w:rsidRPr="00CC1131">
        <w:rPr>
          <w:sz w:val="28"/>
          <w:szCs w:val="28"/>
        </w:rPr>
        <w:lastRenderedPageBreak/>
        <w:t>Рост тарифов, установленных организациям в сфере водоснабжения и водоотведения по Новосибирской области с 01.07.2021, в среднем по Новосибирской области составил:</w:t>
      </w:r>
    </w:p>
    <w:p w:rsidR="00054883" w:rsidRPr="00CC1131" w:rsidRDefault="00054883" w:rsidP="005960EF">
      <w:pPr>
        <w:spacing w:after="0" w:line="240" w:lineRule="auto"/>
        <w:ind w:firstLine="567"/>
        <w:jc w:val="both"/>
        <w:rPr>
          <w:sz w:val="28"/>
          <w:szCs w:val="28"/>
        </w:rPr>
      </w:pPr>
      <w:r w:rsidRPr="00CC1131">
        <w:rPr>
          <w:sz w:val="28"/>
          <w:szCs w:val="28"/>
        </w:rPr>
        <w:t>- холодное водоснабжение      104,37%;</w:t>
      </w:r>
    </w:p>
    <w:p w:rsidR="00054883" w:rsidRPr="00CC1131" w:rsidRDefault="00054883" w:rsidP="005960EF">
      <w:pPr>
        <w:spacing w:after="0" w:line="240" w:lineRule="auto"/>
        <w:ind w:firstLine="567"/>
        <w:jc w:val="both"/>
        <w:rPr>
          <w:sz w:val="28"/>
          <w:szCs w:val="28"/>
        </w:rPr>
      </w:pPr>
      <w:r w:rsidRPr="00CC1131">
        <w:rPr>
          <w:sz w:val="28"/>
          <w:szCs w:val="28"/>
        </w:rPr>
        <w:t>- горячее водоснабжение         103,36%;</w:t>
      </w:r>
    </w:p>
    <w:p w:rsidR="00DE1611" w:rsidRDefault="00054883" w:rsidP="00DE1611">
      <w:pPr>
        <w:ind w:firstLine="567"/>
        <w:jc w:val="both"/>
        <w:rPr>
          <w:sz w:val="28"/>
          <w:szCs w:val="28"/>
        </w:rPr>
      </w:pPr>
      <w:r w:rsidRPr="00CC1131">
        <w:rPr>
          <w:sz w:val="28"/>
          <w:szCs w:val="28"/>
        </w:rPr>
        <w:t>- водоотведение                       104,66 %.</w:t>
      </w:r>
    </w:p>
    <w:p w:rsidR="00DE1611" w:rsidRPr="00DE1611" w:rsidRDefault="00DE1611" w:rsidP="00DE1611">
      <w:pPr>
        <w:pStyle w:val="af6"/>
        <w:spacing w:before="0" w:after="0"/>
        <w:ind w:firstLine="567"/>
        <w:jc w:val="both"/>
        <w:outlineLvl w:val="0"/>
        <w:rPr>
          <w:b/>
          <w:sz w:val="28"/>
          <w:szCs w:val="28"/>
        </w:rPr>
      </w:pPr>
      <w:r w:rsidRPr="00DE1611">
        <w:rPr>
          <w:b/>
          <w:sz w:val="28"/>
          <w:szCs w:val="28"/>
        </w:rPr>
        <w:t>2.4.1. Формирование тарифов МУП г. Новосибирска «ГОРВОДОКАНАЛ»</w:t>
      </w:r>
    </w:p>
    <w:p w:rsidR="00054883" w:rsidRPr="004030C3" w:rsidRDefault="00054883" w:rsidP="00DE1611">
      <w:pPr>
        <w:ind w:firstLine="567"/>
        <w:jc w:val="both"/>
        <w:rPr>
          <w:u w:val="single"/>
        </w:rPr>
      </w:pPr>
      <w:r w:rsidRPr="004030C3">
        <w:rPr>
          <w:sz w:val="28"/>
          <w:szCs w:val="28"/>
        </w:rPr>
        <w:t>Для МУП г. Новосибирска «ГОРВОДОКАНАЛ» установлены следующие тарифы (с НДС):</w:t>
      </w:r>
    </w:p>
    <w:tbl>
      <w:tblPr>
        <w:tblW w:w="97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02"/>
        <w:gridCol w:w="876"/>
        <w:gridCol w:w="1459"/>
        <w:gridCol w:w="1313"/>
        <w:gridCol w:w="1459"/>
        <w:gridCol w:w="1168"/>
      </w:tblGrid>
      <w:tr w:rsidR="00054883" w:rsidRPr="004030C3" w:rsidTr="00DE1611">
        <w:trPr>
          <w:trHeight w:val="192"/>
        </w:trPr>
        <w:tc>
          <w:tcPr>
            <w:tcW w:w="3502" w:type="dxa"/>
            <w:vAlign w:val="center"/>
          </w:tcPr>
          <w:p w:rsidR="00054883" w:rsidRPr="004030C3" w:rsidRDefault="00054883" w:rsidP="00971A5C">
            <w:pPr>
              <w:jc w:val="center"/>
              <w:rPr>
                <w:sz w:val="20"/>
                <w:szCs w:val="20"/>
              </w:rPr>
            </w:pPr>
            <w:r w:rsidRPr="004030C3">
              <w:rPr>
                <w:sz w:val="20"/>
                <w:szCs w:val="20"/>
              </w:rPr>
              <w:t>Наименование тарифа</w:t>
            </w:r>
          </w:p>
        </w:tc>
        <w:tc>
          <w:tcPr>
            <w:tcW w:w="876" w:type="dxa"/>
            <w:vAlign w:val="center"/>
          </w:tcPr>
          <w:p w:rsidR="00054883" w:rsidRPr="004030C3" w:rsidRDefault="00054883" w:rsidP="00971A5C">
            <w:pPr>
              <w:jc w:val="center"/>
              <w:rPr>
                <w:sz w:val="20"/>
                <w:szCs w:val="20"/>
              </w:rPr>
            </w:pPr>
            <w:r w:rsidRPr="004030C3">
              <w:rPr>
                <w:sz w:val="20"/>
                <w:szCs w:val="20"/>
              </w:rPr>
              <w:t>Ед. изм.</w:t>
            </w:r>
          </w:p>
        </w:tc>
        <w:tc>
          <w:tcPr>
            <w:tcW w:w="1459" w:type="dxa"/>
            <w:vAlign w:val="center"/>
          </w:tcPr>
          <w:p w:rsidR="00054883" w:rsidRPr="004030C3" w:rsidRDefault="00054883" w:rsidP="00971A5C">
            <w:pPr>
              <w:jc w:val="center"/>
              <w:rPr>
                <w:sz w:val="20"/>
                <w:szCs w:val="20"/>
              </w:rPr>
            </w:pPr>
            <w:r w:rsidRPr="004030C3">
              <w:rPr>
                <w:sz w:val="20"/>
                <w:szCs w:val="20"/>
              </w:rPr>
              <w:t>с 01.07.</w:t>
            </w:r>
            <w:r>
              <w:rPr>
                <w:sz w:val="20"/>
                <w:szCs w:val="20"/>
              </w:rPr>
              <w:t>20</w:t>
            </w:r>
          </w:p>
        </w:tc>
        <w:tc>
          <w:tcPr>
            <w:tcW w:w="1313" w:type="dxa"/>
            <w:vAlign w:val="center"/>
          </w:tcPr>
          <w:p w:rsidR="00054883" w:rsidRPr="004030C3" w:rsidRDefault="00054883" w:rsidP="00971A5C">
            <w:pPr>
              <w:jc w:val="center"/>
              <w:rPr>
                <w:sz w:val="20"/>
                <w:szCs w:val="20"/>
              </w:rPr>
            </w:pPr>
            <w:r w:rsidRPr="004030C3">
              <w:rPr>
                <w:sz w:val="20"/>
                <w:szCs w:val="20"/>
              </w:rPr>
              <w:t>с 01.01.2</w:t>
            </w:r>
            <w:r>
              <w:rPr>
                <w:sz w:val="20"/>
                <w:szCs w:val="20"/>
              </w:rPr>
              <w:t>1</w:t>
            </w:r>
          </w:p>
        </w:tc>
        <w:tc>
          <w:tcPr>
            <w:tcW w:w="1459" w:type="dxa"/>
            <w:vAlign w:val="center"/>
          </w:tcPr>
          <w:p w:rsidR="00054883" w:rsidRPr="004030C3" w:rsidRDefault="00054883" w:rsidP="00971A5C">
            <w:pPr>
              <w:jc w:val="center"/>
              <w:rPr>
                <w:sz w:val="20"/>
                <w:szCs w:val="20"/>
              </w:rPr>
            </w:pPr>
            <w:r w:rsidRPr="004030C3">
              <w:rPr>
                <w:sz w:val="20"/>
                <w:szCs w:val="20"/>
              </w:rPr>
              <w:t>с 01.07.2</w:t>
            </w:r>
            <w:r>
              <w:rPr>
                <w:sz w:val="20"/>
                <w:szCs w:val="20"/>
              </w:rPr>
              <w:t>1</w:t>
            </w:r>
          </w:p>
        </w:tc>
        <w:tc>
          <w:tcPr>
            <w:tcW w:w="1167" w:type="dxa"/>
            <w:vAlign w:val="center"/>
          </w:tcPr>
          <w:p w:rsidR="00054883" w:rsidRPr="004030C3" w:rsidRDefault="00054883" w:rsidP="00971A5C">
            <w:pPr>
              <w:jc w:val="center"/>
              <w:rPr>
                <w:i/>
                <w:sz w:val="20"/>
                <w:szCs w:val="20"/>
              </w:rPr>
            </w:pPr>
            <w:r w:rsidRPr="004030C3">
              <w:rPr>
                <w:i/>
                <w:sz w:val="20"/>
                <w:szCs w:val="20"/>
              </w:rPr>
              <w:t xml:space="preserve">% </w:t>
            </w:r>
            <w:proofErr w:type="spellStart"/>
            <w:r w:rsidRPr="004030C3">
              <w:rPr>
                <w:i/>
                <w:sz w:val="20"/>
                <w:szCs w:val="20"/>
              </w:rPr>
              <w:t>откл</w:t>
            </w:r>
            <w:proofErr w:type="spellEnd"/>
            <w:r w:rsidRPr="004030C3">
              <w:rPr>
                <w:i/>
                <w:sz w:val="20"/>
                <w:szCs w:val="20"/>
              </w:rPr>
              <w:t>.</w:t>
            </w:r>
          </w:p>
        </w:tc>
      </w:tr>
      <w:tr w:rsidR="00054883" w:rsidRPr="004030C3" w:rsidTr="00DE1611">
        <w:trPr>
          <w:trHeight w:val="139"/>
        </w:trPr>
        <w:tc>
          <w:tcPr>
            <w:tcW w:w="9777" w:type="dxa"/>
            <w:gridSpan w:val="6"/>
          </w:tcPr>
          <w:p w:rsidR="00054883" w:rsidRPr="004030C3" w:rsidRDefault="00054883" w:rsidP="00971A5C">
            <w:pPr>
              <w:jc w:val="both"/>
              <w:rPr>
                <w:i/>
                <w:sz w:val="20"/>
                <w:szCs w:val="20"/>
              </w:rPr>
            </w:pPr>
            <w:r w:rsidRPr="00854CEF">
              <w:rPr>
                <w:b/>
                <w:i/>
                <w:sz w:val="20"/>
                <w:szCs w:val="20"/>
              </w:rPr>
              <w:t>город Новосибирск, город Обь, Верх-</w:t>
            </w:r>
            <w:proofErr w:type="spellStart"/>
            <w:r w:rsidRPr="00854CEF">
              <w:rPr>
                <w:b/>
                <w:i/>
                <w:sz w:val="20"/>
                <w:szCs w:val="20"/>
              </w:rPr>
              <w:t>Тулинский</w:t>
            </w:r>
            <w:proofErr w:type="spellEnd"/>
            <w:r w:rsidRPr="00854CEF">
              <w:rPr>
                <w:b/>
                <w:i/>
                <w:sz w:val="20"/>
                <w:szCs w:val="20"/>
              </w:rPr>
              <w:t xml:space="preserve">, Каменский, </w:t>
            </w:r>
            <w:proofErr w:type="spellStart"/>
            <w:r w:rsidRPr="00854CEF">
              <w:rPr>
                <w:b/>
                <w:i/>
                <w:sz w:val="20"/>
                <w:szCs w:val="20"/>
              </w:rPr>
              <w:t>Кудряшовский</w:t>
            </w:r>
            <w:proofErr w:type="spellEnd"/>
            <w:r w:rsidRPr="00854CEF">
              <w:rPr>
                <w:b/>
                <w:i/>
                <w:sz w:val="20"/>
                <w:szCs w:val="20"/>
              </w:rPr>
              <w:t xml:space="preserve">, Мичуринский, Морской, </w:t>
            </w:r>
            <w:proofErr w:type="spellStart"/>
            <w:r w:rsidRPr="00854CEF">
              <w:rPr>
                <w:b/>
                <w:i/>
                <w:sz w:val="20"/>
                <w:szCs w:val="20"/>
              </w:rPr>
              <w:t>Мочищенский</w:t>
            </w:r>
            <w:proofErr w:type="spellEnd"/>
            <w:r>
              <w:rPr>
                <w:b/>
                <w:i/>
                <w:sz w:val="20"/>
                <w:szCs w:val="20"/>
              </w:rPr>
              <w:t xml:space="preserve"> и</w:t>
            </w:r>
            <w:r w:rsidRPr="00854CEF">
              <w:rPr>
                <w:b/>
                <w:i/>
                <w:sz w:val="20"/>
                <w:szCs w:val="20"/>
              </w:rPr>
              <w:t xml:space="preserve"> </w:t>
            </w:r>
            <w:proofErr w:type="spellStart"/>
            <w:r w:rsidRPr="00854CEF">
              <w:rPr>
                <w:b/>
                <w:i/>
                <w:sz w:val="20"/>
                <w:szCs w:val="20"/>
              </w:rPr>
              <w:t>Новолуговской</w:t>
            </w:r>
            <w:proofErr w:type="spellEnd"/>
            <w:r w:rsidRPr="00854CEF">
              <w:rPr>
                <w:b/>
                <w:i/>
                <w:sz w:val="20"/>
                <w:szCs w:val="20"/>
              </w:rPr>
              <w:t xml:space="preserve"> сельсовет</w:t>
            </w:r>
            <w:r>
              <w:rPr>
                <w:b/>
                <w:i/>
                <w:sz w:val="20"/>
                <w:szCs w:val="20"/>
              </w:rPr>
              <w:t>ы</w:t>
            </w:r>
            <w:r w:rsidRPr="00854CEF">
              <w:rPr>
                <w:b/>
                <w:i/>
                <w:sz w:val="20"/>
                <w:szCs w:val="20"/>
              </w:rPr>
              <w:t xml:space="preserve">, рабочий поселок </w:t>
            </w:r>
            <w:proofErr w:type="spellStart"/>
            <w:r w:rsidRPr="00854CEF">
              <w:rPr>
                <w:b/>
                <w:i/>
                <w:sz w:val="20"/>
                <w:szCs w:val="20"/>
              </w:rPr>
              <w:t>Краснообск</w:t>
            </w:r>
            <w:proofErr w:type="spellEnd"/>
            <w:r w:rsidRPr="00854CEF">
              <w:rPr>
                <w:b/>
                <w:i/>
                <w:sz w:val="20"/>
                <w:szCs w:val="20"/>
              </w:rPr>
              <w:t xml:space="preserve"> Новосибирского района Новосибирской области</w:t>
            </w:r>
          </w:p>
        </w:tc>
      </w:tr>
      <w:tr w:rsidR="00054883" w:rsidRPr="004030C3" w:rsidTr="00DE1611">
        <w:trPr>
          <w:trHeight w:val="187"/>
        </w:trPr>
        <w:tc>
          <w:tcPr>
            <w:tcW w:w="3502" w:type="dxa"/>
          </w:tcPr>
          <w:p w:rsidR="00054883" w:rsidRPr="004030C3" w:rsidRDefault="00054883" w:rsidP="00971A5C">
            <w:pPr>
              <w:rPr>
                <w:sz w:val="20"/>
                <w:szCs w:val="20"/>
              </w:rPr>
            </w:pPr>
            <w:r w:rsidRPr="004030C3">
              <w:rPr>
                <w:sz w:val="20"/>
                <w:szCs w:val="20"/>
              </w:rPr>
              <w:t>холодная вода</w:t>
            </w:r>
          </w:p>
        </w:tc>
        <w:tc>
          <w:tcPr>
            <w:tcW w:w="876" w:type="dxa"/>
            <w:vAlign w:val="center"/>
          </w:tcPr>
          <w:p w:rsidR="00054883" w:rsidRPr="004030C3" w:rsidRDefault="00054883" w:rsidP="00971A5C">
            <w:pPr>
              <w:jc w:val="center"/>
              <w:rPr>
                <w:sz w:val="20"/>
                <w:szCs w:val="20"/>
              </w:rPr>
            </w:pPr>
            <w:r w:rsidRPr="004030C3">
              <w:rPr>
                <w:sz w:val="20"/>
                <w:szCs w:val="20"/>
              </w:rPr>
              <w:t>руб./м</w:t>
            </w:r>
            <w:r w:rsidRPr="004030C3">
              <w:rPr>
                <w:sz w:val="20"/>
                <w:szCs w:val="20"/>
                <w:vertAlign w:val="superscript"/>
              </w:rPr>
              <w:t>3</w:t>
            </w:r>
          </w:p>
        </w:tc>
        <w:tc>
          <w:tcPr>
            <w:tcW w:w="1459" w:type="dxa"/>
            <w:vAlign w:val="center"/>
          </w:tcPr>
          <w:p w:rsidR="00054883" w:rsidRPr="004030C3" w:rsidRDefault="00054883" w:rsidP="00971A5C">
            <w:pPr>
              <w:jc w:val="center"/>
              <w:rPr>
                <w:sz w:val="20"/>
                <w:szCs w:val="20"/>
              </w:rPr>
            </w:pPr>
            <w:r>
              <w:rPr>
                <w:sz w:val="20"/>
                <w:szCs w:val="20"/>
              </w:rPr>
              <w:t>19,46</w:t>
            </w:r>
          </w:p>
        </w:tc>
        <w:tc>
          <w:tcPr>
            <w:tcW w:w="1313" w:type="dxa"/>
            <w:vAlign w:val="center"/>
          </w:tcPr>
          <w:p w:rsidR="00054883" w:rsidRPr="004030C3" w:rsidRDefault="00054883" w:rsidP="00971A5C">
            <w:pPr>
              <w:jc w:val="center"/>
              <w:rPr>
                <w:sz w:val="20"/>
                <w:szCs w:val="20"/>
              </w:rPr>
            </w:pPr>
            <w:r>
              <w:rPr>
                <w:sz w:val="20"/>
                <w:szCs w:val="20"/>
              </w:rPr>
              <w:t>19,46</w:t>
            </w:r>
          </w:p>
        </w:tc>
        <w:tc>
          <w:tcPr>
            <w:tcW w:w="1459" w:type="dxa"/>
            <w:vAlign w:val="center"/>
          </w:tcPr>
          <w:p w:rsidR="00054883" w:rsidRPr="004030C3" w:rsidRDefault="00054883" w:rsidP="00971A5C">
            <w:pPr>
              <w:jc w:val="center"/>
              <w:rPr>
                <w:sz w:val="20"/>
                <w:szCs w:val="20"/>
              </w:rPr>
            </w:pPr>
            <w:r>
              <w:rPr>
                <w:sz w:val="20"/>
                <w:szCs w:val="20"/>
              </w:rPr>
              <w:t>20,35</w:t>
            </w:r>
          </w:p>
        </w:tc>
        <w:tc>
          <w:tcPr>
            <w:tcW w:w="1167" w:type="dxa"/>
            <w:vAlign w:val="center"/>
          </w:tcPr>
          <w:p w:rsidR="00054883" w:rsidRPr="004030C3" w:rsidRDefault="00054883" w:rsidP="00971A5C">
            <w:pPr>
              <w:jc w:val="center"/>
              <w:rPr>
                <w:i/>
                <w:sz w:val="20"/>
                <w:szCs w:val="20"/>
              </w:rPr>
            </w:pPr>
            <w:r w:rsidRPr="004030C3">
              <w:rPr>
                <w:i/>
                <w:sz w:val="20"/>
                <w:szCs w:val="20"/>
              </w:rPr>
              <w:t>104,</w:t>
            </w:r>
            <w:r>
              <w:rPr>
                <w:i/>
                <w:sz w:val="20"/>
                <w:szCs w:val="20"/>
              </w:rPr>
              <w:t>57</w:t>
            </w:r>
          </w:p>
        </w:tc>
      </w:tr>
      <w:tr w:rsidR="00054883" w:rsidRPr="004030C3" w:rsidTr="00DE1611">
        <w:trPr>
          <w:trHeight w:val="237"/>
        </w:trPr>
        <w:tc>
          <w:tcPr>
            <w:tcW w:w="3502" w:type="dxa"/>
          </w:tcPr>
          <w:p w:rsidR="00054883" w:rsidRPr="004030C3" w:rsidRDefault="00054883" w:rsidP="00971A5C">
            <w:pPr>
              <w:rPr>
                <w:sz w:val="20"/>
                <w:szCs w:val="20"/>
              </w:rPr>
            </w:pPr>
            <w:r w:rsidRPr="004030C3">
              <w:rPr>
                <w:sz w:val="20"/>
                <w:szCs w:val="20"/>
              </w:rPr>
              <w:t>водоотведение</w:t>
            </w:r>
          </w:p>
        </w:tc>
        <w:tc>
          <w:tcPr>
            <w:tcW w:w="876" w:type="dxa"/>
            <w:vAlign w:val="center"/>
          </w:tcPr>
          <w:p w:rsidR="00054883" w:rsidRPr="004030C3" w:rsidRDefault="00054883" w:rsidP="00971A5C">
            <w:pPr>
              <w:jc w:val="center"/>
              <w:rPr>
                <w:sz w:val="20"/>
                <w:szCs w:val="20"/>
              </w:rPr>
            </w:pPr>
            <w:r w:rsidRPr="004030C3">
              <w:rPr>
                <w:sz w:val="20"/>
                <w:szCs w:val="20"/>
              </w:rPr>
              <w:t>руб./м</w:t>
            </w:r>
            <w:r w:rsidRPr="004030C3">
              <w:rPr>
                <w:sz w:val="20"/>
                <w:szCs w:val="20"/>
                <w:vertAlign w:val="superscript"/>
              </w:rPr>
              <w:t>3</w:t>
            </w:r>
          </w:p>
        </w:tc>
        <w:tc>
          <w:tcPr>
            <w:tcW w:w="1459" w:type="dxa"/>
            <w:vAlign w:val="center"/>
          </w:tcPr>
          <w:p w:rsidR="00054883" w:rsidRPr="004030C3" w:rsidRDefault="00054883" w:rsidP="00971A5C">
            <w:pPr>
              <w:jc w:val="center"/>
              <w:rPr>
                <w:sz w:val="20"/>
                <w:szCs w:val="20"/>
              </w:rPr>
            </w:pPr>
            <w:r>
              <w:rPr>
                <w:sz w:val="20"/>
                <w:szCs w:val="20"/>
              </w:rPr>
              <w:t>15,08</w:t>
            </w:r>
          </w:p>
        </w:tc>
        <w:tc>
          <w:tcPr>
            <w:tcW w:w="1313" w:type="dxa"/>
            <w:vAlign w:val="center"/>
          </w:tcPr>
          <w:p w:rsidR="00054883" w:rsidRPr="004030C3" w:rsidRDefault="00054883" w:rsidP="00971A5C">
            <w:pPr>
              <w:jc w:val="center"/>
              <w:rPr>
                <w:sz w:val="20"/>
                <w:szCs w:val="20"/>
              </w:rPr>
            </w:pPr>
            <w:r>
              <w:rPr>
                <w:sz w:val="20"/>
                <w:szCs w:val="20"/>
              </w:rPr>
              <w:t>15,08</w:t>
            </w:r>
          </w:p>
        </w:tc>
        <w:tc>
          <w:tcPr>
            <w:tcW w:w="1459" w:type="dxa"/>
            <w:vAlign w:val="center"/>
          </w:tcPr>
          <w:p w:rsidR="00054883" w:rsidRPr="004030C3" w:rsidRDefault="00054883" w:rsidP="00971A5C">
            <w:pPr>
              <w:jc w:val="center"/>
              <w:rPr>
                <w:sz w:val="20"/>
                <w:szCs w:val="20"/>
              </w:rPr>
            </w:pPr>
            <w:r>
              <w:rPr>
                <w:sz w:val="20"/>
                <w:szCs w:val="20"/>
              </w:rPr>
              <w:t>15,77</w:t>
            </w:r>
          </w:p>
        </w:tc>
        <w:tc>
          <w:tcPr>
            <w:tcW w:w="1167" w:type="dxa"/>
            <w:vAlign w:val="center"/>
          </w:tcPr>
          <w:p w:rsidR="00054883" w:rsidRPr="004030C3" w:rsidRDefault="00054883" w:rsidP="00971A5C">
            <w:pPr>
              <w:jc w:val="center"/>
              <w:rPr>
                <w:i/>
                <w:sz w:val="20"/>
                <w:szCs w:val="20"/>
              </w:rPr>
            </w:pPr>
            <w:r w:rsidRPr="004030C3">
              <w:rPr>
                <w:i/>
                <w:sz w:val="20"/>
                <w:szCs w:val="20"/>
              </w:rPr>
              <w:t>10</w:t>
            </w:r>
            <w:r>
              <w:rPr>
                <w:i/>
                <w:sz w:val="20"/>
                <w:szCs w:val="20"/>
              </w:rPr>
              <w:t>4</w:t>
            </w:r>
            <w:r w:rsidRPr="004030C3">
              <w:rPr>
                <w:i/>
                <w:sz w:val="20"/>
                <w:szCs w:val="20"/>
              </w:rPr>
              <w:t>,</w:t>
            </w:r>
            <w:r>
              <w:rPr>
                <w:i/>
                <w:sz w:val="20"/>
                <w:szCs w:val="20"/>
              </w:rPr>
              <w:t>57</w:t>
            </w:r>
          </w:p>
        </w:tc>
      </w:tr>
      <w:tr w:rsidR="00054883" w:rsidRPr="004030C3" w:rsidTr="00DE1611">
        <w:trPr>
          <w:trHeight w:val="74"/>
        </w:trPr>
        <w:tc>
          <w:tcPr>
            <w:tcW w:w="9777" w:type="dxa"/>
            <w:gridSpan w:val="6"/>
          </w:tcPr>
          <w:p w:rsidR="00054883" w:rsidRPr="004030C3" w:rsidRDefault="00054883" w:rsidP="00971A5C">
            <w:pPr>
              <w:rPr>
                <w:i/>
                <w:sz w:val="20"/>
                <w:szCs w:val="20"/>
              </w:rPr>
            </w:pPr>
            <w:r w:rsidRPr="004030C3">
              <w:rPr>
                <w:b/>
                <w:i/>
                <w:sz w:val="20"/>
                <w:szCs w:val="20"/>
              </w:rPr>
              <w:t>р. п. Кольцово</w:t>
            </w:r>
          </w:p>
        </w:tc>
      </w:tr>
      <w:tr w:rsidR="00054883" w:rsidRPr="004030C3" w:rsidTr="00DE1611">
        <w:trPr>
          <w:trHeight w:val="164"/>
        </w:trPr>
        <w:tc>
          <w:tcPr>
            <w:tcW w:w="3502" w:type="dxa"/>
          </w:tcPr>
          <w:p w:rsidR="00054883" w:rsidRPr="004030C3" w:rsidRDefault="00054883" w:rsidP="00971A5C">
            <w:pPr>
              <w:rPr>
                <w:sz w:val="20"/>
                <w:szCs w:val="20"/>
              </w:rPr>
            </w:pPr>
            <w:r w:rsidRPr="004030C3">
              <w:rPr>
                <w:sz w:val="20"/>
                <w:szCs w:val="20"/>
              </w:rPr>
              <w:t xml:space="preserve">холодная вода (ранее зона деятельности ФБУН ГНЦ ВБ «Вектор» </w:t>
            </w:r>
            <w:proofErr w:type="spellStart"/>
            <w:r w:rsidRPr="004030C3">
              <w:rPr>
                <w:sz w:val="20"/>
                <w:szCs w:val="20"/>
              </w:rPr>
              <w:t>Роспотребнадзора</w:t>
            </w:r>
            <w:proofErr w:type="spellEnd"/>
            <w:r w:rsidRPr="004030C3">
              <w:rPr>
                <w:sz w:val="20"/>
                <w:szCs w:val="20"/>
              </w:rPr>
              <w:t>)</w:t>
            </w:r>
          </w:p>
        </w:tc>
        <w:tc>
          <w:tcPr>
            <w:tcW w:w="876" w:type="dxa"/>
            <w:vAlign w:val="center"/>
          </w:tcPr>
          <w:p w:rsidR="00054883" w:rsidRPr="004030C3" w:rsidRDefault="00054883" w:rsidP="00971A5C">
            <w:pPr>
              <w:jc w:val="center"/>
              <w:rPr>
                <w:sz w:val="20"/>
                <w:szCs w:val="20"/>
              </w:rPr>
            </w:pPr>
            <w:r w:rsidRPr="004030C3">
              <w:rPr>
                <w:sz w:val="20"/>
                <w:szCs w:val="20"/>
              </w:rPr>
              <w:t>руб./м</w:t>
            </w:r>
            <w:r w:rsidRPr="004030C3">
              <w:rPr>
                <w:sz w:val="20"/>
                <w:szCs w:val="20"/>
                <w:vertAlign w:val="superscript"/>
              </w:rPr>
              <w:t>3</w:t>
            </w:r>
          </w:p>
        </w:tc>
        <w:tc>
          <w:tcPr>
            <w:tcW w:w="1459" w:type="dxa"/>
            <w:vAlign w:val="center"/>
          </w:tcPr>
          <w:p w:rsidR="00054883" w:rsidRPr="004030C3" w:rsidRDefault="00054883" w:rsidP="00971A5C">
            <w:pPr>
              <w:jc w:val="center"/>
              <w:rPr>
                <w:sz w:val="20"/>
                <w:szCs w:val="20"/>
              </w:rPr>
            </w:pPr>
            <w:r w:rsidRPr="004030C3">
              <w:rPr>
                <w:sz w:val="20"/>
                <w:szCs w:val="20"/>
              </w:rPr>
              <w:t>24,90</w:t>
            </w:r>
          </w:p>
        </w:tc>
        <w:tc>
          <w:tcPr>
            <w:tcW w:w="1313" w:type="dxa"/>
            <w:vAlign w:val="center"/>
          </w:tcPr>
          <w:p w:rsidR="00054883" w:rsidRPr="004030C3" w:rsidRDefault="00054883" w:rsidP="00971A5C">
            <w:pPr>
              <w:jc w:val="center"/>
              <w:rPr>
                <w:sz w:val="20"/>
                <w:szCs w:val="20"/>
              </w:rPr>
            </w:pPr>
            <w:r>
              <w:rPr>
                <w:sz w:val="20"/>
                <w:szCs w:val="20"/>
              </w:rPr>
              <w:t>19,46</w:t>
            </w:r>
          </w:p>
        </w:tc>
        <w:tc>
          <w:tcPr>
            <w:tcW w:w="1459" w:type="dxa"/>
            <w:vAlign w:val="center"/>
          </w:tcPr>
          <w:p w:rsidR="00054883" w:rsidRPr="004030C3" w:rsidRDefault="00054883" w:rsidP="00971A5C">
            <w:pPr>
              <w:jc w:val="center"/>
              <w:rPr>
                <w:sz w:val="20"/>
                <w:szCs w:val="20"/>
              </w:rPr>
            </w:pPr>
            <w:r>
              <w:rPr>
                <w:sz w:val="20"/>
                <w:szCs w:val="20"/>
              </w:rPr>
              <w:t>20,35</w:t>
            </w:r>
          </w:p>
        </w:tc>
        <w:tc>
          <w:tcPr>
            <w:tcW w:w="1167" w:type="dxa"/>
            <w:vAlign w:val="center"/>
          </w:tcPr>
          <w:p w:rsidR="00054883" w:rsidRPr="004030C3" w:rsidRDefault="00054883" w:rsidP="00971A5C">
            <w:pPr>
              <w:jc w:val="center"/>
              <w:rPr>
                <w:i/>
                <w:sz w:val="20"/>
                <w:szCs w:val="20"/>
              </w:rPr>
            </w:pPr>
            <w:r>
              <w:rPr>
                <w:i/>
                <w:sz w:val="20"/>
                <w:szCs w:val="20"/>
              </w:rPr>
              <w:t>78,15</w:t>
            </w:r>
          </w:p>
        </w:tc>
      </w:tr>
      <w:tr w:rsidR="00054883" w:rsidRPr="004030C3" w:rsidTr="00DE1611">
        <w:trPr>
          <w:trHeight w:val="164"/>
        </w:trPr>
        <w:tc>
          <w:tcPr>
            <w:tcW w:w="3502" w:type="dxa"/>
          </w:tcPr>
          <w:p w:rsidR="00054883" w:rsidRPr="004030C3" w:rsidRDefault="00054883" w:rsidP="00971A5C">
            <w:pPr>
              <w:rPr>
                <w:sz w:val="20"/>
                <w:szCs w:val="20"/>
              </w:rPr>
            </w:pPr>
            <w:r w:rsidRPr="004030C3">
              <w:rPr>
                <w:sz w:val="20"/>
                <w:szCs w:val="20"/>
              </w:rPr>
              <w:t>холодная вода (ранее зона деятельности МУЭП «</w:t>
            </w:r>
            <w:proofErr w:type="spellStart"/>
            <w:r w:rsidRPr="004030C3">
              <w:rPr>
                <w:sz w:val="20"/>
                <w:szCs w:val="20"/>
              </w:rPr>
              <w:t>Промтехэнерго</w:t>
            </w:r>
            <w:proofErr w:type="spellEnd"/>
            <w:r w:rsidRPr="004030C3">
              <w:rPr>
                <w:sz w:val="20"/>
                <w:szCs w:val="20"/>
              </w:rPr>
              <w:t>»)</w:t>
            </w:r>
          </w:p>
        </w:tc>
        <w:tc>
          <w:tcPr>
            <w:tcW w:w="876" w:type="dxa"/>
            <w:vAlign w:val="center"/>
          </w:tcPr>
          <w:p w:rsidR="00054883" w:rsidRPr="004030C3" w:rsidRDefault="00054883" w:rsidP="00971A5C">
            <w:pPr>
              <w:jc w:val="center"/>
              <w:rPr>
                <w:sz w:val="20"/>
                <w:szCs w:val="20"/>
              </w:rPr>
            </w:pPr>
            <w:r w:rsidRPr="004030C3">
              <w:rPr>
                <w:sz w:val="20"/>
                <w:szCs w:val="20"/>
              </w:rPr>
              <w:t>руб./м</w:t>
            </w:r>
            <w:r w:rsidRPr="004030C3">
              <w:rPr>
                <w:sz w:val="20"/>
                <w:szCs w:val="20"/>
                <w:vertAlign w:val="superscript"/>
              </w:rPr>
              <w:t>3</w:t>
            </w:r>
          </w:p>
        </w:tc>
        <w:tc>
          <w:tcPr>
            <w:tcW w:w="1459" w:type="dxa"/>
            <w:vAlign w:val="center"/>
          </w:tcPr>
          <w:p w:rsidR="00054883" w:rsidRPr="004030C3" w:rsidRDefault="00054883" w:rsidP="00971A5C">
            <w:pPr>
              <w:jc w:val="center"/>
              <w:rPr>
                <w:sz w:val="20"/>
                <w:szCs w:val="20"/>
              </w:rPr>
            </w:pPr>
            <w:r w:rsidRPr="004030C3">
              <w:rPr>
                <w:sz w:val="20"/>
                <w:szCs w:val="20"/>
              </w:rPr>
              <w:t>40,21</w:t>
            </w:r>
          </w:p>
        </w:tc>
        <w:tc>
          <w:tcPr>
            <w:tcW w:w="1313" w:type="dxa"/>
            <w:vAlign w:val="center"/>
          </w:tcPr>
          <w:p w:rsidR="00054883" w:rsidRPr="004030C3" w:rsidRDefault="00054883" w:rsidP="00971A5C">
            <w:pPr>
              <w:jc w:val="center"/>
              <w:rPr>
                <w:sz w:val="20"/>
                <w:szCs w:val="20"/>
              </w:rPr>
            </w:pPr>
            <w:r>
              <w:rPr>
                <w:sz w:val="20"/>
                <w:szCs w:val="20"/>
              </w:rPr>
              <w:t>19,46</w:t>
            </w:r>
          </w:p>
        </w:tc>
        <w:tc>
          <w:tcPr>
            <w:tcW w:w="1459" w:type="dxa"/>
            <w:vAlign w:val="center"/>
          </w:tcPr>
          <w:p w:rsidR="00054883" w:rsidRPr="004030C3" w:rsidRDefault="00054883" w:rsidP="00971A5C">
            <w:pPr>
              <w:jc w:val="center"/>
              <w:rPr>
                <w:sz w:val="20"/>
                <w:szCs w:val="20"/>
              </w:rPr>
            </w:pPr>
            <w:r>
              <w:rPr>
                <w:sz w:val="20"/>
                <w:szCs w:val="20"/>
              </w:rPr>
              <w:t>20,35</w:t>
            </w:r>
          </w:p>
        </w:tc>
        <w:tc>
          <w:tcPr>
            <w:tcW w:w="1167" w:type="dxa"/>
            <w:vAlign w:val="center"/>
          </w:tcPr>
          <w:p w:rsidR="00054883" w:rsidRPr="004030C3" w:rsidRDefault="00054883" w:rsidP="00971A5C">
            <w:pPr>
              <w:jc w:val="center"/>
              <w:rPr>
                <w:i/>
                <w:sz w:val="20"/>
                <w:szCs w:val="20"/>
              </w:rPr>
            </w:pPr>
            <w:r>
              <w:rPr>
                <w:i/>
                <w:sz w:val="20"/>
                <w:szCs w:val="20"/>
              </w:rPr>
              <w:t>48,39</w:t>
            </w:r>
          </w:p>
        </w:tc>
      </w:tr>
      <w:tr w:rsidR="00054883" w:rsidRPr="004030C3" w:rsidTr="00DE1611">
        <w:trPr>
          <w:trHeight w:val="213"/>
        </w:trPr>
        <w:tc>
          <w:tcPr>
            <w:tcW w:w="3502" w:type="dxa"/>
          </w:tcPr>
          <w:p w:rsidR="00054883" w:rsidRPr="004030C3" w:rsidRDefault="00054883" w:rsidP="00971A5C">
            <w:pPr>
              <w:rPr>
                <w:sz w:val="20"/>
                <w:szCs w:val="20"/>
              </w:rPr>
            </w:pPr>
            <w:r w:rsidRPr="004030C3">
              <w:rPr>
                <w:sz w:val="20"/>
                <w:szCs w:val="20"/>
              </w:rPr>
              <w:t xml:space="preserve">водоотведение (ранее зона деятельности ФБУН ГНЦ ВБ «Вектор» </w:t>
            </w:r>
            <w:proofErr w:type="spellStart"/>
            <w:r w:rsidRPr="004030C3">
              <w:rPr>
                <w:sz w:val="20"/>
                <w:szCs w:val="20"/>
              </w:rPr>
              <w:t>Роспотребнадзора</w:t>
            </w:r>
            <w:proofErr w:type="spellEnd"/>
            <w:r w:rsidRPr="004030C3">
              <w:rPr>
                <w:sz w:val="20"/>
                <w:szCs w:val="20"/>
              </w:rPr>
              <w:t>)</w:t>
            </w:r>
          </w:p>
        </w:tc>
        <w:tc>
          <w:tcPr>
            <w:tcW w:w="876" w:type="dxa"/>
            <w:vAlign w:val="center"/>
          </w:tcPr>
          <w:p w:rsidR="00054883" w:rsidRPr="004030C3" w:rsidRDefault="00054883" w:rsidP="00971A5C">
            <w:pPr>
              <w:jc w:val="center"/>
              <w:rPr>
                <w:sz w:val="20"/>
                <w:szCs w:val="20"/>
              </w:rPr>
            </w:pPr>
            <w:r w:rsidRPr="004030C3">
              <w:rPr>
                <w:sz w:val="20"/>
                <w:szCs w:val="20"/>
              </w:rPr>
              <w:t>руб./м</w:t>
            </w:r>
            <w:r w:rsidRPr="004030C3">
              <w:rPr>
                <w:sz w:val="20"/>
                <w:szCs w:val="20"/>
                <w:vertAlign w:val="superscript"/>
              </w:rPr>
              <w:t>3</w:t>
            </w:r>
          </w:p>
        </w:tc>
        <w:tc>
          <w:tcPr>
            <w:tcW w:w="1459" w:type="dxa"/>
            <w:vAlign w:val="center"/>
          </w:tcPr>
          <w:p w:rsidR="00054883" w:rsidRPr="004030C3" w:rsidRDefault="00054883" w:rsidP="00971A5C">
            <w:pPr>
              <w:jc w:val="center"/>
              <w:rPr>
                <w:sz w:val="20"/>
                <w:szCs w:val="20"/>
              </w:rPr>
            </w:pPr>
            <w:r w:rsidRPr="004030C3">
              <w:rPr>
                <w:sz w:val="20"/>
                <w:szCs w:val="20"/>
              </w:rPr>
              <w:t>21,29</w:t>
            </w:r>
          </w:p>
        </w:tc>
        <w:tc>
          <w:tcPr>
            <w:tcW w:w="1313" w:type="dxa"/>
            <w:vAlign w:val="center"/>
          </w:tcPr>
          <w:p w:rsidR="00054883" w:rsidRPr="004030C3" w:rsidRDefault="00054883" w:rsidP="00971A5C">
            <w:pPr>
              <w:jc w:val="center"/>
              <w:rPr>
                <w:sz w:val="20"/>
                <w:szCs w:val="20"/>
              </w:rPr>
            </w:pPr>
            <w:r>
              <w:rPr>
                <w:sz w:val="20"/>
                <w:szCs w:val="20"/>
              </w:rPr>
              <w:t>15,08</w:t>
            </w:r>
          </w:p>
        </w:tc>
        <w:tc>
          <w:tcPr>
            <w:tcW w:w="1459" w:type="dxa"/>
            <w:vAlign w:val="center"/>
          </w:tcPr>
          <w:p w:rsidR="00054883" w:rsidRPr="004030C3" w:rsidRDefault="00054883" w:rsidP="00971A5C">
            <w:pPr>
              <w:jc w:val="center"/>
              <w:rPr>
                <w:sz w:val="20"/>
                <w:szCs w:val="20"/>
              </w:rPr>
            </w:pPr>
            <w:r>
              <w:rPr>
                <w:sz w:val="20"/>
                <w:szCs w:val="20"/>
              </w:rPr>
              <w:t>15,77</w:t>
            </w:r>
          </w:p>
        </w:tc>
        <w:tc>
          <w:tcPr>
            <w:tcW w:w="1167" w:type="dxa"/>
            <w:vAlign w:val="center"/>
          </w:tcPr>
          <w:p w:rsidR="00054883" w:rsidRPr="004030C3" w:rsidRDefault="00054883" w:rsidP="00971A5C">
            <w:pPr>
              <w:jc w:val="center"/>
              <w:rPr>
                <w:i/>
                <w:sz w:val="20"/>
                <w:szCs w:val="20"/>
              </w:rPr>
            </w:pPr>
            <w:r>
              <w:rPr>
                <w:i/>
                <w:sz w:val="20"/>
                <w:szCs w:val="20"/>
              </w:rPr>
              <w:t>70,83</w:t>
            </w:r>
          </w:p>
        </w:tc>
      </w:tr>
      <w:tr w:rsidR="00054883" w:rsidRPr="004030C3" w:rsidTr="00DE1611">
        <w:trPr>
          <w:trHeight w:val="213"/>
        </w:trPr>
        <w:tc>
          <w:tcPr>
            <w:tcW w:w="3502" w:type="dxa"/>
          </w:tcPr>
          <w:p w:rsidR="00054883" w:rsidRPr="004030C3" w:rsidRDefault="00054883" w:rsidP="00971A5C">
            <w:pPr>
              <w:rPr>
                <w:sz w:val="20"/>
                <w:szCs w:val="20"/>
              </w:rPr>
            </w:pPr>
            <w:r w:rsidRPr="004030C3">
              <w:rPr>
                <w:sz w:val="20"/>
                <w:szCs w:val="20"/>
              </w:rPr>
              <w:t>водоотведение (ранее зона деятельности МУЭП «</w:t>
            </w:r>
            <w:proofErr w:type="spellStart"/>
            <w:r w:rsidRPr="004030C3">
              <w:rPr>
                <w:sz w:val="20"/>
                <w:szCs w:val="20"/>
              </w:rPr>
              <w:t>Промтехэнерго</w:t>
            </w:r>
            <w:proofErr w:type="spellEnd"/>
            <w:r w:rsidRPr="004030C3">
              <w:rPr>
                <w:sz w:val="20"/>
                <w:szCs w:val="20"/>
              </w:rPr>
              <w:t>»)</w:t>
            </w:r>
          </w:p>
        </w:tc>
        <w:tc>
          <w:tcPr>
            <w:tcW w:w="876" w:type="dxa"/>
            <w:vAlign w:val="center"/>
          </w:tcPr>
          <w:p w:rsidR="00054883" w:rsidRPr="004030C3" w:rsidRDefault="00054883" w:rsidP="00971A5C">
            <w:pPr>
              <w:jc w:val="center"/>
              <w:rPr>
                <w:sz w:val="20"/>
                <w:szCs w:val="20"/>
              </w:rPr>
            </w:pPr>
            <w:r w:rsidRPr="004030C3">
              <w:rPr>
                <w:sz w:val="20"/>
                <w:szCs w:val="20"/>
              </w:rPr>
              <w:t>руб./м</w:t>
            </w:r>
            <w:r w:rsidRPr="004030C3">
              <w:rPr>
                <w:sz w:val="20"/>
                <w:szCs w:val="20"/>
                <w:vertAlign w:val="superscript"/>
              </w:rPr>
              <w:t>3</w:t>
            </w:r>
          </w:p>
        </w:tc>
        <w:tc>
          <w:tcPr>
            <w:tcW w:w="1459" w:type="dxa"/>
            <w:vAlign w:val="center"/>
          </w:tcPr>
          <w:p w:rsidR="00054883" w:rsidRPr="004030C3" w:rsidRDefault="00054883" w:rsidP="00971A5C">
            <w:pPr>
              <w:jc w:val="center"/>
              <w:rPr>
                <w:sz w:val="20"/>
                <w:szCs w:val="20"/>
              </w:rPr>
            </w:pPr>
            <w:r w:rsidRPr="004030C3">
              <w:rPr>
                <w:sz w:val="20"/>
                <w:szCs w:val="20"/>
              </w:rPr>
              <w:t>28,87</w:t>
            </w:r>
          </w:p>
        </w:tc>
        <w:tc>
          <w:tcPr>
            <w:tcW w:w="1313" w:type="dxa"/>
            <w:vAlign w:val="center"/>
          </w:tcPr>
          <w:p w:rsidR="00054883" w:rsidRPr="004030C3" w:rsidRDefault="00054883" w:rsidP="00971A5C">
            <w:pPr>
              <w:jc w:val="center"/>
              <w:rPr>
                <w:sz w:val="20"/>
                <w:szCs w:val="20"/>
              </w:rPr>
            </w:pPr>
            <w:r>
              <w:rPr>
                <w:sz w:val="20"/>
                <w:szCs w:val="20"/>
              </w:rPr>
              <w:t>15,08</w:t>
            </w:r>
          </w:p>
        </w:tc>
        <w:tc>
          <w:tcPr>
            <w:tcW w:w="1459" w:type="dxa"/>
            <w:vAlign w:val="center"/>
          </w:tcPr>
          <w:p w:rsidR="00054883" w:rsidRPr="004030C3" w:rsidRDefault="00054883" w:rsidP="00971A5C">
            <w:pPr>
              <w:jc w:val="center"/>
              <w:rPr>
                <w:sz w:val="20"/>
                <w:szCs w:val="20"/>
              </w:rPr>
            </w:pPr>
            <w:r>
              <w:rPr>
                <w:sz w:val="20"/>
                <w:szCs w:val="20"/>
              </w:rPr>
              <w:t>15,77</w:t>
            </w:r>
          </w:p>
        </w:tc>
        <w:tc>
          <w:tcPr>
            <w:tcW w:w="1167" w:type="dxa"/>
            <w:vAlign w:val="center"/>
          </w:tcPr>
          <w:p w:rsidR="00054883" w:rsidRPr="004030C3" w:rsidRDefault="00054883" w:rsidP="00971A5C">
            <w:pPr>
              <w:jc w:val="center"/>
              <w:rPr>
                <w:i/>
                <w:sz w:val="20"/>
                <w:szCs w:val="20"/>
              </w:rPr>
            </w:pPr>
            <w:r>
              <w:rPr>
                <w:i/>
                <w:sz w:val="20"/>
                <w:szCs w:val="20"/>
              </w:rPr>
              <w:t>52,23</w:t>
            </w:r>
          </w:p>
        </w:tc>
      </w:tr>
    </w:tbl>
    <w:p w:rsidR="00054883" w:rsidRDefault="00054883" w:rsidP="00DE1611">
      <w:pPr>
        <w:pStyle w:val="af6"/>
        <w:ind w:firstLine="567"/>
        <w:jc w:val="both"/>
        <w:rPr>
          <w:rFonts w:eastAsia="Calibri"/>
          <w:sz w:val="28"/>
          <w:szCs w:val="28"/>
          <w:lang w:eastAsia="en-US"/>
        </w:rPr>
      </w:pPr>
      <w:r w:rsidRPr="004030C3">
        <w:rPr>
          <w:rFonts w:eastAsia="Calibri"/>
          <w:sz w:val="28"/>
          <w:szCs w:val="28"/>
          <w:lang w:eastAsia="en-US"/>
        </w:rPr>
        <w:t xml:space="preserve">Баланс водоснабжения </w:t>
      </w:r>
      <w:r w:rsidRPr="004030C3">
        <w:rPr>
          <w:sz w:val="28"/>
          <w:szCs w:val="28"/>
        </w:rPr>
        <w:t>МУП г. Новосибирска «ГОРВОДОКАНАЛ» з</w:t>
      </w:r>
      <w:r w:rsidRPr="004030C3">
        <w:rPr>
          <w:rFonts w:eastAsia="Calibri"/>
          <w:sz w:val="28"/>
          <w:szCs w:val="28"/>
          <w:lang w:eastAsia="en-US"/>
        </w:rPr>
        <w:t>а период с 201</w:t>
      </w:r>
      <w:r>
        <w:rPr>
          <w:rFonts w:eastAsia="Calibri"/>
          <w:sz w:val="28"/>
          <w:szCs w:val="28"/>
          <w:lang w:eastAsia="en-US"/>
        </w:rPr>
        <w:t>6</w:t>
      </w:r>
      <w:r w:rsidRPr="004030C3">
        <w:rPr>
          <w:rFonts w:eastAsia="Calibri"/>
          <w:sz w:val="28"/>
          <w:szCs w:val="28"/>
          <w:lang w:eastAsia="en-US"/>
        </w:rPr>
        <w:t xml:space="preserve"> по 202</w:t>
      </w:r>
      <w:r>
        <w:rPr>
          <w:rFonts w:eastAsia="Calibri"/>
          <w:sz w:val="28"/>
          <w:szCs w:val="28"/>
          <w:lang w:eastAsia="en-US"/>
        </w:rPr>
        <w:t>1</w:t>
      </w:r>
      <w:r w:rsidRPr="004030C3">
        <w:rPr>
          <w:rFonts w:eastAsia="Calibri"/>
          <w:sz w:val="28"/>
          <w:szCs w:val="28"/>
          <w:lang w:eastAsia="en-US"/>
        </w:rPr>
        <w:t xml:space="preserve"> годы представлен в таблице.</w:t>
      </w:r>
    </w:p>
    <w:tbl>
      <w:tblPr>
        <w:tblW w:w="10064" w:type="dxa"/>
        <w:tblInd w:w="108" w:type="dxa"/>
        <w:tblLayout w:type="fixed"/>
        <w:tblLook w:val="04A0" w:firstRow="1" w:lastRow="0" w:firstColumn="1" w:lastColumn="0" w:noHBand="0" w:noVBand="1"/>
      </w:tblPr>
      <w:tblGrid>
        <w:gridCol w:w="616"/>
        <w:gridCol w:w="1794"/>
        <w:gridCol w:w="850"/>
        <w:gridCol w:w="1134"/>
        <w:gridCol w:w="1134"/>
        <w:gridCol w:w="1134"/>
        <w:gridCol w:w="1134"/>
        <w:gridCol w:w="1134"/>
        <w:gridCol w:w="1134"/>
      </w:tblGrid>
      <w:tr w:rsidR="00054883" w:rsidRPr="004030C3" w:rsidTr="005960EF">
        <w:trPr>
          <w:trHeight w:val="330"/>
        </w:trPr>
        <w:tc>
          <w:tcPr>
            <w:tcW w:w="6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 xml:space="preserve">№ </w:t>
            </w:r>
            <w:proofErr w:type="gramStart"/>
            <w:r w:rsidRPr="004030C3">
              <w:rPr>
                <w:sz w:val="20"/>
                <w:szCs w:val="20"/>
              </w:rPr>
              <w:t>п</w:t>
            </w:r>
            <w:proofErr w:type="gramEnd"/>
            <w:r w:rsidRPr="004030C3">
              <w:rPr>
                <w:sz w:val="20"/>
                <w:szCs w:val="20"/>
              </w:rPr>
              <w:t>/п</w:t>
            </w:r>
          </w:p>
        </w:tc>
        <w:tc>
          <w:tcPr>
            <w:tcW w:w="179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Наименование</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Ед.</w:t>
            </w:r>
            <w:r w:rsidRPr="004030C3">
              <w:rPr>
                <w:sz w:val="20"/>
                <w:szCs w:val="20"/>
              </w:rPr>
              <w:br/>
              <w:t>изм.</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201</w:t>
            </w:r>
            <w:r>
              <w:rPr>
                <w:sz w:val="20"/>
                <w:szCs w:val="20"/>
              </w:rPr>
              <w:t>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201</w:t>
            </w:r>
            <w:r>
              <w:rPr>
                <w:sz w:val="20"/>
                <w:szCs w:val="20"/>
              </w:rPr>
              <w:t>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201</w:t>
            </w:r>
            <w:r>
              <w:rPr>
                <w:sz w:val="20"/>
                <w:szCs w:val="20"/>
              </w:rPr>
              <w:t>8</w:t>
            </w:r>
          </w:p>
        </w:tc>
        <w:tc>
          <w:tcPr>
            <w:tcW w:w="1134" w:type="dxa"/>
            <w:tcBorders>
              <w:top w:val="single" w:sz="4" w:space="0" w:color="auto"/>
              <w:left w:val="nil"/>
              <w:bottom w:val="single" w:sz="4" w:space="0" w:color="auto"/>
              <w:right w:val="nil"/>
            </w:tcBorders>
            <w:shd w:val="clear" w:color="auto" w:fill="auto"/>
            <w:noWrap/>
            <w:vAlign w:val="center"/>
            <w:hideMark/>
          </w:tcPr>
          <w:p w:rsidR="00054883" w:rsidRPr="004030C3" w:rsidRDefault="00054883" w:rsidP="00971A5C">
            <w:pPr>
              <w:jc w:val="center"/>
              <w:rPr>
                <w:sz w:val="20"/>
                <w:szCs w:val="20"/>
              </w:rPr>
            </w:pPr>
            <w:r w:rsidRPr="004030C3">
              <w:rPr>
                <w:sz w:val="20"/>
                <w:szCs w:val="20"/>
              </w:rPr>
              <w:t>201</w:t>
            </w:r>
            <w:r>
              <w:rPr>
                <w:sz w:val="20"/>
                <w:szCs w:val="20"/>
              </w:rPr>
              <w:t>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20</w:t>
            </w:r>
            <w:r>
              <w:rPr>
                <w:sz w:val="20"/>
                <w:szCs w:val="20"/>
              </w:rPr>
              <w:t>20</w:t>
            </w:r>
          </w:p>
        </w:tc>
        <w:tc>
          <w:tcPr>
            <w:tcW w:w="1134" w:type="dxa"/>
            <w:tcBorders>
              <w:top w:val="single" w:sz="4" w:space="0" w:color="auto"/>
              <w:left w:val="single" w:sz="4" w:space="0" w:color="auto"/>
              <w:bottom w:val="single" w:sz="4" w:space="0" w:color="auto"/>
              <w:right w:val="single" w:sz="4" w:space="0" w:color="auto"/>
            </w:tcBorders>
            <w:vAlign w:val="center"/>
          </w:tcPr>
          <w:p w:rsidR="00054883" w:rsidRPr="004030C3" w:rsidRDefault="00054883" w:rsidP="00971A5C">
            <w:pPr>
              <w:jc w:val="center"/>
              <w:rPr>
                <w:sz w:val="20"/>
                <w:szCs w:val="20"/>
              </w:rPr>
            </w:pPr>
            <w:r w:rsidRPr="004030C3">
              <w:rPr>
                <w:sz w:val="20"/>
                <w:szCs w:val="20"/>
              </w:rPr>
              <w:t>202</w:t>
            </w:r>
            <w:r>
              <w:rPr>
                <w:sz w:val="20"/>
                <w:szCs w:val="20"/>
              </w:rPr>
              <w:t>1</w:t>
            </w:r>
          </w:p>
        </w:tc>
      </w:tr>
      <w:tr w:rsidR="00054883" w:rsidRPr="00DD2E51" w:rsidTr="005960EF">
        <w:trPr>
          <w:trHeight w:val="347"/>
        </w:trPr>
        <w:tc>
          <w:tcPr>
            <w:tcW w:w="616" w:type="dxa"/>
            <w:vMerge/>
            <w:tcBorders>
              <w:top w:val="single" w:sz="4" w:space="0" w:color="auto"/>
              <w:left w:val="single" w:sz="4" w:space="0" w:color="auto"/>
              <w:bottom w:val="single" w:sz="4" w:space="0" w:color="000000"/>
              <w:right w:val="single" w:sz="4" w:space="0" w:color="auto"/>
            </w:tcBorders>
            <w:vAlign w:val="center"/>
            <w:hideMark/>
          </w:tcPr>
          <w:p w:rsidR="00054883" w:rsidRPr="004030C3" w:rsidRDefault="00054883" w:rsidP="00971A5C">
            <w:pPr>
              <w:rPr>
                <w:sz w:val="20"/>
                <w:szCs w:val="20"/>
              </w:rPr>
            </w:pPr>
          </w:p>
        </w:tc>
        <w:tc>
          <w:tcPr>
            <w:tcW w:w="1794" w:type="dxa"/>
            <w:vMerge/>
            <w:tcBorders>
              <w:top w:val="single" w:sz="4" w:space="0" w:color="auto"/>
              <w:left w:val="single" w:sz="4" w:space="0" w:color="auto"/>
              <w:bottom w:val="single" w:sz="4" w:space="0" w:color="000000"/>
              <w:right w:val="single" w:sz="4" w:space="0" w:color="auto"/>
            </w:tcBorders>
            <w:vAlign w:val="center"/>
            <w:hideMark/>
          </w:tcPr>
          <w:p w:rsidR="00054883" w:rsidRPr="004030C3" w:rsidRDefault="00054883" w:rsidP="00971A5C">
            <w:pPr>
              <w:rPr>
                <w:sz w:val="20"/>
                <w:szCs w:val="20"/>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054883" w:rsidRPr="004030C3" w:rsidRDefault="00054883" w:rsidP="00971A5C">
            <w:pPr>
              <w:rPr>
                <w:sz w:val="20"/>
                <w:szCs w:val="20"/>
              </w:rPr>
            </w:pPr>
          </w:p>
        </w:tc>
        <w:tc>
          <w:tcPr>
            <w:tcW w:w="1134" w:type="dxa"/>
            <w:tcBorders>
              <w:top w:val="nil"/>
              <w:left w:val="single" w:sz="4" w:space="0" w:color="auto"/>
              <w:bottom w:val="single" w:sz="4" w:space="0" w:color="000000"/>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факт</w:t>
            </w:r>
          </w:p>
        </w:tc>
        <w:tc>
          <w:tcPr>
            <w:tcW w:w="1134" w:type="dxa"/>
            <w:tcBorders>
              <w:top w:val="nil"/>
              <w:left w:val="single" w:sz="4" w:space="0" w:color="auto"/>
              <w:bottom w:val="single" w:sz="4" w:space="0" w:color="000000"/>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факт</w:t>
            </w:r>
          </w:p>
        </w:tc>
        <w:tc>
          <w:tcPr>
            <w:tcW w:w="1134" w:type="dxa"/>
            <w:tcBorders>
              <w:top w:val="nil"/>
              <w:left w:val="single" w:sz="4" w:space="0" w:color="auto"/>
              <w:bottom w:val="single" w:sz="4" w:space="0" w:color="000000"/>
              <w:right w:val="nil"/>
            </w:tcBorders>
            <w:shd w:val="clear" w:color="auto" w:fill="auto"/>
            <w:noWrap/>
            <w:vAlign w:val="center"/>
            <w:hideMark/>
          </w:tcPr>
          <w:p w:rsidR="00054883" w:rsidRPr="00DD2E51" w:rsidRDefault="00054883" w:rsidP="00971A5C">
            <w:pPr>
              <w:jc w:val="center"/>
              <w:rPr>
                <w:sz w:val="20"/>
                <w:szCs w:val="20"/>
              </w:rPr>
            </w:pPr>
            <w:r w:rsidRPr="00DD2E51">
              <w:rPr>
                <w:sz w:val="20"/>
                <w:szCs w:val="20"/>
              </w:rPr>
              <w:t>факт</w:t>
            </w:r>
          </w:p>
        </w:tc>
        <w:tc>
          <w:tcPr>
            <w:tcW w:w="1134" w:type="dxa"/>
            <w:tcBorders>
              <w:top w:val="nil"/>
              <w:left w:val="single" w:sz="4" w:space="0" w:color="auto"/>
              <w:bottom w:val="single" w:sz="4" w:space="0" w:color="000000"/>
              <w:right w:val="single" w:sz="4" w:space="0" w:color="auto"/>
            </w:tcBorders>
            <w:shd w:val="clear" w:color="auto" w:fill="auto"/>
            <w:vAlign w:val="center"/>
            <w:hideMark/>
          </w:tcPr>
          <w:p w:rsidR="00054883" w:rsidRPr="00DD2E51" w:rsidRDefault="00054883" w:rsidP="00971A5C">
            <w:pPr>
              <w:jc w:val="center"/>
              <w:rPr>
                <w:sz w:val="20"/>
                <w:szCs w:val="20"/>
              </w:rPr>
            </w:pPr>
            <w:r w:rsidRPr="00DD2E51">
              <w:rPr>
                <w:sz w:val="20"/>
                <w:szCs w:val="20"/>
              </w:rPr>
              <w:t>факт</w:t>
            </w:r>
          </w:p>
        </w:tc>
        <w:tc>
          <w:tcPr>
            <w:tcW w:w="1134" w:type="dxa"/>
            <w:tcBorders>
              <w:top w:val="nil"/>
              <w:left w:val="single" w:sz="4" w:space="0" w:color="auto"/>
              <w:bottom w:val="single" w:sz="4" w:space="0" w:color="000000"/>
              <w:right w:val="single" w:sz="4" w:space="0" w:color="auto"/>
            </w:tcBorders>
            <w:shd w:val="clear" w:color="auto" w:fill="auto"/>
            <w:vAlign w:val="center"/>
            <w:hideMark/>
          </w:tcPr>
          <w:p w:rsidR="00054883" w:rsidRPr="00DD2E51" w:rsidRDefault="00054883" w:rsidP="00971A5C">
            <w:pPr>
              <w:jc w:val="center"/>
              <w:rPr>
                <w:sz w:val="20"/>
                <w:szCs w:val="20"/>
              </w:rPr>
            </w:pPr>
            <w:r w:rsidRPr="00DD2E51">
              <w:rPr>
                <w:sz w:val="20"/>
                <w:szCs w:val="20"/>
              </w:rPr>
              <w:t>план</w:t>
            </w:r>
          </w:p>
        </w:tc>
        <w:tc>
          <w:tcPr>
            <w:tcW w:w="1134" w:type="dxa"/>
            <w:tcBorders>
              <w:top w:val="nil"/>
              <w:left w:val="single" w:sz="4" w:space="0" w:color="auto"/>
              <w:bottom w:val="single" w:sz="4" w:space="0" w:color="auto"/>
              <w:right w:val="single" w:sz="4" w:space="0" w:color="auto"/>
            </w:tcBorders>
            <w:vAlign w:val="center"/>
          </w:tcPr>
          <w:p w:rsidR="00054883" w:rsidRPr="00DD2E51" w:rsidRDefault="00054883" w:rsidP="00971A5C">
            <w:pPr>
              <w:jc w:val="center"/>
              <w:rPr>
                <w:sz w:val="20"/>
                <w:szCs w:val="20"/>
              </w:rPr>
            </w:pPr>
            <w:r w:rsidRPr="00DD2E51">
              <w:rPr>
                <w:sz w:val="20"/>
                <w:szCs w:val="20"/>
              </w:rPr>
              <w:t>план</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1</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2</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5</w:t>
            </w:r>
          </w:p>
        </w:tc>
        <w:tc>
          <w:tcPr>
            <w:tcW w:w="1134" w:type="dxa"/>
            <w:tcBorders>
              <w:top w:val="nil"/>
              <w:left w:val="nil"/>
              <w:bottom w:val="nil"/>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6</w:t>
            </w:r>
          </w:p>
        </w:tc>
        <w:tc>
          <w:tcPr>
            <w:tcW w:w="1134" w:type="dxa"/>
            <w:tcBorders>
              <w:top w:val="nil"/>
              <w:left w:val="nil"/>
              <w:bottom w:val="nil"/>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7</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8</w:t>
            </w:r>
          </w:p>
        </w:tc>
        <w:tc>
          <w:tcPr>
            <w:tcW w:w="1134" w:type="dxa"/>
            <w:tcBorders>
              <w:top w:val="single" w:sz="4" w:space="0" w:color="auto"/>
              <w:left w:val="nil"/>
              <w:bottom w:val="single" w:sz="4" w:space="0" w:color="auto"/>
              <w:right w:val="single" w:sz="4" w:space="0" w:color="auto"/>
            </w:tcBorders>
            <w:vAlign w:val="center"/>
          </w:tcPr>
          <w:p w:rsidR="00054883" w:rsidRPr="00DD2E51" w:rsidRDefault="00054883" w:rsidP="00971A5C">
            <w:pPr>
              <w:jc w:val="center"/>
              <w:rPr>
                <w:sz w:val="20"/>
                <w:szCs w:val="20"/>
              </w:rPr>
            </w:pPr>
            <w:r w:rsidRPr="00DD2E51">
              <w:rPr>
                <w:sz w:val="20"/>
                <w:szCs w:val="20"/>
              </w:rPr>
              <w:t>9</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b/>
                <w:bCs/>
                <w:sz w:val="20"/>
                <w:szCs w:val="20"/>
              </w:rPr>
            </w:pPr>
            <w:r w:rsidRPr="00DD2E51">
              <w:rPr>
                <w:b/>
                <w:bCs/>
                <w:sz w:val="20"/>
                <w:szCs w:val="20"/>
              </w:rPr>
              <w:t>1</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rPr>
                <w:b/>
                <w:bCs/>
                <w:sz w:val="20"/>
                <w:szCs w:val="20"/>
              </w:rPr>
            </w:pPr>
            <w:r w:rsidRPr="00DD2E51">
              <w:rPr>
                <w:b/>
                <w:bCs/>
                <w:sz w:val="20"/>
                <w:szCs w:val="20"/>
              </w:rPr>
              <w:t>Водоподготовка</w:t>
            </w:r>
          </w:p>
        </w:tc>
        <w:tc>
          <w:tcPr>
            <w:tcW w:w="850"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bottom"/>
          </w:tcPr>
          <w:p w:rsidR="00054883" w:rsidRPr="00DD2E51" w:rsidRDefault="00054883" w:rsidP="00971A5C">
            <w:pPr>
              <w:jc w:val="center"/>
              <w:rPr>
                <w:sz w:val="20"/>
                <w:szCs w:val="20"/>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054883" w:rsidRPr="00DD2E51" w:rsidRDefault="00054883" w:rsidP="00971A5C">
            <w:pPr>
              <w:jc w:val="center"/>
              <w:rPr>
                <w:sz w:val="20"/>
                <w:szCs w:val="20"/>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054883" w:rsidRPr="00DD2E51"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bottom"/>
          </w:tcPr>
          <w:p w:rsidR="00054883" w:rsidRPr="00DD2E51" w:rsidRDefault="00054883" w:rsidP="00971A5C">
            <w:pPr>
              <w:rPr>
                <w:sz w:val="20"/>
                <w:szCs w:val="20"/>
              </w:rPr>
            </w:pP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center"/>
              <w:rPr>
                <w:sz w:val="20"/>
                <w:szCs w:val="20"/>
              </w:rPr>
            </w:pP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1.1</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left="-99"/>
              <w:rPr>
                <w:sz w:val="20"/>
                <w:szCs w:val="20"/>
              </w:rPr>
            </w:pPr>
            <w:r w:rsidRPr="00DD2E51">
              <w:rPr>
                <w:sz w:val="20"/>
                <w:szCs w:val="20"/>
              </w:rPr>
              <w:t>Объем воды из источников водоснабжения:</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200</w:t>
            </w:r>
            <w:r>
              <w:rPr>
                <w:b/>
                <w:sz w:val="20"/>
                <w:szCs w:val="20"/>
              </w:rPr>
              <w:t> </w:t>
            </w:r>
            <w:r w:rsidRPr="00DD2E51">
              <w:rPr>
                <w:b/>
                <w:sz w:val="20"/>
                <w:szCs w:val="20"/>
              </w:rPr>
              <w:t>933,90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198</w:t>
            </w:r>
            <w:r>
              <w:rPr>
                <w:b/>
                <w:sz w:val="20"/>
                <w:szCs w:val="20"/>
              </w:rPr>
              <w:t> </w:t>
            </w:r>
            <w:r w:rsidRPr="00DD2E51">
              <w:rPr>
                <w:b/>
                <w:sz w:val="20"/>
                <w:szCs w:val="20"/>
              </w:rPr>
              <w:t>356,00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196</w:t>
            </w:r>
            <w:r>
              <w:rPr>
                <w:b/>
                <w:sz w:val="20"/>
                <w:szCs w:val="20"/>
              </w:rPr>
              <w:t> </w:t>
            </w:r>
            <w:r w:rsidRPr="00DD2E51">
              <w:rPr>
                <w:b/>
                <w:sz w:val="20"/>
                <w:szCs w:val="20"/>
              </w:rPr>
              <w:t>554,00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195 823,73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183 599,24</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b/>
                <w:bCs/>
                <w:sz w:val="20"/>
                <w:szCs w:val="20"/>
              </w:rPr>
            </w:pPr>
            <w:r w:rsidRPr="00DD2E51">
              <w:rPr>
                <w:b/>
                <w:bCs/>
                <w:sz w:val="20"/>
                <w:szCs w:val="20"/>
              </w:rPr>
              <w:t>188 092,09</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1.1.1</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left="-99"/>
              <w:rPr>
                <w:sz w:val="20"/>
                <w:szCs w:val="20"/>
              </w:rPr>
            </w:pPr>
            <w:r w:rsidRPr="00DD2E51">
              <w:rPr>
                <w:sz w:val="20"/>
                <w:szCs w:val="20"/>
              </w:rPr>
              <w:t>из поверхностных источников</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200</w:t>
            </w:r>
            <w:r>
              <w:rPr>
                <w:sz w:val="20"/>
                <w:szCs w:val="20"/>
              </w:rPr>
              <w:t> </w:t>
            </w:r>
            <w:r w:rsidRPr="00DD2E51">
              <w:rPr>
                <w:sz w:val="20"/>
                <w:szCs w:val="20"/>
              </w:rPr>
              <w:t>516,30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197</w:t>
            </w:r>
            <w:r>
              <w:rPr>
                <w:sz w:val="20"/>
                <w:szCs w:val="20"/>
              </w:rPr>
              <w:t> </w:t>
            </w:r>
            <w:r w:rsidRPr="00DD2E51">
              <w:rPr>
                <w:sz w:val="20"/>
                <w:szCs w:val="20"/>
              </w:rPr>
              <w:t>873,00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196</w:t>
            </w:r>
            <w:r>
              <w:rPr>
                <w:sz w:val="20"/>
                <w:szCs w:val="20"/>
              </w:rPr>
              <w:t> </w:t>
            </w:r>
            <w:r w:rsidRPr="00DD2E51">
              <w:rPr>
                <w:sz w:val="20"/>
                <w:szCs w:val="20"/>
              </w:rPr>
              <w:t>119,00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195 442,75</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183</w:t>
            </w:r>
            <w:r>
              <w:rPr>
                <w:sz w:val="20"/>
                <w:szCs w:val="20"/>
              </w:rPr>
              <w:t> </w:t>
            </w:r>
            <w:r w:rsidRPr="00DD2E51">
              <w:rPr>
                <w:sz w:val="20"/>
                <w:szCs w:val="20"/>
              </w:rPr>
              <w:t>164,24</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187 662,09</w:t>
            </w:r>
          </w:p>
        </w:tc>
      </w:tr>
      <w:tr w:rsidR="00054883" w:rsidRPr="00DD2E51" w:rsidTr="005960EF">
        <w:trPr>
          <w:trHeight w:val="299"/>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lastRenderedPageBreak/>
              <w:t>1.1.2</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left="-99"/>
              <w:rPr>
                <w:sz w:val="20"/>
                <w:szCs w:val="20"/>
              </w:rPr>
            </w:pPr>
            <w:r w:rsidRPr="00DD2E51">
              <w:rPr>
                <w:sz w:val="20"/>
                <w:szCs w:val="20"/>
              </w:rPr>
              <w:t>из подземных источников</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417,60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483,00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435,00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380,98</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435,00</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430,00</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1.2</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left="-99"/>
              <w:rPr>
                <w:sz w:val="20"/>
                <w:szCs w:val="20"/>
              </w:rPr>
            </w:pPr>
            <w:r w:rsidRPr="00DD2E51">
              <w:rPr>
                <w:sz w:val="20"/>
                <w:szCs w:val="20"/>
              </w:rPr>
              <w:t>Объем воды, прошедшей водоподготовку</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200</w:t>
            </w:r>
            <w:r>
              <w:rPr>
                <w:sz w:val="20"/>
                <w:szCs w:val="20"/>
              </w:rPr>
              <w:t> </w:t>
            </w:r>
            <w:r w:rsidRPr="00DD2E51">
              <w:rPr>
                <w:sz w:val="20"/>
                <w:szCs w:val="20"/>
              </w:rPr>
              <w:t>933,90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198</w:t>
            </w:r>
            <w:r>
              <w:rPr>
                <w:sz w:val="20"/>
                <w:szCs w:val="20"/>
              </w:rPr>
              <w:t> </w:t>
            </w:r>
            <w:r w:rsidRPr="00DD2E51">
              <w:rPr>
                <w:sz w:val="20"/>
                <w:szCs w:val="20"/>
              </w:rPr>
              <w:t>356,00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196</w:t>
            </w:r>
            <w:r>
              <w:rPr>
                <w:sz w:val="20"/>
                <w:szCs w:val="20"/>
              </w:rPr>
              <w:t> </w:t>
            </w:r>
            <w:r w:rsidRPr="00DD2E51">
              <w:rPr>
                <w:sz w:val="20"/>
                <w:szCs w:val="20"/>
              </w:rPr>
              <w:t>554,00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195 442,75</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183</w:t>
            </w:r>
            <w:r>
              <w:rPr>
                <w:sz w:val="20"/>
                <w:szCs w:val="20"/>
              </w:rPr>
              <w:t> </w:t>
            </w:r>
            <w:r w:rsidRPr="00DD2E51">
              <w:rPr>
                <w:sz w:val="20"/>
                <w:szCs w:val="20"/>
              </w:rPr>
              <w:t>599,24</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188 092,09</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 </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left="-99"/>
              <w:rPr>
                <w:sz w:val="20"/>
                <w:szCs w:val="20"/>
              </w:rPr>
            </w:pPr>
            <w:r w:rsidRPr="00DD2E51">
              <w:rPr>
                <w:sz w:val="20"/>
                <w:szCs w:val="20"/>
              </w:rPr>
              <w:t>Потребление на собственные нужды НФС</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14</w:t>
            </w:r>
            <w:r>
              <w:rPr>
                <w:sz w:val="20"/>
                <w:szCs w:val="20"/>
              </w:rPr>
              <w:t> </w:t>
            </w:r>
            <w:r w:rsidRPr="00DD2E51">
              <w:rPr>
                <w:sz w:val="20"/>
                <w:szCs w:val="20"/>
              </w:rPr>
              <w:t>963,60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15</w:t>
            </w:r>
            <w:r>
              <w:rPr>
                <w:sz w:val="20"/>
                <w:szCs w:val="20"/>
              </w:rPr>
              <w:t> </w:t>
            </w:r>
            <w:r w:rsidRPr="00DD2E51">
              <w:rPr>
                <w:sz w:val="20"/>
                <w:szCs w:val="20"/>
              </w:rPr>
              <w:t>376,00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14</w:t>
            </w:r>
            <w:r>
              <w:rPr>
                <w:sz w:val="20"/>
                <w:szCs w:val="20"/>
              </w:rPr>
              <w:t> </w:t>
            </w:r>
            <w:r w:rsidRPr="00DD2E51">
              <w:rPr>
                <w:sz w:val="20"/>
                <w:szCs w:val="20"/>
              </w:rPr>
              <w:t>257,00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13 684,86</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13</w:t>
            </w:r>
            <w:r>
              <w:rPr>
                <w:sz w:val="20"/>
                <w:szCs w:val="20"/>
              </w:rPr>
              <w:t> </w:t>
            </w:r>
            <w:r w:rsidRPr="00DD2E51">
              <w:rPr>
                <w:sz w:val="20"/>
                <w:szCs w:val="20"/>
              </w:rPr>
              <w:t>317,33</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13 700,00</w:t>
            </w:r>
          </w:p>
        </w:tc>
      </w:tr>
      <w:tr w:rsidR="00054883" w:rsidRPr="00DD2E51" w:rsidTr="005960EF">
        <w:trPr>
          <w:trHeight w:val="30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1.4</w:t>
            </w:r>
          </w:p>
        </w:tc>
        <w:tc>
          <w:tcPr>
            <w:tcW w:w="179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ind w:left="-99"/>
              <w:rPr>
                <w:sz w:val="20"/>
                <w:szCs w:val="20"/>
              </w:rPr>
            </w:pPr>
            <w:r w:rsidRPr="00DD2E51">
              <w:rPr>
                <w:sz w:val="20"/>
                <w:szCs w:val="20"/>
              </w:rPr>
              <w:t>Объем питьевой воды, поданной в сеть</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185</w:t>
            </w:r>
            <w:r>
              <w:rPr>
                <w:sz w:val="20"/>
                <w:szCs w:val="20"/>
              </w:rPr>
              <w:t> </w:t>
            </w:r>
            <w:r w:rsidRPr="00DD2E51">
              <w:rPr>
                <w:sz w:val="20"/>
                <w:szCs w:val="20"/>
              </w:rPr>
              <w:t>970,3</w:t>
            </w:r>
          </w:p>
        </w:tc>
        <w:tc>
          <w:tcPr>
            <w:tcW w:w="1134" w:type="dxa"/>
            <w:tcBorders>
              <w:top w:val="single" w:sz="4" w:space="0" w:color="auto"/>
              <w:left w:val="nil"/>
              <w:bottom w:val="single" w:sz="4" w:space="0" w:color="auto"/>
              <w:right w:val="nil"/>
            </w:tcBorders>
            <w:shd w:val="clear" w:color="auto" w:fill="auto"/>
            <w:noWrap/>
            <w:vAlign w:val="center"/>
            <w:hideMark/>
          </w:tcPr>
          <w:p w:rsidR="00054883" w:rsidRPr="00DD2E51" w:rsidRDefault="00054883" w:rsidP="00971A5C">
            <w:pPr>
              <w:jc w:val="right"/>
              <w:rPr>
                <w:sz w:val="20"/>
                <w:szCs w:val="20"/>
              </w:rPr>
            </w:pPr>
            <w:r w:rsidRPr="00DD2E51">
              <w:rPr>
                <w:sz w:val="20"/>
                <w:szCs w:val="20"/>
              </w:rPr>
              <w:t>182</w:t>
            </w:r>
            <w:r>
              <w:rPr>
                <w:sz w:val="20"/>
                <w:szCs w:val="20"/>
              </w:rPr>
              <w:t> </w:t>
            </w:r>
            <w:r w:rsidRPr="00DD2E51">
              <w:rPr>
                <w:sz w:val="20"/>
                <w:szCs w:val="20"/>
              </w:rPr>
              <w:t>980,00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182</w:t>
            </w:r>
            <w:r>
              <w:rPr>
                <w:sz w:val="20"/>
                <w:szCs w:val="20"/>
              </w:rPr>
              <w:t> </w:t>
            </w:r>
            <w:r w:rsidRPr="00DD2E51">
              <w:rPr>
                <w:sz w:val="20"/>
                <w:szCs w:val="20"/>
              </w:rPr>
              <w:t>297,00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181 757,89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170</w:t>
            </w:r>
            <w:r>
              <w:rPr>
                <w:sz w:val="20"/>
                <w:szCs w:val="20"/>
              </w:rPr>
              <w:t> </w:t>
            </w:r>
            <w:r w:rsidRPr="00DD2E51">
              <w:rPr>
                <w:sz w:val="20"/>
                <w:szCs w:val="20"/>
              </w:rPr>
              <w:t>281,91</w:t>
            </w:r>
          </w:p>
        </w:tc>
        <w:tc>
          <w:tcPr>
            <w:tcW w:w="1134" w:type="dxa"/>
            <w:tcBorders>
              <w:top w:val="single" w:sz="4" w:space="0" w:color="auto"/>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174 392,09</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b/>
                <w:bCs/>
                <w:sz w:val="20"/>
                <w:szCs w:val="20"/>
              </w:rPr>
            </w:pPr>
            <w:r w:rsidRPr="00DD2E51">
              <w:rPr>
                <w:b/>
                <w:bCs/>
                <w:sz w:val="20"/>
                <w:szCs w:val="20"/>
              </w:rPr>
              <w:t>3</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left="-99"/>
              <w:rPr>
                <w:b/>
                <w:bCs/>
                <w:sz w:val="20"/>
                <w:szCs w:val="20"/>
              </w:rPr>
            </w:pPr>
            <w:r w:rsidRPr="00DD2E51">
              <w:rPr>
                <w:b/>
                <w:bCs/>
                <w:sz w:val="20"/>
                <w:szCs w:val="20"/>
              </w:rPr>
              <w:t>Транспортировка питьевой воды</w:t>
            </w:r>
          </w:p>
        </w:tc>
        <w:tc>
          <w:tcPr>
            <w:tcW w:w="850"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p>
        </w:tc>
      </w:tr>
      <w:tr w:rsidR="00054883" w:rsidRPr="00DD2E51" w:rsidTr="005960EF">
        <w:trPr>
          <w:trHeight w:val="315"/>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3.1</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firstLineChars="21" w:firstLine="42"/>
              <w:rPr>
                <w:sz w:val="20"/>
                <w:szCs w:val="20"/>
              </w:rPr>
            </w:pPr>
            <w:r w:rsidRPr="00DD2E51">
              <w:rPr>
                <w:sz w:val="20"/>
                <w:szCs w:val="20"/>
              </w:rPr>
              <w:t>Объем воды, поступившей в сеть:</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195</w:t>
            </w:r>
            <w:r>
              <w:rPr>
                <w:b/>
                <w:sz w:val="20"/>
                <w:szCs w:val="20"/>
              </w:rPr>
              <w:t> </w:t>
            </w:r>
            <w:r w:rsidRPr="00DD2E51">
              <w:rPr>
                <w:b/>
                <w:sz w:val="20"/>
                <w:szCs w:val="20"/>
              </w:rPr>
              <w:t>240,90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192</w:t>
            </w:r>
            <w:r>
              <w:rPr>
                <w:b/>
                <w:sz w:val="20"/>
                <w:szCs w:val="20"/>
              </w:rPr>
              <w:t> </w:t>
            </w:r>
            <w:r w:rsidRPr="00DD2E51">
              <w:rPr>
                <w:b/>
                <w:sz w:val="20"/>
                <w:szCs w:val="20"/>
              </w:rPr>
              <w:t>481,00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192</w:t>
            </w:r>
            <w:r>
              <w:rPr>
                <w:b/>
                <w:sz w:val="20"/>
                <w:szCs w:val="20"/>
              </w:rPr>
              <w:t> </w:t>
            </w:r>
            <w:r w:rsidRPr="00DD2E51">
              <w:rPr>
                <w:b/>
                <w:sz w:val="20"/>
                <w:szCs w:val="20"/>
              </w:rPr>
              <w:t>344,00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191 630,52</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180 328,97</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b/>
                <w:bCs/>
                <w:sz w:val="20"/>
                <w:szCs w:val="20"/>
              </w:rPr>
            </w:pPr>
            <w:r w:rsidRPr="00DD2E51">
              <w:rPr>
                <w:b/>
                <w:bCs/>
                <w:sz w:val="20"/>
                <w:szCs w:val="20"/>
              </w:rPr>
              <w:t>184 264,70</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3.1.1</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firstLineChars="21" w:firstLine="42"/>
              <w:rPr>
                <w:sz w:val="20"/>
                <w:szCs w:val="20"/>
              </w:rPr>
            </w:pPr>
            <w:r w:rsidRPr="00DD2E51">
              <w:rPr>
                <w:sz w:val="20"/>
                <w:szCs w:val="20"/>
              </w:rPr>
              <w:t>из собственных источников</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185</w:t>
            </w:r>
            <w:r>
              <w:rPr>
                <w:sz w:val="20"/>
                <w:szCs w:val="20"/>
              </w:rPr>
              <w:t> </w:t>
            </w:r>
            <w:r w:rsidRPr="00DD2E51">
              <w:rPr>
                <w:sz w:val="20"/>
                <w:szCs w:val="20"/>
              </w:rPr>
              <w:t>970,30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182</w:t>
            </w:r>
            <w:r>
              <w:rPr>
                <w:sz w:val="20"/>
                <w:szCs w:val="20"/>
              </w:rPr>
              <w:t> </w:t>
            </w:r>
            <w:r w:rsidRPr="00DD2E51">
              <w:rPr>
                <w:sz w:val="20"/>
                <w:szCs w:val="20"/>
              </w:rPr>
              <w:t>980,00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182</w:t>
            </w:r>
            <w:r>
              <w:rPr>
                <w:sz w:val="20"/>
                <w:szCs w:val="20"/>
              </w:rPr>
              <w:t> </w:t>
            </w:r>
            <w:r w:rsidRPr="00DD2E51">
              <w:rPr>
                <w:sz w:val="20"/>
                <w:szCs w:val="20"/>
              </w:rPr>
              <w:t>297,00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181 757,89</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170</w:t>
            </w:r>
            <w:r>
              <w:rPr>
                <w:sz w:val="20"/>
                <w:szCs w:val="20"/>
              </w:rPr>
              <w:t> </w:t>
            </w:r>
            <w:r w:rsidRPr="00DD2E51">
              <w:rPr>
                <w:sz w:val="20"/>
                <w:szCs w:val="20"/>
              </w:rPr>
              <w:t>281,91</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174 392,09</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3.1.2</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rPr>
                <w:sz w:val="20"/>
                <w:szCs w:val="20"/>
              </w:rPr>
            </w:pPr>
            <w:r w:rsidRPr="00DD2E51">
              <w:rPr>
                <w:sz w:val="20"/>
                <w:szCs w:val="20"/>
              </w:rPr>
              <w:t>от других операторов</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9</w:t>
            </w:r>
            <w:r>
              <w:rPr>
                <w:sz w:val="20"/>
                <w:szCs w:val="20"/>
              </w:rPr>
              <w:t> </w:t>
            </w:r>
            <w:r w:rsidRPr="00DD2E51">
              <w:rPr>
                <w:sz w:val="20"/>
                <w:szCs w:val="20"/>
              </w:rPr>
              <w:t>270,60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9</w:t>
            </w:r>
            <w:r>
              <w:rPr>
                <w:sz w:val="20"/>
                <w:szCs w:val="20"/>
              </w:rPr>
              <w:t> </w:t>
            </w:r>
            <w:r w:rsidRPr="00DD2E51">
              <w:rPr>
                <w:sz w:val="20"/>
                <w:szCs w:val="20"/>
              </w:rPr>
              <w:t>501,00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10</w:t>
            </w:r>
            <w:r>
              <w:rPr>
                <w:sz w:val="20"/>
                <w:szCs w:val="20"/>
              </w:rPr>
              <w:t> </w:t>
            </w:r>
            <w:r w:rsidRPr="00DD2E51">
              <w:rPr>
                <w:sz w:val="20"/>
                <w:szCs w:val="20"/>
              </w:rPr>
              <w:t>047,00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9 872,63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10</w:t>
            </w:r>
            <w:r>
              <w:rPr>
                <w:sz w:val="20"/>
                <w:szCs w:val="20"/>
              </w:rPr>
              <w:t> </w:t>
            </w:r>
            <w:r w:rsidRPr="00DD2E51">
              <w:rPr>
                <w:sz w:val="20"/>
                <w:szCs w:val="20"/>
              </w:rPr>
              <w:t>047,06</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9 872,61</w:t>
            </w:r>
          </w:p>
        </w:tc>
      </w:tr>
      <w:tr w:rsidR="00054883" w:rsidRPr="00DD2E51" w:rsidTr="005960EF">
        <w:trPr>
          <w:trHeight w:val="6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 </w:t>
            </w:r>
          </w:p>
        </w:tc>
        <w:tc>
          <w:tcPr>
            <w:tcW w:w="1794" w:type="dxa"/>
            <w:tcBorders>
              <w:top w:val="nil"/>
              <w:left w:val="nil"/>
              <w:bottom w:val="single" w:sz="4" w:space="0" w:color="auto"/>
              <w:right w:val="single" w:sz="4" w:space="0" w:color="auto"/>
            </w:tcBorders>
            <w:shd w:val="clear" w:color="auto" w:fill="auto"/>
            <w:vAlign w:val="center"/>
            <w:hideMark/>
          </w:tcPr>
          <w:p w:rsidR="00054883" w:rsidRPr="00DD2E51" w:rsidRDefault="00054883" w:rsidP="00971A5C">
            <w:pPr>
              <w:rPr>
                <w:sz w:val="20"/>
                <w:szCs w:val="20"/>
              </w:rPr>
            </w:pPr>
            <w:r w:rsidRPr="00DD2E51">
              <w:rPr>
                <w:sz w:val="20"/>
                <w:szCs w:val="20"/>
              </w:rPr>
              <w:t>Полезные расходы (пожаротушение, технологические нужды)</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11</w:t>
            </w:r>
            <w:r>
              <w:rPr>
                <w:sz w:val="20"/>
                <w:szCs w:val="20"/>
              </w:rPr>
              <w:t> </w:t>
            </w:r>
            <w:r w:rsidRPr="00DD2E51">
              <w:rPr>
                <w:sz w:val="20"/>
                <w:szCs w:val="20"/>
              </w:rPr>
              <w:t>356,20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11</w:t>
            </w:r>
            <w:r>
              <w:rPr>
                <w:sz w:val="20"/>
                <w:szCs w:val="20"/>
              </w:rPr>
              <w:t> </w:t>
            </w:r>
            <w:r w:rsidRPr="00DD2E51">
              <w:rPr>
                <w:sz w:val="20"/>
                <w:szCs w:val="20"/>
              </w:rPr>
              <w:t>824,00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10</w:t>
            </w:r>
            <w:r>
              <w:rPr>
                <w:sz w:val="20"/>
                <w:szCs w:val="20"/>
              </w:rPr>
              <w:t> </w:t>
            </w:r>
            <w:r w:rsidRPr="00DD2E51">
              <w:rPr>
                <w:sz w:val="20"/>
                <w:szCs w:val="20"/>
              </w:rPr>
              <w:t>725,74</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10</w:t>
            </w:r>
            <w:r>
              <w:rPr>
                <w:sz w:val="20"/>
                <w:szCs w:val="20"/>
              </w:rPr>
              <w:t> </w:t>
            </w:r>
            <w:r w:rsidRPr="00DD2E51">
              <w:rPr>
                <w:sz w:val="20"/>
                <w:szCs w:val="20"/>
              </w:rPr>
              <w:t>472,18</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10</w:t>
            </w:r>
            <w:r>
              <w:rPr>
                <w:sz w:val="20"/>
                <w:szCs w:val="20"/>
              </w:rPr>
              <w:t> </w:t>
            </w:r>
            <w:r w:rsidRPr="00DD2E51">
              <w:rPr>
                <w:sz w:val="20"/>
                <w:szCs w:val="20"/>
              </w:rPr>
              <w:t>089,13</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11 122,61</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3.2</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firstLineChars="21" w:firstLine="42"/>
              <w:rPr>
                <w:sz w:val="20"/>
                <w:szCs w:val="20"/>
              </w:rPr>
            </w:pPr>
            <w:r w:rsidRPr="00DD2E51">
              <w:rPr>
                <w:sz w:val="20"/>
                <w:szCs w:val="20"/>
              </w:rPr>
              <w:t>Потери воды</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29</w:t>
            </w:r>
            <w:r>
              <w:rPr>
                <w:sz w:val="20"/>
                <w:szCs w:val="20"/>
              </w:rPr>
              <w:t> </w:t>
            </w:r>
            <w:r w:rsidRPr="00DD2E51">
              <w:rPr>
                <w:sz w:val="20"/>
                <w:szCs w:val="20"/>
              </w:rPr>
              <w:t>176,30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32</w:t>
            </w:r>
            <w:r>
              <w:rPr>
                <w:sz w:val="20"/>
                <w:szCs w:val="20"/>
              </w:rPr>
              <w:t> </w:t>
            </w:r>
            <w:r w:rsidRPr="00DD2E51">
              <w:rPr>
                <w:sz w:val="20"/>
                <w:szCs w:val="20"/>
              </w:rPr>
              <w:t>018,00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32</w:t>
            </w:r>
            <w:r>
              <w:rPr>
                <w:sz w:val="20"/>
                <w:szCs w:val="20"/>
              </w:rPr>
              <w:t> </w:t>
            </w:r>
            <w:r w:rsidRPr="00DD2E51">
              <w:rPr>
                <w:sz w:val="20"/>
                <w:szCs w:val="20"/>
              </w:rPr>
              <w:t>712,13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33 040,19</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30</w:t>
            </w:r>
            <w:r>
              <w:rPr>
                <w:sz w:val="20"/>
                <w:szCs w:val="20"/>
              </w:rPr>
              <w:t> </w:t>
            </w:r>
            <w:r w:rsidRPr="00DD2E51">
              <w:rPr>
                <w:sz w:val="20"/>
                <w:szCs w:val="20"/>
              </w:rPr>
              <w:t>171,76</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30 686,13</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 </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firstLineChars="21" w:firstLine="42"/>
              <w:rPr>
                <w:i/>
                <w:iCs/>
                <w:sz w:val="20"/>
                <w:szCs w:val="20"/>
              </w:rPr>
            </w:pPr>
            <w:r w:rsidRPr="00DD2E51">
              <w:rPr>
                <w:i/>
                <w:iCs/>
                <w:sz w:val="20"/>
                <w:szCs w:val="20"/>
              </w:rPr>
              <w:t>Уровень потерь</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i/>
                <w:iCs/>
                <w:sz w:val="20"/>
                <w:szCs w:val="20"/>
              </w:rPr>
            </w:pPr>
            <w:r w:rsidRPr="00DD2E51">
              <w:rPr>
                <w:i/>
                <w:iCs/>
                <w:sz w:val="20"/>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F926F3" w:rsidRDefault="00054883" w:rsidP="00971A5C">
            <w:pPr>
              <w:jc w:val="right"/>
              <w:rPr>
                <w:i/>
                <w:sz w:val="20"/>
                <w:szCs w:val="20"/>
              </w:rPr>
            </w:pPr>
            <w:r w:rsidRPr="00F926F3">
              <w:rPr>
                <w:i/>
                <w:sz w:val="20"/>
                <w:szCs w:val="20"/>
              </w:rPr>
              <w:t>18,90%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F926F3" w:rsidRDefault="00054883" w:rsidP="00971A5C">
            <w:pPr>
              <w:jc w:val="right"/>
              <w:rPr>
                <w:i/>
                <w:sz w:val="20"/>
                <w:szCs w:val="20"/>
              </w:rPr>
            </w:pPr>
            <w:r w:rsidRPr="00F926F3">
              <w:rPr>
                <w:i/>
                <w:sz w:val="20"/>
                <w:szCs w:val="20"/>
              </w:rPr>
              <w:t>21,50%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F926F3" w:rsidRDefault="00054883" w:rsidP="00971A5C">
            <w:pPr>
              <w:jc w:val="right"/>
              <w:rPr>
                <w:i/>
                <w:sz w:val="20"/>
                <w:szCs w:val="20"/>
              </w:rPr>
            </w:pPr>
            <w:r w:rsidRPr="00F926F3">
              <w:rPr>
                <w:i/>
                <w:sz w:val="20"/>
                <w:szCs w:val="20"/>
              </w:rPr>
              <w:t>22,00%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F926F3" w:rsidRDefault="00054883" w:rsidP="00971A5C">
            <w:pPr>
              <w:jc w:val="right"/>
              <w:rPr>
                <w:i/>
                <w:sz w:val="20"/>
                <w:szCs w:val="20"/>
              </w:rPr>
            </w:pPr>
            <w:r w:rsidRPr="00F926F3">
              <w:rPr>
                <w:i/>
                <w:sz w:val="20"/>
                <w:szCs w:val="20"/>
              </w:rPr>
              <w:t>21,54%</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F926F3" w:rsidRDefault="00054883" w:rsidP="00971A5C">
            <w:pPr>
              <w:jc w:val="right"/>
              <w:rPr>
                <w:i/>
                <w:sz w:val="20"/>
                <w:szCs w:val="20"/>
              </w:rPr>
            </w:pPr>
            <w:r w:rsidRPr="00F926F3">
              <w:rPr>
                <w:i/>
                <w:sz w:val="20"/>
                <w:szCs w:val="20"/>
              </w:rPr>
              <w:t>21,54 %</w:t>
            </w:r>
          </w:p>
        </w:tc>
        <w:tc>
          <w:tcPr>
            <w:tcW w:w="1134" w:type="dxa"/>
            <w:tcBorders>
              <w:top w:val="nil"/>
              <w:left w:val="nil"/>
              <w:bottom w:val="single" w:sz="4" w:space="0" w:color="auto"/>
              <w:right w:val="single" w:sz="4" w:space="0" w:color="auto"/>
            </w:tcBorders>
            <w:vAlign w:val="center"/>
          </w:tcPr>
          <w:p w:rsidR="00054883" w:rsidRPr="00F926F3" w:rsidRDefault="00054883" w:rsidP="00971A5C">
            <w:pPr>
              <w:jc w:val="right"/>
              <w:rPr>
                <w:i/>
                <w:iCs/>
                <w:sz w:val="20"/>
                <w:szCs w:val="20"/>
              </w:rPr>
            </w:pPr>
            <w:r w:rsidRPr="00F926F3">
              <w:rPr>
                <w:i/>
                <w:iCs/>
                <w:sz w:val="20"/>
                <w:szCs w:val="20"/>
              </w:rPr>
              <w:t>21,54 %</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3.3</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firstLineChars="21" w:firstLine="42"/>
              <w:rPr>
                <w:sz w:val="20"/>
                <w:szCs w:val="20"/>
              </w:rPr>
            </w:pPr>
            <w:r w:rsidRPr="00DD2E51">
              <w:rPr>
                <w:sz w:val="20"/>
                <w:szCs w:val="20"/>
              </w:rPr>
              <w:t>Потребление на собственные нужды</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3.4</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rPr>
                <w:sz w:val="20"/>
                <w:szCs w:val="20"/>
              </w:rPr>
            </w:pPr>
            <w:r w:rsidRPr="00DD2E51">
              <w:rPr>
                <w:sz w:val="20"/>
                <w:szCs w:val="20"/>
              </w:rPr>
              <w:t>Объем воды, отпущенной из сети</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154</w:t>
            </w:r>
            <w:r>
              <w:rPr>
                <w:sz w:val="20"/>
                <w:szCs w:val="20"/>
              </w:rPr>
              <w:t> </w:t>
            </w:r>
            <w:r w:rsidRPr="00DD2E51">
              <w:rPr>
                <w:sz w:val="20"/>
                <w:szCs w:val="20"/>
              </w:rPr>
              <w:t>708,40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148</w:t>
            </w:r>
            <w:r>
              <w:rPr>
                <w:sz w:val="20"/>
                <w:szCs w:val="20"/>
              </w:rPr>
              <w:t> </w:t>
            </w:r>
            <w:r w:rsidRPr="00DD2E51">
              <w:rPr>
                <w:sz w:val="20"/>
                <w:szCs w:val="20"/>
              </w:rPr>
              <w:t>639,00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148</w:t>
            </w:r>
            <w:r>
              <w:rPr>
                <w:sz w:val="20"/>
                <w:szCs w:val="20"/>
              </w:rPr>
              <w:t> </w:t>
            </w:r>
            <w:r w:rsidRPr="00DD2E51">
              <w:rPr>
                <w:sz w:val="20"/>
                <w:szCs w:val="20"/>
              </w:rPr>
              <w:t>906,13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148</w:t>
            </w:r>
            <w:r>
              <w:rPr>
                <w:sz w:val="20"/>
                <w:szCs w:val="20"/>
              </w:rPr>
              <w:t> </w:t>
            </w:r>
            <w:r w:rsidRPr="00DD2E51">
              <w:rPr>
                <w:sz w:val="20"/>
                <w:szCs w:val="20"/>
              </w:rPr>
              <w:t>118,15</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140</w:t>
            </w:r>
            <w:r>
              <w:rPr>
                <w:sz w:val="20"/>
                <w:szCs w:val="20"/>
              </w:rPr>
              <w:t> </w:t>
            </w:r>
            <w:r w:rsidRPr="00DD2E51">
              <w:rPr>
                <w:sz w:val="20"/>
                <w:szCs w:val="20"/>
              </w:rPr>
              <w:t>068,08</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142 455,96</w:t>
            </w:r>
          </w:p>
        </w:tc>
      </w:tr>
      <w:tr w:rsidR="00054883" w:rsidRPr="00DD2E51" w:rsidTr="005960EF">
        <w:trPr>
          <w:trHeight w:val="30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b/>
                <w:bCs/>
                <w:sz w:val="20"/>
                <w:szCs w:val="20"/>
              </w:rPr>
            </w:pPr>
            <w:r w:rsidRPr="00DD2E51">
              <w:rPr>
                <w:b/>
                <w:bCs/>
                <w:sz w:val="20"/>
                <w:szCs w:val="20"/>
              </w:rPr>
              <w:t>6</w:t>
            </w:r>
          </w:p>
        </w:tc>
        <w:tc>
          <w:tcPr>
            <w:tcW w:w="17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rPr>
                <w:b/>
                <w:bCs/>
                <w:sz w:val="20"/>
                <w:szCs w:val="20"/>
              </w:rPr>
            </w:pPr>
            <w:r w:rsidRPr="00DD2E51">
              <w:rPr>
                <w:b/>
                <w:bCs/>
                <w:sz w:val="20"/>
                <w:szCs w:val="20"/>
              </w:rPr>
              <w:t>Отпуск питьевой воды</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4883" w:rsidRPr="00DD2E51" w:rsidRDefault="00054883" w:rsidP="00971A5C">
            <w:pPr>
              <w:jc w:val="right"/>
              <w:rPr>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054883" w:rsidRPr="00DD2E51" w:rsidRDefault="00054883" w:rsidP="00971A5C">
            <w:pPr>
              <w:jc w:val="right"/>
              <w:rPr>
                <w:sz w:val="20"/>
                <w:szCs w:val="20"/>
              </w:rPr>
            </w:pPr>
          </w:p>
        </w:tc>
      </w:tr>
      <w:tr w:rsidR="00054883" w:rsidRPr="00DD2E51" w:rsidTr="005960EF">
        <w:trPr>
          <w:trHeight w:val="30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 </w:t>
            </w:r>
          </w:p>
        </w:tc>
        <w:tc>
          <w:tcPr>
            <w:tcW w:w="17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ind w:firstLineChars="21" w:firstLine="42"/>
              <w:rPr>
                <w:b/>
                <w:bCs/>
                <w:sz w:val="20"/>
                <w:szCs w:val="20"/>
              </w:rPr>
            </w:pPr>
            <w:r w:rsidRPr="00DD2E51">
              <w:rPr>
                <w:b/>
                <w:bCs/>
                <w:sz w:val="20"/>
                <w:szCs w:val="20"/>
              </w:rPr>
              <w:t>Объем реализации</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154</w:t>
            </w:r>
            <w:r>
              <w:rPr>
                <w:b/>
                <w:sz w:val="20"/>
                <w:szCs w:val="20"/>
              </w:rPr>
              <w:t> </w:t>
            </w:r>
            <w:r w:rsidRPr="00DD2E51">
              <w:rPr>
                <w:b/>
                <w:sz w:val="20"/>
                <w:szCs w:val="20"/>
              </w:rPr>
              <w:t>708,40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148</w:t>
            </w:r>
            <w:r>
              <w:rPr>
                <w:b/>
                <w:sz w:val="20"/>
                <w:szCs w:val="20"/>
              </w:rPr>
              <w:t> </w:t>
            </w:r>
            <w:r w:rsidRPr="00DD2E51">
              <w:rPr>
                <w:b/>
                <w:sz w:val="20"/>
                <w:szCs w:val="20"/>
              </w:rPr>
              <w:t>39,00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148</w:t>
            </w:r>
            <w:r>
              <w:rPr>
                <w:b/>
                <w:sz w:val="20"/>
                <w:szCs w:val="20"/>
              </w:rPr>
              <w:t> </w:t>
            </w:r>
            <w:r w:rsidRPr="00DD2E51">
              <w:rPr>
                <w:b/>
                <w:sz w:val="20"/>
                <w:szCs w:val="20"/>
              </w:rPr>
              <w:t>906,13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148 118,15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140</w:t>
            </w:r>
            <w:r>
              <w:rPr>
                <w:b/>
                <w:sz w:val="20"/>
                <w:szCs w:val="20"/>
              </w:rPr>
              <w:t> </w:t>
            </w:r>
            <w:r w:rsidRPr="00DD2E51">
              <w:rPr>
                <w:b/>
                <w:sz w:val="20"/>
                <w:szCs w:val="20"/>
              </w:rPr>
              <w:t>068,08</w:t>
            </w:r>
          </w:p>
        </w:tc>
        <w:tc>
          <w:tcPr>
            <w:tcW w:w="1134" w:type="dxa"/>
            <w:tcBorders>
              <w:top w:val="single" w:sz="4" w:space="0" w:color="auto"/>
              <w:left w:val="single" w:sz="4" w:space="0" w:color="auto"/>
              <w:bottom w:val="single" w:sz="4" w:space="0" w:color="auto"/>
              <w:right w:val="single" w:sz="4" w:space="0" w:color="auto"/>
            </w:tcBorders>
            <w:vAlign w:val="center"/>
          </w:tcPr>
          <w:p w:rsidR="00054883" w:rsidRPr="00DD2E51" w:rsidRDefault="00054883" w:rsidP="00971A5C">
            <w:pPr>
              <w:jc w:val="right"/>
              <w:rPr>
                <w:b/>
                <w:bCs/>
                <w:sz w:val="20"/>
                <w:szCs w:val="20"/>
              </w:rPr>
            </w:pPr>
            <w:r w:rsidRPr="00DD2E51">
              <w:rPr>
                <w:b/>
                <w:bCs/>
                <w:sz w:val="20"/>
                <w:szCs w:val="20"/>
              </w:rPr>
              <w:t>142 455,96</w:t>
            </w:r>
          </w:p>
        </w:tc>
      </w:tr>
      <w:tr w:rsidR="00054883" w:rsidRPr="00DD2E51" w:rsidTr="005960EF">
        <w:trPr>
          <w:trHeight w:val="30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 </w:t>
            </w:r>
          </w:p>
        </w:tc>
        <w:tc>
          <w:tcPr>
            <w:tcW w:w="17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ind w:firstLineChars="200" w:firstLine="400"/>
              <w:rPr>
                <w:sz w:val="20"/>
                <w:szCs w:val="20"/>
              </w:rPr>
            </w:pPr>
            <w:r w:rsidRPr="00DD2E51">
              <w:rPr>
                <w:sz w:val="20"/>
                <w:szCs w:val="20"/>
              </w:rPr>
              <w:t>- бюджетные</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9</w:t>
            </w:r>
            <w:r>
              <w:rPr>
                <w:sz w:val="20"/>
                <w:szCs w:val="20"/>
              </w:rPr>
              <w:t> </w:t>
            </w:r>
            <w:r w:rsidRPr="00DD2E51">
              <w:rPr>
                <w:sz w:val="20"/>
                <w:szCs w:val="20"/>
              </w:rPr>
              <w:t>896,40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9</w:t>
            </w:r>
            <w:r>
              <w:rPr>
                <w:sz w:val="20"/>
                <w:szCs w:val="20"/>
              </w:rPr>
              <w:t> </w:t>
            </w:r>
            <w:r w:rsidRPr="00DD2E51">
              <w:rPr>
                <w:sz w:val="20"/>
                <w:szCs w:val="20"/>
              </w:rPr>
              <w:t>387,00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9</w:t>
            </w:r>
            <w:r>
              <w:rPr>
                <w:sz w:val="20"/>
                <w:szCs w:val="20"/>
              </w:rPr>
              <w:t> </w:t>
            </w:r>
            <w:r w:rsidRPr="00DD2E51">
              <w:rPr>
                <w:sz w:val="20"/>
                <w:szCs w:val="20"/>
              </w:rPr>
              <w:t>120,54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9 816,05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8</w:t>
            </w:r>
            <w:r>
              <w:rPr>
                <w:sz w:val="20"/>
                <w:szCs w:val="20"/>
              </w:rPr>
              <w:t> </w:t>
            </w:r>
            <w:r w:rsidRPr="00DD2E51">
              <w:rPr>
                <w:sz w:val="20"/>
                <w:szCs w:val="20"/>
              </w:rPr>
              <w:t>579,21</w:t>
            </w:r>
          </w:p>
        </w:tc>
        <w:tc>
          <w:tcPr>
            <w:tcW w:w="1134" w:type="dxa"/>
            <w:tcBorders>
              <w:top w:val="single" w:sz="4" w:space="0" w:color="auto"/>
              <w:left w:val="single" w:sz="4" w:space="0" w:color="auto"/>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9</w:t>
            </w:r>
            <w:r>
              <w:rPr>
                <w:sz w:val="20"/>
                <w:szCs w:val="20"/>
              </w:rPr>
              <w:t> </w:t>
            </w:r>
            <w:r w:rsidRPr="00DD2E51">
              <w:rPr>
                <w:sz w:val="20"/>
                <w:szCs w:val="20"/>
              </w:rPr>
              <w:t>440,81</w:t>
            </w:r>
          </w:p>
        </w:tc>
      </w:tr>
      <w:tr w:rsidR="00054883" w:rsidRPr="00DD2E51" w:rsidTr="005960EF">
        <w:trPr>
          <w:trHeight w:val="30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 </w:t>
            </w:r>
          </w:p>
        </w:tc>
        <w:tc>
          <w:tcPr>
            <w:tcW w:w="179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ind w:firstLineChars="200" w:firstLine="400"/>
              <w:rPr>
                <w:sz w:val="20"/>
                <w:szCs w:val="20"/>
              </w:rPr>
            </w:pPr>
            <w:r w:rsidRPr="00DD2E51">
              <w:rPr>
                <w:sz w:val="20"/>
                <w:szCs w:val="20"/>
              </w:rPr>
              <w:t>- население</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106</w:t>
            </w:r>
            <w:r>
              <w:rPr>
                <w:sz w:val="20"/>
                <w:szCs w:val="20"/>
              </w:rPr>
              <w:t> </w:t>
            </w:r>
            <w:r w:rsidRPr="00DD2E51">
              <w:rPr>
                <w:sz w:val="20"/>
                <w:szCs w:val="20"/>
              </w:rPr>
              <w:t>108,50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101</w:t>
            </w:r>
            <w:r>
              <w:rPr>
                <w:sz w:val="20"/>
                <w:szCs w:val="20"/>
              </w:rPr>
              <w:t> </w:t>
            </w:r>
            <w:r w:rsidRPr="00DD2E51">
              <w:rPr>
                <w:sz w:val="20"/>
                <w:szCs w:val="20"/>
              </w:rPr>
              <w:t>255,00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100</w:t>
            </w:r>
            <w:r>
              <w:rPr>
                <w:sz w:val="20"/>
                <w:szCs w:val="20"/>
              </w:rPr>
              <w:t> </w:t>
            </w:r>
            <w:r w:rsidRPr="00DD2E51">
              <w:rPr>
                <w:sz w:val="20"/>
                <w:szCs w:val="20"/>
              </w:rPr>
              <w:t>230,97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101 407,14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94</w:t>
            </w:r>
            <w:r>
              <w:rPr>
                <w:sz w:val="20"/>
                <w:szCs w:val="20"/>
              </w:rPr>
              <w:t> </w:t>
            </w:r>
            <w:r w:rsidRPr="00DD2E51">
              <w:rPr>
                <w:sz w:val="20"/>
                <w:szCs w:val="20"/>
              </w:rPr>
              <w:t>281,95</w:t>
            </w:r>
          </w:p>
        </w:tc>
        <w:tc>
          <w:tcPr>
            <w:tcW w:w="1134" w:type="dxa"/>
            <w:tcBorders>
              <w:top w:val="single" w:sz="4" w:space="0" w:color="auto"/>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97 530,60</w:t>
            </w:r>
          </w:p>
        </w:tc>
      </w:tr>
      <w:tr w:rsidR="00054883" w:rsidRPr="00DD2E51"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 </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ind w:firstLineChars="200" w:firstLine="400"/>
              <w:rPr>
                <w:sz w:val="20"/>
                <w:szCs w:val="20"/>
              </w:rPr>
            </w:pPr>
            <w:r w:rsidRPr="00DD2E51">
              <w:rPr>
                <w:sz w:val="20"/>
                <w:szCs w:val="20"/>
              </w:rPr>
              <w:t>- прочие</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тыс. м</w:t>
            </w:r>
            <w:r w:rsidRPr="00DD2E51">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38</w:t>
            </w:r>
            <w:r>
              <w:rPr>
                <w:sz w:val="20"/>
                <w:szCs w:val="20"/>
              </w:rPr>
              <w:t> </w:t>
            </w:r>
            <w:r w:rsidRPr="00DD2E51">
              <w:rPr>
                <w:sz w:val="20"/>
                <w:szCs w:val="20"/>
              </w:rPr>
              <w:t>703,50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37</w:t>
            </w:r>
            <w:r>
              <w:rPr>
                <w:sz w:val="20"/>
                <w:szCs w:val="20"/>
              </w:rPr>
              <w:t> </w:t>
            </w:r>
            <w:r w:rsidRPr="00DD2E51">
              <w:rPr>
                <w:sz w:val="20"/>
                <w:szCs w:val="20"/>
              </w:rPr>
              <w:t>997,00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39</w:t>
            </w:r>
            <w:r>
              <w:rPr>
                <w:sz w:val="20"/>
                <w:szCs w:val="20"/>
              </w:rPr>
              <w:t> </w:t>
            </w:r>
            <w:r w:rsidRPr="00DD2E51">
              <w:rPr>
                <w:sz w:val="20"/>
                <w:szCs w:val="20"/>
              </w:rPr>
              <w:t>554,62</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36 894,96</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sz w:val="20"/>
                <w:szCs w:val="20"/>
              </w:rPr>
            </w:pPr>
            <w:r w:rsidRPr="00DD2E51">
              <w:rPr>
                <w:sz w:val="20"/>
                <w:szCs w:val="20"/>
              </w:rPr>
              <w:t>37</w:t>
            </w:r>
            <w:r>
              <w:rPr>
                <w:sz w:val="20"/>
                <w:szCs w:val="20"/>
              </w:rPr>
              <w:t> </w:t>
            </w:r>
            <w:r w:rsidRPr="00DD2E51">
              <w:rPr>
                <w:sz w:val="20"/>
                <w:szCs w:val="20"/>
              </w:rPr>
              <w:t>206,93</w:t>
            </w:r>
          </w:p>
        </w:tc>
        <w:tc>
          <w:tcPr>
            <w:tcW w:w="1134" w:type="dxa"/>
            <w:tcBorders>
              <w:top w:val="nil"/>
              <w:left w:val="nil"/>
              <w:bottom w:val="single" w:sz="4" w:space="0" w:color="auto"/>
              <w:right w:val="single" w:sz="4" w:space="0" w:color="auto"/>
            </w:tcBorders>
            <w:vAlign w:val="center"/>
          </w:tcPr>
          <w:p w:rsidR="00054883" w:rsidRPr="00DD2E51" w:rsidRDefault="00054883" w:rsidP="00971A5C">
            <w:pPr>
              <w:jc w:val="right"/>
              <w:rPr>
                <w:sz w:val="20"/>
                <w:szCs w:val="20"/>
              </w:rPr>
            </w:pPr>
            <w:r w:rsidRPr="00DD2E51">
              <w:rPr>
                <w:sz w:val="20"/>
                <w:szCs w:val="20"/>
              </w:rPr>
              <w:t>35 484,56</w:t>
            </w:r>
          </w:p>
        </w:tc>
      </w:tr>
      <w:tr w:rsidR="00054883" w:rsidRPr="004030C3" w:rsidTr="005960EF">
        <w:trPr>
          <w:trHeight w:val="30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054883" w:rsidRPr="00DD2E51" w:rsidRDefault="00054883" w:rsidP="00971A5C">
            <w:pPr>
              <w:jc w:val="center"/>
              <w:rPr>
                <w:b/>
                <w:bCs/>
                <w:sz w:val="20"/>
                <w:szCs w:val="20"/>
              </w:rPr>
            </w:pPr>
            <w:r w:rsidRPr="00DD2E51">
              <w:rPr>
                <w:b/>
                <w:bCs/>
                <w:sz w:val="20"/>
                <w:szCs w:val="20"/>
              </w:rPr>
              <w:t>11</w:t>
            </w:r>
          </w:p>
        </w:tc>
        <w:tc>
          <w:tcPr>
            <w:tcW w:w="179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rPr>
                <w:b/>
                <w:bCs/>
                <w:sz w:val="20"/>
                <w:szCs w:val="20"/>
              </w:rPr>
            </w:pPr>
            <w:r w:rsidRPr="00DD2E51">
              <w:rPr>
                <w:b/>
                <w:bCs/>
                <w:sz w:val="20"/>
                <w:szCs w:val="20"/>
              </w:rPr>
              <w:t>Темп изменения потребления воды</w:t>
            </w:r>
          </w:p>
        </w:tc>
        <w:tc>
          <w:tcPr>
            <w:tcW w:w="850"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center"/>
              <w:rPr>
                <w:sz w:val="20"/>
                <w:szCs w:val="20"/>
              </w:rPr>
            </w:pPr>
            <w:r w:rsidRPr="00DD2E51">
              <w:rPr>
                <w:sz w:val="20"/>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96,55%</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96,08%</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100,18 %</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99,47 %</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D2E51" w:rsidRDefault="00054883" w:rsidP="00971A5C">
            <w:pPr>
              <w:jc w:val="right"/>
              <w:rPr>
                <w:b/>
                <w:sz w:val="20"/>
                <w:szCs w:val="20"/>
              </w:rPr>
            </w:pPr>
            <w:r w:rsidRPr="00DD2E51">
              <w:rPr>
                <w:b/>
                <w:sz w:val="20"/>
                <w:szCs w:val="20"/>
              </w:rPr>
              <w:t>101,47 %</w:t>
            </w:r>
          </w:p>
        </w:tc>
        <w:tc>
          <w:tcPr>
            <w:tcW w:w="1134" w:type="dxa"/>
            <w:tcBorders>
              <w:top w:val="nil"/>
              <w:left w:val="nil"/>
              <w:bottom w:val="single" w:sz="4" w:space="0" w:color="auto"/>
              <w:right w:val="single" w:sz="4" w:space="0" w:color="auto"/>
            </w:tcBorders>
            <w:vAlign w:val="center"/>
          </w:tcPr>
          <w:p w:rsidR="00054883" w:rsidRPr="00865DDA" w:rsidRDefault="00054883" w:rsidP="00971A5C">
            <w:pPr>
              <w:jc w:val="right"/>
              <w:rPr>
                <w:b/>
                <w:bCs/>
                <w:sz w:val="20"/>
                <w:szCs w:val="20"/>
              </w:rPr>
            </w:pPr>
            <w:r w:rsidRPr="00DD2E51">
              <w:rPr>
                <w:b/>
                <w:bCs/>
                <w:sz w:val="20"/>
                <w:szCs w:val="20"/>
              </w:rPr>
              <w:t>101,07 %</w:t>
            </w:r>
          </w:p>
        </w:tc>
      </w:tr>
    </w:tbl>
    <w:p w:rsidR="00054883" w:rsidRPr="0092193A" w:rsidRDefault="00054883" w:rsidP="00C335AF">
      <w:pPr>
        <w:spacing w:after="0" w:line="240" w:lineRule="auto"/>
        <w:ind w:firstLine="567"/>
        <w:jc w:val="both"/>
        <w:rPr>
          <w:sz w:val="28"/>
          <w:szCs w:val="28"/>
        </w:rPr>
      </w:pPr>
      <w:r w:rsidRPr="0092193A">
        <w:rPr>
          <w:sz w:val="28"/>
          <w:szCs w:val="28"/>
        </w:rPr>
        <w:t xml:space="preserve">Фактический объём реализации воды за 2019 год сложился в размере </w:t>
      </w:r>
      <w:r>
        <w:rPr>
          <w:sz w:val="28"/>
          <w:szCs w:val="28"/>
        </w:rPr>
        <w:t>148 </w:t>
      </w:r>
      <w:r w:rsidRPr="0092193A">
        <w:rPr>
          <w:sz w:val="28"/>
          <w:szCs w:val="28"/>
        </w:rPr>
        <w:t>118,15 тыс. м</w:t>
      </w:r>
      <w:r w:rsidRPr="00033098">
        <w:rPr>
          <w:sz w:val="28"/>
          <w:szCs w:val="28"/>
          <w:vertAlign w:val="superscript"/>
        </w:rPr>
        <w:t>3</w:t>
      </w:r>
      <w:r w:rsidRPr="0092193A">
        <w:rPr>
          <w:sz w:val="28"/>
          <w:szCs w:val="28"/>
        </w:rPr>
        <w:t>, что на 10 084,93 тыс. м</w:t>
      </w:r>
      <w:r w:rsidRPr="00033098">
        <w:rPr>
          <w:sz w:val="28"/>
          <w:szCs w:val="28"/>
          <w:vertAlign w:val="superscript"/>
        </w:rPr>
        <w:t>3</w:t>
      </w:r>
      <w:r w:rsidRPr="0092193A">
        <w:rPr>
          <w:sz w:val="28"/>
          <w:szCs w:val="28"/>
        </w:rPr>
        <w:t xml:space="preserve"> (или 7,31 %) выше плановой величины, в том числе по категориям потребителей </w:t>
      </w:r>
    </w:p>
    <w:p w:rsidR="00054883" w:rsidRPr="0092193A" w:rsidRDefault="00054883" w:rsidP="00C335AF">
      <w:pPr>
        <w:spacing w:after="0" w:line="240" w:lineRule="auto"/>
        <w:ind w:firstLine="567"/>
        <w:jc w:val="both"/>
        <w:rPr>
          <w:sz w:val="28"/>
          <w:szCs w:val="28"/>
        </w:rPr>
      </w:pPr>
      <w:r w:rsidRPr="0092193A">
        <w:rPr>
          <w:sz w:val="28"/>
          <w:szCs w:val="28"/>
        </w:rPr>
        <w:lastRenderedPageBreak/>
        <w:t>«бюджетные» - на 1 344,28 тыс. м</w:t>
      </w:r>
      <w:r w:rsidRPr="00033098">
        <w:rPr>
          <w:sz w:val="28"/>
          <w:szCs w:val="28"/>
          <w:vertAlign w:val="superscript"/>
        </w:rPr>
        <w:t>3</w:t>
      </w:r>
      <w:r w:rsidRPr="0092193A">
        <w:rPr>
          <w:sz w:val="28"/>
          <w:szCs w:val="28"/>
        </w:rPr>
        <w:t xml:space="preserve"> (или 15,87 %):</w:t>
      </w:r>
    </w:p>
    <w:p w:rsidR="00054883" w:rsidRPr="0092193A" w:rsidRDefault="00054883" w:rsidP="00C335AF">
      <w:pPr>
        <w:spacing w:after="0" w:line="240" w:lineRule="auto"/>
        <w:ind w:firstLine="567"/>
        <w:jc w:val="both"/>
        <w:rPr>
          <w:sz w:val="28"/>
          <w:szCs w:val="28"/>
        </w:rPr>
      </w:pPr>
      <w:r w:rsidRPr="0092193A">
        <w:rPr>
          <w:sz w:val="28"/>
          <w:szCs w:val="28"/>
        </w:rPr>
        <w:t>«население» - на 6 710,16 тыс. м</w:t>
      </w:r>
      <w:r w:rsidRPr="00033098">
        <w:rPr>
          <w:sz w:val="28"/>
          <w:szCs w:val="28"/>
          <w:vertAlign w:val="superscript"/>
        </w:rPr>
        <w:t>3</w:t>
      </w:r>
      <w:r w:rsidRPr="0092193A">
        <w:rPr>
          <w:sz w:val="28"/>
          <w:szCs w:val="28"/>
        </w:rPr>
        <w:t xml:space="preserve"> (или 7,09 %);</w:t>
      </w:r>
    </w:p>
    <w:p w:rsidR="00054883" w:rsidRPr="0092193A" w:rsidRDefault="00054883" w:rsidP="00C335AF">
      <w:pPr>
        <w:spacing w:after="0" w:line="240" w:lineRule="auto"/>
        <w:jc w:val="both"/>
        <w:rPr>
          <w:sz w:val="28"/>
          <w:szCs w:val="28"/>
        </w:rPr>
      </w:pPr>
      <w:r w:rsidRPr="0092193A">
        <w:rPr>
          <w:sz w:val="28"/>
          <w:szCs w:val="28"/>
        </w:rPr>
        <w:t>«прочие» - на 2 030,49 тыс. м</w:t>
      </w:r>
      <w:r w:rsidRPr="00033098">
        <w:rPr>
          <w:sz w:val="28"/>
          <w:szCs w:val="28"/>
          <w:vertAlign w:val="superscript"/>
        </w:rPr>
        <w:t>3</w:t>
      </w:r>
      <w:r w:rsidRPr="0092193A">
        <w:rPr>
          <w:sz w:val="28"/>
          <w:szCs w:val="28"/>
        </w:rPr>
        <w:t xml:space="preserve"> (или 5,82) %.</w:t>
      </w:r>
    </w:p>
    <w:p w:rsidR="00C335AF" w:rsidRDefault="00C335AF" w:rsidP="00C335AF">
      <w:pPr>
        <w:pStyle w:val="af6"/>
        <w:spacing w:before="0" w:beforeAutospacing="0" w:after="0" w:afterAutospacing="0"/>
        <w:jc w:val="both"/>
        <w:outlineLvl w:val="0"/>
        <w:rPr>
          <w:sz w:val="28"/>
          <w:szCs w:val="28"/>
        </w:rPr>
      </w:pPr>
      <w:r>
        <w:rPr>
          <w:sz w:val="28"/>
          <w:szCs w:val="28"/>
        </w:rPr>
        <w:t xml:space="preserve">         </w:t>
      </w:r>
      <w:r w:rsidR="00054883" w:rsidRPr="004030C3">
        <w:rPr>
          <w:sz w:val="28"/>
          <w:szCs w:val="28"/>
        </w:rPr>
        <w:t>Расчетный объем отпущенной питьевой воды на 202</w:t>
      </w:r>
      <w:r w:rsidR="00054883">
        <w:rPr>
          <w:sz w:val="28"/>
          <w:szCs w:val="28"/>
        </w:rPr>
        <w:t>1</w:t>
      </w:r>
      <w:r w:rsidR="00054883" w:rsidRPr="004030C3">
        <w:rPr>
          <w:sz w:val="28"/>
          <w:szCs w:val="28"/>
        </w:rPr>
        <w:t xml:space="preserve"> год определен департаментом в соответствии с пунктом 4 Методических указаний исходя из фактического объема отпущенной питьевой воды (реализация) за последний отчетный год (201</w:t>
      </w:r>
      <w:r w:rsidR="00054883">
        <w:rPr>
          <w:sz w:val="28"/>
          <w:szCs w:val="28"/>
        </w:rPr>
        <w:t>9</w:t>
      </w:r>
      <w:r w:rsidR="00054883" w:rsidRPr="004030C3">
        <w:rPr>
          <w:sz w:val="28"/>
          <w:szCs w:val="28"/>
        </w:rPr>
        <w:t>) и динамики объемов отпущенной питьевой воды (реализация) за последние 3 года.</w:t>
      </w:r>
    </w:p>
    <w:p w:rsidR="00DE1611" w:rsidRDefault="00C335AF" w:rsidP="00C335AF">
      <w:pPr>
        <w:pStyle w:val="af6"/>
        <w:spacing w:before="0" w:beforeAutospacing="0" w:after="0" w:afterAutospacing="0"/>
        <w:jc w:val="both"/>
        <w:outlineLvl w:val="0"/>
        <w:rPr>
          <w:sz w:val="28"/>
          <w:szCs w:val="28"/>
        </w:rPr>
      </w:pPr>
      <w:r>
        <w:rPr>
          <w:sz w:val="28"/>
          <w:szCs w:val="28"/>
        </w:rPr>
        <w:t xml:space="preserve">        </w:t>
      </w:r>
    </w:p>
    <w:p w:rsidR="00054883" w:rsidRDefault="00C335AF" w:rsidP="00C335AF">
      <w:pPr>
        <w:pStyle w:val="af6"/>
        <w:spacing w:before="0" w:beforeAutospacing="0" w:after="0" w:afterAutospacing="0"/>
        <w:jc w:val="both"/>
        <w:outlineLvl w:val="0"/>
        <w:rPr>
          <w:rFonts w:eastAsia="Calibri"/>
          <w:sz w:val="28"/>
          <w:szCs w:val="28"/>
          <w:lang w:eastAsia="en-US"/>
        </w:rPr>
      </w:pPr>
      <w:r>
        <w:rPr>
          <w:sz w:val="28"/>
          <w:szCs w:val="28"/>
        </w:rPr>
        <w:t xml:space="preserve">    </w:t>
      </w:r>
      <w:r w:rsidR="00054883" w:rsidRPr="004030C3">
        <w:rPr>
          <w:rFonts w:eastAsia="Calibri"/>
          <w:sz w:val="28"/>
          <w:szCs w:val="28"/>
          <w:lang w:eastAsia="en-US"/>
        </w:rPr>
        <w:t xml:space="preserve">Баланс водоотведения </w:t>
      </w:r>
      <w:r w:rsidR="00054883" w:rsidRPr="004030C3">
        <w:rPr>
          <w:sz w:val="28"/>
          <w:szCs w:val="28"/>
        </w:rPr>
        <w:t xml:space="preserve">МУП г. Новосибирска «ГОРВОДОКАНАЛ» </w:t>
      </w:r>
      <w:r w:rsidR="00054883" w:rsidRPr="004030C3">
        <w:rPr>
          <w:rFonts w:eastAsia="Calibri"/>
          <w:sz w:val="28"/>
          <w:szCs w:val="28"/>
          <w:lang w:eastAsia="en-US"/>
        </w:rPr>
        <w:t>за период с 2015 по 202</w:t>
      </w:r>
      <w:r w:rsidR="00054883">
        <w:rPr>
          <w:rFonts w:eastAsia="Calibri"/>
          <w:sz w:val="28"/>
          <w:szCs w:val="28"/>
          <w:lang w:eastAsia="en-US"/>
        </w:rPr>
        <w:t>1</w:t>
      </w:r>
      <w:r w:rsidR="00054883" w:rsidRPr="004030C3">
        <w:rPr>
          <w:rFonts w:eastAsia="Calibri"/>
          <w:sz w:val="28"/>
          <w:szCs w:val="28"/>
          <w:lang w:eastAsia="en-US"/>
        </w:rPr>
        <w:t xml:space="preserve"> годы представлен в таблице.</w:t>
      </w:r>
    </w:p>
    <w:p w:rsidR="00DE1611" w:rsidRPr="004030C3" w:rsidRDefault="00DE1611" w:rsidP="00C335AF">
      <w:pPr>
        <w:pStyle w:val="af6"/>
        <w:spacing w:before="0" w:beforeAutospacing="0" w:after="0" w:afterAutospacing="0"/>
        <w:jc w:val="both"/>
        <w:outlineLvl w:val="0"/>
        <w:rPr>
          <w:rFonts w:eastAsia="Calibri"/>
          <w:sz w:val="28"/>
          <w:szCs w:val="28"/>
          <w:lang w:eastAsia="en-US"/>
        </w:rPr>
      </w:pPr>
    </w:p>
    <w:tbl>
      <w:tblPr>
        <w:tblW w:w="10206" w:type="dxa"/>
        <w:tblInd w:w="108" w:type="dxa"/>
        <w:tblLayout w:type="fixed"/>
        <w:tblLook w:val="04A0" w:firstRow="1" w:lastRow="0" w:firstColumn="1" w:lastColumn="0" w:noHBand="0" w:noVBand="1"/>
      </w:tblPr>
      <w:tblGrid>
        <w:gridCol w:w="709"/>
        <w:gridCol w:w="1985"/>
        <w:gridCol w:w="708"/>
        <w:gridCol w:w="1134"/>
        <w:gridCol w:w="1134"/>
        <w:gridCol w:w="1134"/>
        <w:gridCol w:w="1134"/>
        <w:gridCol w:w="1134"/>
        <w:gridCol w:w="1134"/>
      </w:tblGrid>
      <w:tr w:rsidR="00054883" w:rsidRPr="004030C3" w:rsidTr="00C335AF">
        <w:trPr>
          <w:trHeight w:val="315"/>
        </w:trPr>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 xml:space="preserve">№ </w:t>
            </w:r>
            <w:proofErr w:type="gramStart"/>
            <w:r w:rsidRPr="004030C3">
              <w:rPr>
                <w:sz w:val="20"/>
                <w:szCs w:val="20"/>
              </w:rPr>
              <w:t>п</w:t>
            </w:r>
            <w:proofErr w:type="gramEnd"/>
            <w:r w:rsidRPr="004030C3">
              <w:rPr>
                <w:sz w:val="20"/>
                <w:szCs w:val="20"/>
              </w:rPr>
              <w:t>/п</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Наименование</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Ед.</w:t>
            </w:r>
            <w:r w:rsidRPr="004030C3">
              <w:rPr>
                <w:sz w:val="20"/>
                <w:szCs w:val="20"/>
              </w:rPr>
              <w:br/>
              <w:t>изм.</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201</w:t>
            </w:r>
            <w:r>
              <w:rPr>
                <w:sz w:val="20"/>
                <w:szCs w:val="20"/>
              </w:rPr>
              <w:t>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201</w:t>
            </w:r>
            <w:r>
              <w:rPr>
                <w:sz w:val="20"/>
                <w:szCs w:val="20"/>
              </w:rPr>
              <w:t>7</w:t>
            </w:r>
          </w:p>
        </w:tc>
        <w:tc>
          <w:tcPr>
            <w:tcW w:w="1134" w:type="dxa"/>
            <w:tcBorders>
              <w:top w:val="single" w:sz="4" w:space="0" w:color="auto"/>
              <w:left w:val="nil"/>
              <w:bottom w:val="single" w:sz="4" w:space="0" w:color="auto"/>
              <w:right w:val="nil"/>
            </w:tcBorders>
            <w:shd w:val="clear" w:color="auto" w:fill="auto"/>
            <w:noWrap/>
            <w:vAlign w:val="center"/>
            <w:hideMark/>
          </w:tcPr>
          <w:p w:rsidR="00054883" w:rsidRPr="004030C3" w:rsidRDefault="00054883" w:rsidP="00971A5C">
            <w:pPr>
              <w:jc w:val="center"/>
              <w:rPr>
                <w:sz w:val="20"/>
                <w:szCs w:val="20"/>
              </w:rPr>
            </w:pPr>
            <w:r w:rsidRPr="004030C3">
              <w:rPr>
                <w:sz w:val="20"/>
                <w:szCs w:val="20"/>
              </w:rPr>
              <w:t>201</w:t>
            </w:r>
            <w:r>
              <w:rPr>
                <w:sz w:val="20"/>
                <w:szCs w:val="20"/>
              </w:rPr>
              <w:t>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201</w:t>
            </w:r>
            <w:r>
              <w:rPr>
                <w:sz w:val="20"/>
                <w:szCs w:val="20"/>
              </w:rPr>
              <w:t>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20</w:t>
            </w:r>
            <w:r>
              <w:rPr>
                <w:sz w:val="20"/>
                <w:szCs w:val="20"/>
              </w:rPr>
              <w:t>20</w:t>
            </w:r>
          </w:p>
        </w:tc>
        <w:tc>
          <w:tcPr>
            <w:tcW w:w="1134" w:type="dxa"/>
            <w:tcBorders>
              <w:top w:val="single" w:sz="4" w:space="0" w:color="auto"/>
              <w:left w:val="nil"/>
              <w:bottom w:val="single" w:sz="4" w:space="0" w:color="auto"/>
              <w:right w:val="single" w:sz="4" w:space="0" w:color="auto"/>
            </w:tcBorders>
            <w:vAlign w:val="center"/>
          </w:tcPr>
          <w:p w:rsidR="00054883" w:rsidRPr="004030C3" w:rsidRDefault="00054883" w:rsidP="00971A5C">
            <w:pPr>
              <w:jc w:val="center"/>
              <w:rPr>
                <w:sz w:val="20"/>
                <w:szCs w:val="20"/>
              </w:rPr>
            </w:pPr>
            <w:r w:rsidRPr="004030C3">
              <w:rPr>
                <w:sz w:val="20"/>
                <w:szCs w:val="20"/>
              </w:rPr>
              <w:t>202</w:t>
            </w:r>
            <w:r>
              <w:rPr>
                <w:sz w:val="20"/>
                <w:szCs w:val="20"/>
              </w:rPr>
              <w:t>1</w:t>
            </w:r>
          </w:p>
        </w:tc>
      </w:tr>
      <w:tr w:rsidR="00054883" w:rsidRPr="004030C3" w:rsidTr="00C335AF">
        <w:trPr>
          <w:trHeight w:val="277"/>
        </w:trPr>
        <w:tc>
          <w:tcPr>
            <w:tcW w:w="709" w:type="dxa"/>
            <w:vMerge/>
            <w:tcBorders>
              <w:top w:val="single" w:sz="4" w:space="0" w:color="auto"/>
              <w:left w:val="single" w:sz="4" w:space="0" w:color="auto"/>
              <w:bottom w:val="single" w:sz="4" w:space="0" w:color="auto"/>
              <w:right w:val="single" w:sz="4" w:space="0" w:color="auto"/>
            </w:tcBorders>
            <w:vAlign w:val="center"/>
            <w:hideMark/>
          </w:tcPr>
          <w:p w:rsidR="00054883" w:rsidRPr="004030C3" w:rsidRDefault="00054883" w:rsidP="00971A5C">
            <w:pPr>
              <w:rPr>
                <w:sz w:val="20"/>
                <w:szCs w:val="2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054883" w:rsidRPr="004030C3" w:rsidRDefault="00054883" w:rsidP="00971A5C">
            <w:pPr>
              <w:rPr>
                <w:sz w:val="20"/>
                <w:szCs w:val="20"/>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054883" w:rsidRPr="004030C3" w:rsidRDefault="00054883" w:rsidP="00971A5C">
            <w:pPr>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факт</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факт</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факт</w:t>
            </w:r>
          </w:p>
        </w:tc>
        <w:tc>
          <w:tcPr>
            <w:tcW w:w="1134" w:type="dxa"/>
            <w:tcBorders>
              <w:top w:val="nil"/>
              <w:left w:val="nil"/>
              <w:bottom w:val="single" w:sz="4" w:space="0" w:color="auto"/>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факт</w:t>
            </w:r>
          </w:p>
        </w:tc>
        <w:tc>
          <w:tcPr>
            <w:tcW w:w="1134" w:type="dxa"/>
            <w:tcBorders>
              <w:top w:val="nil"/>
              <w:left w:val="nil"/>
              <w:bottom w:val="single" w:sz="4" w:space="0" w:color="auto"/>
              <w:right w:val="single" w:sz="4" w:space="0" w:color="auto"/>
            </w:tcBorders>
            <w:shd w:val="clear" w:color="auto" w:fill="auto"/>
            <w:vAlign w:val="center"/>
            <w:hideMark/>
          </w:tcPr>
          <w:p w:rsidR="00054883" w:rsidRPr="004030C3" w:rsidRDefault="00054883" w:rsidP="00971A5C">
            <w:pPr>
              <w:jc w:val="center"/>
              <w:rPr>
                <w:sz w:val="20"/>
                <w:szCs w:val="20"/>
              </w:rPr>
            </w:pPr>
            <w:r w:rsidRPr="004030C3">
              <w:rPr>
                <w:sz w:val="20"/>
                <w:szCs w:val="20"/>
              </w:rPr>
              <w:t>план</w:t>
            </w:r>
          </w:p>
        </w:tc>
        <w:tc>
          <w:tcPr>
            <w:tcW w:w="1134" w:type="dxa"/>
            <w:tcBorders>
              <w:top w:val="nil"/>
              <w:left w:val="nil"/>
              <w:bottom w:val="single" w:sz="4" w:space="0" w:color="auto"/>
              <w:right w:val="single" w:sz="4" w:space="0" w:color="auto"/>
            </w:tcBorders>
            <w:vAlign w:val="center"/>
          </w:tcPr>
          <w:p w:rsidR="00054883" w:rsidRPr="004030C3" w:rsidRDefault="00054883" w:rsidP="00971A5C">
            <w:pPr>
              <w:jc w:val="center"/>
              <w:rPr>
                <w:sz w:val="20"/>
                <w:szCs w:val="20"/>
              </w:rPr>
            </w:pPr>
            <w:r w:rsidRPr="004030C3">
              <w:rPr>
                <w:sz w:val="20"/>
                <w:szCs w:val="20"/>
              </w:rPr>
              <w:t>план</w:t>
            </w:r>
          </w:p>
        </w:tc>
      </w:tr>
      <w:tr w:rsidR="00054883" w:rsidRPr="004030C3" w:rsidTr="00C335AF">
        <w:trPr>
          <w:trHeight w:val="26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1</w:t>
            </w: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2</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5</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7</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8</w:t>
            </w:r>
          </w:p>
        </w:tc>
        <w:tc>
          <w:tcPr>
            <w:tcW w:w="1134" w:type="dxa"/>
            <w:tcBorders>
              <w:top w:val="nil"/>
              <w:left w:val="nil"/>
              <w:bottom w:val="single" w:sz="4" w:space="0" w:color="auto"/>
              <w:right w:val="single" w:sz="4" w:space="0" w:color="auto"/>
            </w:tcBorders>
            <w:vAlign w:val="center"/>
          </w:tcPr>
          <w:p w:rsidR="00054883" w:rsidRPr="004030C3" w:rsidRDefault="00054883" w:rsidP="00971A5C">
            <w:pPr>
              <w:jc w:val="center"/>
              <w:rPr>
                <w:sz w:val="20"/>
                <w:szCs w:val="20"/>
              </w:rPr>
            </w:pPr>
            <w:r w:rsidRPr="004030C3">
              <w:rPr>
                <w:sz w:val="20"/>
                <w:szCs w:val="20"/>
              </w:rPr>
              <w:t>9</w:t>
            </w:r>
          </w:p>
        </w:tc>
      </w:tr>
      <w:tr w:rsidR="00054883" w:rsidRPr="004030C3" w:rsidTr="00C335AF">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b/>
                <w:bCs/>
                <w:sz w:val="20"/>
                <w:szCs w:val="20"/>
              </w:rPr>
            </w:pPr>
            <w:r w:rsidRPr="004030C3">
              <w:rPr>
                <w:b/>
                <w:bCs/>
                <w:sz w:val="20"/>
                <w:szCs w:val="20"/>
              </w:rPr>
              <w:t>1</w:t>
            </w: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rPr>
                <w:b/>
                <w:bCs/>
                <w:sz w:val="20"/>
                <w:szCs w:val="20"/>
              </w:rPr>
            </w:pPr>
            <w:r w:rsidRPr="004030C3">
              <w:rPr>
                <w:b/>
                <w:bCs/>
                <w:sz w:val="20"/>
                <w:szCs w:val="20"/>
              </w:rPr>
              <w:t>Прием сточных вод</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p>
        </w:tc>
        <w:tc>
          <w:tcPr>
            <w:tcW w:w="1134" w:type="dxa"/>
            <w:tcBorders>
              <w:top w:val="nil"/>
              <w:left w:val="nil"/>
              <w:bottom w:val="single" w:sz="4" w:space="0" w:color="auto"/>
              <w:right w:val="single" w:sz="4" w:space="0" w:color="auto"/>
            </w:tcBorders>
            <w:vAlign w:val="center"/>
          </w:tcPr>
          <w:p w:rsidR="00054883" w:rsidRPr="004030C3" w:rsidRDefault="00054883" w:rsidP="00971A5C">
            <w:pPr>
              <w:jc w:val="center"/>
              <w:rPr>
                <w:sz w:val="20"/>
                <w:szCs w:val="20"/>
              </w:rPr>
            </w:pPr>
          </w:p>
        </w:tc>
      </w:tr>
      <w:tr w:rsidR="00054883" w:rsidRPr="004030C3" w:rsidTr="00C335AF">
        <w:trPr>
          <w:trHeight w:val="3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1.1</w:t>
            </w:r>
          </w:p>
        </w:tc>
        <w:tc>
          <w:tcPr>
            <w:tcW w:w="1985" w:type="dxa"/>
            <w:tcBorders>
              <w:top w:val="nil"/>
              <w:left w:val="nil"/>
              <w:bottom w:val="single" w:sz="4" w:space="0" w:color="auto"/>
              <w:right w:val="single" w:sz="4" w:space="0" w:color="auto"/>
            </w:tcBorders>
            <w:shd w:val="clear" w:color="auto" w:fill="auto"/>
            <w:noWrap/>
            <w:vAlign w:val="bottom"/>
            <w:hideMark/>
          </w:tcPr>
          <w:p w:rsidR="00054883" w:rsidRPr="004030C3" w:rsidRDefault="00054883" w:rsidP="00971A5C">
            <w:pPr>
              <w:ind w:firstLineChars="100" w:firstLine="200"/>
              <w:rPr>
                <w:sz w:val="20"/>
                <w:szCs w:val="20"/>
              </w:rPr>
            </w:pPr>
            <w:r w:rsidRPr="004030C3">
              <w:rPr>
                <w:sz w:val="20"/>
                <w:szCs w:val="20"/>
              </w:rPr>
              <w:t>Объем сточных вод, принятых у абонентов</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05140" w:rsidRDefault="00054883" w:rsidP="00971A5C">
            <w:pPr>
              <w:jc w:val="right"/>
              <w:rPr>
                <w:b/>
                <w:sz w:val="20"/>
                <w:szCs w:val="20"/>
              </w:rPr>
            </w:pPr>
            <w:r w:rsidRPr="00205140">
              <w:rPr>
                <w:b/>
                <w:sz w:val="20"/>
                <w:szCs w:val="20"/>
              </w:rPr>
              <w:t>139</w:t>
            </w:r>
            <w:r>
              <w:rPr>
                <w:b/>
                <w:sz w:val="20"/>
                <w:szCs w:val="20"/>
              </w:rPr>
              <w:t> </w:t>
            </w:r>
            <w:r w:rsidRPr="00205140">
              <w:rPr>
                <w:b/>
                <w:sz w:val="20"/>
                <w:szCs w:val="20"/>
              </w:rPr>
              <w:t>994,50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05140" w:rsidRDefault="00054883" w:rsidP="00971A5C">
            <w:pPr>
              <w:jc w:val="right"/>
              <w:rPr>
                <w:b/>
                <w:sz w:val="20"/>
                <w:szCs w:val="20"/>
              </w:rPr>
            </w:pPr>
            <w:r w:rsidRPr="00205140">
              <w:rPr>
                <w:b/>
                <w:sz w:val="20"/>
                <w:szCs w:val="20"/>
              </w:rPr>
              <w:t>138</w:t>
            </w:r>
            <w:r>
              <w:rPr>
                <w:b/>
                <w:sz w:val="20"/>
                <w:szCs w:val="20"/>
              </w:rPr>
              <w:t> </w:t>
            </w:r>
            <w:r w:rsidRPr="00205140">
              <w:rPr>
                <w:b/>
                <w:sz w:val="20"/>
                <w:szCs w:val="20"/>
              </w:rPr>
              <w:t>564,00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05140" w:rsidRDefault="00054883" w:rsidP="00971A5C">
            <w:pPr>
              <w:jc w:val="right"/>
              <w:rPr>
                <w:b/>
                <w:sz w:val="20"/>
                <w:szCs w:val="20"/>
              </w:rPr>
            </w:pPr>
            <w:r w:rsidRPr="00205140">
              <w:rPr>
                <w:b/>
                <w:sz w:val="20"/>
                <w:szCs w:val="20"/>
              </w:rPr>
              <w:t>140</w:t>
            </w:r>
            <w:r>
              <w:rPr>
                <w:b/>
                <w:sz w:val="20"/>
                <w:szCs w:val="20"/>
              </w:rPr>
              <w:t> </w:t>
            </w:r>
            <w:r w:rsidRPr="00205140">
              <w:rPr>
                <w:b/>
                <w:sz w:val="20"/>
                <w:szCs w:val="20"/>
              </w:rPr>
              <w:t>790,73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b/>
                <w:sz w:val="20"/>
                <w:szCs w:val="20"/>
              </w:rPr>
            </w:pPr>
            <w:r w:rsidRPr="0092193A">
              <w:rPr>
                <w:b/>
                <w:sz w:val="20"/>
                <w:szCs w:val="20"/>
              </w:rPr>
              <w:t>142 593,21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05140" w:rsidRDefault="00054883" w:rsidP="00971A5C">
            <w:pPr>
              <w:jc w:val="right"/>
              <w:rPr>
                <w:b/>
                <w:sz w:val="20"/>
                <w:szCs w:val="20"/>
              </w:rPr>
            </w:pPr>
            <w:r w:rsidRPr="00205140">
              <w:rPr>
                <w:b/>
                <w:sz w:val="20"/>
                <w:szCs w:val="20"/>
              </w:rPr>
              <w:t>138</w:t>
            </w:r>
            <w:r>
              <w:rPr>
                <w:b/>
                <w:sz w:val="20"/>
                <w:szCs w:val="20"/>
              </w:rPr>
              <w:t> </w:t>
            </w:r>
            <w:r w:rsidRPr="00205140">
              <w:rPr>
                <w:b/>
                <w:sz w:val="20"/>
                <w:szCs w:val="20"/>
              </w:rPr>
              <w:t>938,77</w:t>
            </w:r>
          </w:p>
        </w:tc>
        <w:tc>
          <w:tcPr>
            <w:tcW w:w="1134" w:type="dxa"/>
            <w:tcBorders>
              <w:top w:val="nil"/>
              <w:left w:val="nil"/>
              <w:bottom w:val="single" w:sz="4" w:space="0" w:color="auto"/>
              <w:right w:val="single" w:sz="4" w:space="0" w:color="auto"/>
            </w:tcBorders>
            <w:vAlign w:val="center"/>
          </w:tcPr>
          <w:p w:rsidR="00054883" w:rsidRPr="00205140" w:rsidRDefault="00054883" w:rsidP="00971A5C">
            <w:pPr>
              <w:jc w:val="right"/>
              <w:rPr>
                <w:b/>
                <w:sz w:val="20"/>
                <w:szCs w:val="20"/>
              </w:rPr>
            </w:pPr>
            <w:r w:rsidRPr="00205140">
              <w:rPr>
                <w:b/>
                <w:sz w:val="20"/>
                <w:szCs w:val="20"/>
              </w:rPr>
              <w:t>143</w:t>
            </w:r>
            <w:r>
              <w:rPr>
                <w:b/>
                <w:sz w:val="20"/>
                <w:szCs w:val="20"/>
              </w:rPr>
              <w:t> </w:t>
            </w:r>
            <w:r w:rsidRPr="00205140">
              <w:rPr>
                <w:b/>
                <w:sz w:val="20"/>
                <w:szCs w:val="20"/>
              </w:rPr>
              <w:t>338,89</w:t>
            </w:r>
          </w:p>
        </w:tc>
      </w:tr>
      <w:tr w:rsidR="00054883" w:rsidRPr="004030C3" w:rsidTr="00C335AF">
        <w:trPr>
          <w:trHeight w:val="233"/>
        </w:trPr>
        <w:tc>
          <w:tcPr>
            <w:tcW w:w="709" w:type="dxa"/>
            <w:tcBorders>
              <w:top w:val="nil"/>
              <w:left w:val="single" w:sz="4" w:space="0" w:color="auto"/>
              <w:bottom w:val="single" w:sz="4" w:space="0" w:color="auto"/>
              <w:right w:val="single" w:sz="4" w:space="0" w:color="auto"/>
            </w:tcBorders>
            <w:shd w:val="clear" w:color="auto" w:fill="auto"/>
            <w:noWrap/>
            <w:vAlign w:val="center"/>
          </w:tcPr>
          <w:p w:rsidR="00054883" w:rsidRPr="004030C3" w:rsidRDefault="00054883" w:rsidP="00971A5C">
            <w:pPr>
              <w:jc w:val="center"/>
              <w:rPr>
                <w:sz w:val="20"/>
                <w:szCs w:val="20"/>
              </w:rPr>
            </w:pP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ind w:firstLineChars="300" w:firstLine="600"/>
              <w:rPr>
                <w:sz w:val="20"/>
                <w:szCs w:val="20"/>
              </w:rPr>
            </w:pPr>
            <w:r w:rsidRPr="004030C3">
              <w:rPr>
                <w:i/>
                <w:iCs/>
                <w:sz w:val="20"/>
                <w:szCs w:val="20"/>
              </w:rPr>
              <w:t>бюджетные</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9</w:t>
            </w:r>
            <w:r>
              <w:rPr>
                <w:sz w:val="20"/>
                <w:szCs w:val="20"/>
              </w:rPr>
              <w:t> </w:t>
            </w:r>
            <w:r w:rsidRPr="002E4E08">
              <w:rPr>
                <w:sz w:val="20"/>
                <w:szCs w:val="20"/>
              </w:rPr>
              <w:t>047,20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8</w:t>
            </w:r>
            <w:r>
              <w:rPr>
                <w:sz w:val="20"/>
                <w:szCs w:val="20"/>
              </w:rPr>
              <w:t> </w:t>
            </w:r>
            <w:r w:rsidRPr="002E4E08">
              <w:rPr>
                <w:sz w:val="20"/>
                <w:szCs w:val="20"/>
              </w:rPr>
              <w:t>692,00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8</w:t>
            </w:r>
            <w:r>
              <w:rPr>
                <w:sz w:val="20"/>
                <w:szCs w:val="20"/>
              </w:rPr>
              <w:t> </w:t>
            </w:r>
            <w:r w:rsidRPr="002E4E08">
              <w:rPr>
                <w:sz w:val="20"/>
                <w:szCs w:val="20"/>
              </w:rPr>
              <w:t>575,88</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sz w:val="20"/>
                <w:szCs w:val="20"/>
              </w:rPr>
            </w:pPr>
            <w:r w:rsidRPr="0092193A">
              <w:rPr>
                <w:sz w:val="20"/>
                <w:szCs w:val="20"/>
              </w:rPr>
              <w:t>8 861,24</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8</w:t>
            </w:r>
            <w:r>
              <w:rPr>
                <w:sz w:val="20"/>
                <w:szCs w:val="20"/>
              </w:rPr>
              <w:t> </w:t>
            </w:r>
            <w:r w:rsidRPr="002E4E08">
              <w:rPr>
                <w:sz w:val="20"/>
                <w:szCs w:val="20"/>
              </w:rPr>
              <w:t>463,07</w:t>
            </w: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r>
              <w:rPr>
                <w:sz w:val="20"/>
                <w:szCs w:val="20"/>
              </w:rPr>
              <w:t>8 907,58</w:t>
            </w:r>
          </w:p>
        </w:tc>
      </w:tr>
      <w:tr w:rsidR="00054883" w:rsidRPr="004030C3" w:rsidTr="00C335AF">
        <w:trPr>
          <w:trHeight w:val="281"/>
        </w:trPr>
        <w:tc>
          <w:tcPr>
            <w:tcW w:w="709" w:type="dxa"/>
            <w:tcBorders>
              <w:top w:val="nil"/>
              <w:left w:val="single" w:sz="4" w:space="0" w:color="auto"/>
              <w:bottom w:val="single" w:sz="4" w:space="0" w:color="auto"/>
              <w:right w:val="single" w:sz="4" w:space="0" w:color="auto"/>
            </w:tcBorders>
            <w:shd w:val="clear" w:color="auto" w:fill="auto"/>
            <w:noWrap/>
            <w:vAlign w:val="center"/>
          </w:tcPr>
          <w:p w:rsidR="00054883" w:rsidRPr="004030C3" w:rsidRDefault="00054883" w:rsidP="00971A5C">
            <w:pPr>
              <w:jc w:val="center"/>
              <w:rPr>
                <w:sz w:val="20"/>
                <w:szCs w:val="20"/>
              </w:rPr>
            </w:pP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ind w:firstLineChars="300" w:firstLine="600"/>
              <w:rPr>
                <w:sz w:val="20"/>
                <w:szCs w:val="20"/>
              </w:rPr>
            </w:pPr>
            <w:r w:rsidRPr="004030C3">
              <w:rPr>
                <w:i/>
                <w:iCs/>
                <w:sz w:val="20"/>
                <w:szCs w:val="20"/>
              </w:rPr>
              <w:t>население</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94</w:t>
            </w:r>
            <w:r>
              <w:rPr>
                <w:sz w:val="20"/>
                <w:szCs w:val="20"/>
              </w:rPr>
              <w:t> </w:t>
            </w:r>
            <w:r w:rsidRPr="002E4E08">
              <w:rPr>
                <w:sz w:val="20"/>
                <w:szCs w:val="20"/>
              </w:rPr>
              <w:t>361,00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93</w:t>
            </w:r>
            <w:r>
              <w:rPr>
                <w:sz w:val="20"/>
                <w:szCs w:val="20"/>
              </w:rPr>
              <w:t> </w:t>
            </w:r>
            <w:r w:rsidRPr="002E4E08">
              <w:rPr>
                <w:sz w:val="20"/>
                <w:szCs w:val="20"/>
              </w:rPr>
              <w:t>822,00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97</w:t>
            </w:r>
            <w:r>
              <w:rPr>
                <w:sz w:val="20"/>
                <w:szCs w:val="20"/>
              </w:rPr>
              <w:t> </w:t>
            </w:r>
            <w:r w:rsidRPr="002E4E08">
              <w:rPr>
                <w:sz w:val="20"/>
                <w:szCs w:val="20"/>
              </w:rPr>
              <w:t>191,74</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sz w:val="20"/>
                <w:szCs w:val="20"/>
              </w:rPr>
            </w:pPr>
            <w:r w:rsidRPr="0092193A">
              <w:rPr>
                <w:sz w:val="20"/>
                <w:szCs w:val="20"/>
              </w:rPr>
              <w:t>99 631,92</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95</w:t>
            </w:r>
            <w:r>
              <w:rPr>
                <w:sz w:val="20"/>
                <w:szCs w:val="20"/>
              </w:rPr>
              <w:t> </w:t>
            </w:r>
            <w:r w:rsidRPr="002E4E08">
              <w:rPr>
                <w:sz w:val="20"/>
                <w:szCs w:val="20"/>
              </w:rPr>
              <w:t>913,28</w:t>
            </w: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r>
              <w:rPr>
                <w:sz w:val="20"/>
                <w:szCs w:val="20"/>
              </w:rPr>
              <w:t>100 152,94</w:t>
            </w:r>
          </w:p>
        </w:tc>
      </w:tr>
      <w:tr w:rsidR="00054883" w:rsidRPr="004030C3" w:rsidTr="00C335AF">
        <w:trPr>
          <w:trHeight w:val="271"/>
        </w:trPr>
        <w:tc>
          <w:tcPr>
            <w:tcW w:w="709" w:type="dxa"/>
            <w:tcBorders>
              <w:top w:val="nil"/>
              <w:left w:val="single" w:sz="4" w:space="0" w:color="auto"/>
              <w:bottom w:val="single" w:sz="4" w:space="0" w:color="auto"/>
              <w:right w:val="single" w:sz="4" w:space="0" w:color="auto"/>
            </w:tcBorders>
            <w:shd w:val="clear" w:color="auto" w:fill="auto"/>
            <w:noWrap/>
            <w:vAlign w:val="center"/>
          </w:tcPr>
          <w:p w:rsidR="00054883" w:rsidRPr="004030C3" w:rsidRDefault="00054883" w:rsidP="00971A5C">
            <w:pPr>
              <w:jc w:val="center"/>
              <w:rPr>
                <w:sz w:val="20"/>
                <w:szCs w:val="20"/>
              </w:rPr>
            </w:pP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ind w:firstLineChars="300" w:firstLine="600"/>
              <w:rPr>
                <w:sz w:val="20"/>
                <w:szCs w:val="20"/>
              </w:rPr>
            </w:pPr>
            <w:r w:rsidRPr="004030C3">
              <w:rPr>
                <w:i/>
                <w:iCs/>
                <w:sz w:val="20"/>
                <w:szCs w:val="20"/>
              </w:rPr>
              <w:t>прочие</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36</w:t>
            </w:r>
            <w:r>
              <w:rPr>
                <w:sz w:val="20"/>
                <w:szCs w:val="20"/>
              </w:rPr>
              <w:t> </w:t>
            </w:r>
            <w:r w:rsidRPr="002E4E08">
              <w:rPr>
                <w:sz w:val="20"/>
                <w:szCs w:val="20"/>
              </w:rPr>
              <w:t>586,30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36</w:t>
            </w:r>
            <w:r>
              <w:rPr>
                <w:sz w:val="20"/>
                <w:szCs w:val="20"/>
              </w:rPr>
              <w:t> </w:t>
            </w:r>
            <w:r w:rsidRPr="002E4E08">
              <w:rPr>
                <w:sz w:val="20"/>
                <w:szCs w:val="20"/>
              </w:rPr>
              <w:t>050,00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35</w:t>
            </w:r>
            <w:r>
              <w:rPr>
                <w:sz w:val="20"/>
                <w:szCs w:val="20"/>
              </w:rPr>
              <w:t> </w:t>
            </w:r>
            <w:r w:rsidRPr="002E4E08">
              <w:rPr>
                <w:sz w:val="20"/>
                <w:szCs w:val="20"/>
              </w:rPr>
              <w:t>023,11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sz w:val="20"/>
                <w:szCs w:val="20"/>
              </w:rPr>
            </w:pPr>
            <w:r w:rsidRPr="0092193A">
              <w:rPr>
                <w:sz w:val="20"/>
                <w:szCs w:val="20"/>
              </w:rPr>
              <w:t>34 100,05</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34</w:t>
            </w:r>
            <w:r>
              <w:rPr>
                <w:sz w:val="20"/>
                <w:szCs w:val="20"/>
              </w:rPr>
              <w:t> </w:t>
            </w:r>
            <w:r w:rsidRPr="002E4E08">
              <w:rPr>
                <w:sz w:val="20"/>
                <w:szCs w:val="20"/>
              </w:rPr>
              <w:t>562,42</w:t>
            </w: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r>
              <w:rPr>
                <w:sz w:val="20"/>
                <w:szCs w:val="20"/>
              </w:rPr>
              <w:t>34 278,37</w:t>
            </w:r>
          </w:p>
        </w:tc>
      </w:tr>
      <w:tr w:rsidR="00054883" w:rsidRPr="004030C3" w:rsidTr="00C335AF">
        <w:trPr>
          <w:trHeight w:val="3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1.4</w:t>
            </w: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rPr>
                <w:sz w:val="20"/>
                <w:szCs w:val="20"/>
              </w:rPr>
            </w:pPr>
            <w:r w:rsidRPr="004030C3">
              <w:rPr>
                <w:sz w:val="20"/>
                <w:szCs w:val="20"/>
              </w:rPr>
              <w:t>Неучтенный приток сточных вод</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19</w:t>
            </w:r>
            <w:r>
              <w:rPr>
                <w:sz w:val="20"/>
                <w:szCs w:val="20"/>
              </w:rPr>
              <w:t> </w:t>
            </w:r>
            <w:r w:rsidRPr="002E4E08">
              <w:rPr>
                <w:sz w:val="20"/>
                <w:szCs w:val="20"/>
              </w:rPr>
              <w:t>265,50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24</w:t>
            </w:r>
            <w:r>
              <w:rPr>
                <w:sz w:val="20"/>
                <w:szCs w:val="20"/>
              </w:rPr>
              <w:t> </w:t>
            </w:r>
            <w:r w:rsidRPr="002E4E08">
              <w:rPr>
                <w:sz w:val="20"/>
                <w:szCs w:val="20"/>
              </w:rPr>
              <w:t>281,00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p>
        </w:tc>
      </w:tr>
      <w:tr w:rsidR="00054883" w:rsidRPr="004030C3" w:rsidTr="00C335AF">
        <w:trPr>
          <w:trHeight w:val="3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1.4.1</w:t>
            </w: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rPr>
                <w:sz w:val="20"/>
                <w:szCs w:val="20"/>
              </w:rPr>
            </w:pPr>
            <w:r w:rsidRPr="004030C3">
              <w:rPr>
                <w:sz w:val="20"/>
                <w:szCs w:val="20"/>
              </w:rPr>
              <w:t>Организованный приток</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2E4E08" w:rsidRDefault="00054883" w:rsidP="00971A5C">
            <w:pPr>
              <w:jc w:val="right"/>
              <w:rPr>
                <w:sz w:val="20"/>
                <w:szCs w:val="20"/>
              </w:rPr>
            </w:pPr>
            <w:r w:rsidRPr="002E4E08">
              <w:rPr>
                <w:sz w:val="20"/>
                <w:szCs w:val="20"/>
              </w:rPr>
              <w:t>12</w:t>
            </w:r>
            <w:r>
              <w:rPr>
                <w:sz w:val="20"/>
                <w:szCs w:val="20"/>
              </w:rPr>
              <w:t> </w:t>
            </w:r>
            <w:r w:rsidRPr="002E4E08">
              <w:rPr>
                <w:sz w:val="20"/>
                <w:szCs w:val="20"/>
              </w:rPr>
              <w:t>970,00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p>
        </w:tc>
      </w:tr>
      <w:tr w:rsidR="00054883" w:rsidRPr="004030C3" w:rsidTr="00C335AF">
        <w:trPr>
          <w:trHeight w:val="3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1.4.2</w:t>
            </w: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rPr>
                <w:sz w:val="20"/>
                <w:szCs w:val="20"/>
              </w:rPr>
            </w:pPr>
            <w:r w:rsidRPr="004030C3">
              <w:rPr>
                <w:sz w:val="20"/>
                <w:szCs w:val="20"/>
              </w:rPr>
              <w:t>Неорганизованный приток</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19</w:t>
            </w:r>
            <w:r>
              <w:rPr>
                <w:sz w:val="20"/>
                <w:szCs w:val="20"/>
              </w:rPr>
              <w:t> </w:t>
            </w:r>
            <w:r w:rsidRPr="002E4E08">
              <w:rPr>
                <w:sz w:val="20"/>
                <w:szCs w:val="20"/>
              </w:rPr>
              <w:t>265,50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11</w:t>
            </w:r>
            <w:r>
              <w:rPr>
                <w:sz w:val="20"/>
                <w:szCs w:val="20"/>
              </w:rPr>
              <w:t> </w:t>
            </w:r>
            <w:r w:rsidRPr="002E4E08">
              <w:rPr>
                <w:sz w:val="20"/>
                <w:szCs w:val="20"/>
              </w:rPr>
              <w:t>311,00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p>
        </w:tc>
      </w:tr>
      <w:tr w:rsidR="00054883" w:rsidRPr="004030C3" w:rsidTr="00C335AF">
        <w:trPr>
          <w:trHeight w:val="3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b/>
                <w:bCs/>
                <w:sz w:val="20"/>
                <w:szCs w:val="20"/>
              </w:rPr>
            </w:pPr>
            <w:r w:rsidRPr="004030C3">
              <w:rPr>
                <w:b/>
                <w:bCs/>
                <w:sz w:val="20"/>
                <w:szCs w:val="20"/>
              </w:rPr>
              <w:t>2</w:t>
            </w: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rPr>
                <w:b/>
                <w:bCs/>
                <w:sz w:val="20"/>
                <w:szCs w:val="20"/>
              </w:rPr>
            </w:pPr>
            <w:r w:rsidRPr="004030C3">
              <w:rPr>
                <w:b/>
                <w:bCs/>
                <w:sz w:val="20"/>
                <w:szCs w:val="20"/>
              </w:rPr>
              <w:t>Объем транспортируемых сточных вод</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159</w:t>
            </w:r>
            <w:r>
              <w:rPr>
                <w:sz w:val="20"/>
                <w:szCs w:val="20"/>
              </w:rPr>
              <w:t> </w:t>
            </w:r>
            <w:r w:rsidRPr="002E4E08">
              <w:rPr>
                <w:sz w:val="20"/>
                <w:szCs w:val="20"/>
              </w:rPr>
              <w:t>260,00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138</w:t>
            </w:r>
            <w:r>
              <w:rPr>
                <w:sz w:val="20"/>
                <w:szCs w:val="20"/>
              </w:rPr>
              <w:t> </w:t>
            </w:r>
            <w:r w:rsidRPr="002E4E08">
              <w:rPr>
                <w:sz w:val="20"/>
                <w:szCs w:val="20"/>
              </w:rPr>
              <w:t>564,00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140</w:t>
            </w:r>
            <w:r>
              <w:rPr>
                <w:sz w:val="20"/>
                <w:szCs w:val="20"/>
              </w:rPr>
              <w:t> </w:t>
            </w:r>
            <w:r w:rsidRPr="002E4E08">
              <w:rPr>
                <w:sz w:val="20"/>
                <w:szCs w:val="20"/>
              </w:rPr>
              <w:t>790,73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sz w:val="20"/>
                <w:szCs w:val="20"/>
              </w:rPr>
            </w:pPr>
            <w:r w:rsidRPr="0092193A">
              <w:rPr>
                <w:sz w:val="20"/>
                <w:szCs w:val="20"/>
              </w:rPr>
              <w:t>142 593,21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138</w:t>
            </w:r>
            <w:r>
              <w:rPr>
                <w:sz w:val="20"/>
                <w:szCs w:val="20"/>
              </w:rPr>
              <w:t> </w:t>
            </w:r>
            <w:r w:rsidRPr="002E4E08">
              <w:rPr>
                <w:sz w:val="20"/>
                <w:szCs w:val="20"/>
              </w:rPr>
              <w:t>938,77</w:t>
            </w: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r w:rsidRPr="00205140">
              <w:rPr>
                <w:sz w:val="20"/>
                <w:szCs w:val="20"/>
              </w:rPr>
              <w:t>143</w:t>
            </w:r>
            <w:r>
              <w:rPr>
                <w:sz w:val="20"/>
                <w:szCs w:val="20"/>
              </w:rPr>
              <w:t> </w:t>
            </w:r>
            <w:r w:rsidRPr="00205140">
              <w:rPr>
                <w:sz w:val="20"/>
                <w:szCs w:val="20"/>
              </w:rPr>
              <w:t>338,89</w:t>
            </w:r>
          </w:p>
        </w:tc>
      </w:tr>
      <w:tr w:rsidR="00054883" w:rsidRPr="004030C3" w:rsidTr="00C335AF">
        <w:trPr>
          <w:trHeight w:val="3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2.1</w:t>
            </w: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ind w:firstLineChars="100" w:firstLine="200"/>
              <w:rPr>
                <w:sz w:val="20"/>
                <w:szCs w:val="20"/>
              </w:rPr>
            </w:pPr>
            <w:r w:rsidRPr="004030C3">
              <w:rPr>
                <w:sz w:val="20"/>
                <w:szCs w:val="20"/>
              </w:rPr>
              <w:t>На собственные очистные сооружения</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159</w:t>
            </w:r>
            <w:r>
              <w:rPr>
                <w:sz w:val="20"/>
                <w:szCs w:val="20"/>
              </w:rPr>
              <w:t> </w:t>
            </w:r>
            <w:r w:rsidRPr="002E4E08">
              <w:rPr>
                <w:sz w:val="20"/>
                <w:szCs w:val="20"/>
              </w:rPr>
              <w:t>260,00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138</w:t>
            </w:r>
            <w:r>
              <w:rPr>
                <w:sz w:val="20"/>
                <w:szCs w:val="20"/>
              </w:rPr>
              <w:t> </w:t>
            </w:r>
            <w:r w:rsidRPr="002E4E08">
              <w:rPr>
                <w:sz w:val="20"/>
                <w:szCs w:val="20"/>
              </w:rPr>
              <w:t>564,00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140</w:t>
            </w:r>
            <w:r>
              <w:rPr>
                <w:sz w:val="20"/>
                <w:szCs w:val="20"/>
              </w:rPr>
              <w:t> </w:t>
            </w:r>
            <w:r w:rsidRPr="002E4E08">
              <w:rPr>
                <w:sz w:val="20"/>
                <w:szCs w:val="20"/>
              </w:rPr>
              <w:t>790,73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sz w:val="20"/>
                <w:szCs w:val="20"/>
              </w:rPr>
            </w:pPr>
            <w:r w:rsidRPr="0092193A">
              <w:rPr>
                <w:sz w:val="20"/>
                <w:szCs w:val="20"/>
              </w:rPr>
              <w:t>142 593,21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138</w:t>
            </w:r>
            <w:r>
              <w:rPr>
                <w:sz w:val="20"/>
                <w:szCs w:val="20"/>
              </w:rPr>
              <w:t> </w:t>
            </w:r>
            <w:r w:rsidRPr="002E4E08">
              <w:rPr>
                <w:sz w:val="20"/>
                <w:szCs w:val="20"/>
              </w:rPr>
              <w:t>938,77</w:t>
            </w: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r w:rsidRPr="00205140">
              <w:rPr>
                <w:sz w:val="20"/>
                <w:szCs w:val="20"/>
              </w:rPr>
              <w:t>143</w:t>
            </w:r>
            <w:r>
              <w:rPr>
                <w:sz w:val="20"/>
                <w:szCs w:val="20"/>
              </w:rPr>
              <w:t> </w:t>
            </w:r>
            <w:r w:rsidRPr="00205140">
              <w:rPr>
                <w:sz w:val="20"/>
                <w:szCs w:val="20"/>
              </w:rPr>
              <w:t>338,89</w:t>
            </w:r>
          </w:p>
        </w:tc>
      </w:tr>
      <w:tr w:rsidR="00054883" w:rsidRPr="004030C3" w:rsidTr="00C335AF">
        <w:trPr>
          <w:trHeight w:val="3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2.2</w:t>
            </w: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ind w:firstLineChars="100" w:firstLine="200"/>
              <w:rPr>
                <w:sz w:val="20"/>
                <w:szCs w:val="20"/>
              </w:rPr>
            </w:pPr>
            <w:r w:rsidRPr="004030C3">
              <w:rPr>
                <w:sz w:val="20"/>
                <w:szCs w:val="20"/>
              </w:rPr>
              <w:t>Другим организациям</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92193A"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p>
        </w:tc>
      </w:tr>
      <w:tr w:rsidR="00054883" w:rsidRPr="004030C3" w:rsidTr="00C335AF">
        <w:trPr>
          <w:trHeight w:val="6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b/>
                <w:bCs/>
                <w:sz w:val="20"/>
                <w:szCs w:val="20"/>
              </w:rPr>
            </w:pPr>
            <w:r w:rsidRPr="004030C3">
              <w:rPr>
                <w:b/>
                <w:bCs/>
                <w:sz w:val="20"/>
                <w:szCs w:val="20"/>
              </w:rPr>
              <w:t>3</w:t>
            </w:r>
          </w:p>
        </w:tc>
        <w:tc>
          <w:tcPr>
            <w:tcW w:w="1985" w:type="dxa"/>
            <w:tcBorders>
              <w:top w:val="nil"/>
              <w:left w:val="nil"/>
              <w:bottom w:val="single" w:sz="4" w:space="0" w:color="auto"/>
              <w:right w:val="single" w:sz="4" w:space="0" w:color="auto"/>
            </w:tcBorders>
            <w:shd w:val="clear" w:color="auto" w:fill="auto"/>
            <w:vAlign w:val="center"/>
            <w:hideMark/>
          </w:tcPr>
          <w:p w:rsidR="00054883" w:rsidRPr="004030C3" w:rsidRDefault="00054883" w:rsidP="00971A5C">
            <w:pPr>
              <w:rPr>
                <w:b/>
                <w:bCs/>
                <w:sz w:val="20"/>
                <w:szCs w:val="20"/>
              </w:rPr>
            </w:pPr>
            <w:r w:rsidRPr="004030C3">
              <w:rPr>
                <w:b/>
                <w:bCs/>
                <w:sz w:val="20"/>
                <w:szCs w:val="20"/>
              </w:rPr>
              <w:t>Объем сточных вод, поступивших на очистные сооружения</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159</w:t>
            </w:r>
            <w:r>
              <w:rPr>
                <w:sz w:val="20"/>
                <w:szCs w:val="20"/>
              </w:rPr>
              <w:t> </w:t>
            </w:r>
            <w:r w:rsidRPr="002E4E08">
              <w:rPr>
                <w:sz w:val="20"/>
                <w:szCs w:val="20"/>
              </w:rPr>
              <w:t>260,00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162</w:t>
            </w:r>
            <w:r>
              <w:rPr>
                <w:sz w:val="20"/>
                <w:szCs w:val="20"/>
              </w:rPr>
              <w:t> </w:t>
            </w:r>
            <w:r w:rsidRPr="002E4E08">
              <w:rPr>
                <w:sz w:val="20"/>
                <w:szCs w:val="20"/>
              </w:rPr>
              <w:t>845,00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140</w:t>
            </w:r>
            <w:r>
              <w:rPr>
                <w:sz w:val="20"/>
                <w:szCs w:val="20"/>
              </w:rPr>
              <w:t> </w:t>
            </w:r>
            <w:r w:rsidRPr="002E4E08">
              <w:rPr>
                <w:sz w:val="20"/>
                <w:szCs w:val="20"/>
              </w:rPr>
              <w:t>790,73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92193A" w:rsidRDefault="00054883" w:rsidP="00971A5C">
            <w:pPr>
              <w:jc w:val="right"/>
              <w:rPr>
                <w:sz w:val="20"/>
                <w:szCs w:val="20"/>
              </w:rPr>
            </w:pPr>
            <w:r w:rsidRPr="0092193A">
              <w:rPr>
                <w:sz w:val="20"/>
                <w:szCs w:val="20"/>
              </w:rPr>
              <w:t>142 593,21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138</w:t>
            </w:r>
            <w:r>
              <w:rPr>
                <w:sz w:val="20"/>
                <w:szCs w:val="20"/>
              </w:rPr>
              <w:t> </w:t>
            </w:r>
            <w:r w:rsidRPr="002E4E08">
              <w:rPr>
                <w:sz w:val="20"/>
                <w:szCs w:val="20"/>
              </w:rPr>
              <w:t>938,77</w:t>
            </w: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r w:rsidRPr="00205140">
              <w:rPr>
                <w:sz w:val="20"/>
                <w:szCs w:val="20"/>
              </w:rPr>
              <w:t>143</w:t>
            </w:r>
            <w:r>
              <w:rPr>
                <w:sz w:val="20"/>
                <w:szCs w:val="20"/>
              </w:rPr>
              <w:t> </w:t>
            </w:r>
            <w:r w:rsidRPr="00205140">
              <w:rPr>
                <w:sz w:val="20"/>
                <w:szCs w:val="20"/>
              </w:rPr>
              <w:t>338,89</w:t>
            </w:r>
          </w:p>
        </w:tc>
      </w:tr>
      <w:tr w:rsidR="00054883" w:rsidRPr="004030C3" w:rsidTr="00C335AF">
        <w:trPr>
          <w:trHeight w:val="3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3.1</w:t>
            </w:r>
          </w:p>
        </w:tc>
        <w:tc>
          <w:tcPr>
            <w:tcW w:w="1985"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rPr>
                <w:sz w:val="20"/>
                <w:szCs w:val="20"/>
              </w:rPr>
            </w:pPr>
            <w:r w:rsidRPr="004030C3">
              <w:rPr>
                <w:sz w:val="20"/>
                <w:szCs w:val="20"/>
              </w:rPr>
              <w:t xml:space="preserve">Объем сточных вод, </w:t>
            </w:r>
            <w:r w:rsidRPr="004030C3">
              <w:rPr>
                <w:sz w:val="20"/>
                <w:szCs w:val="20"/>
              </w:rPr>
              <w:lastRenderedPageBreak/>
              <w:t>прошедших очистку</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lastRenderedPageBreak/>
              <w:t xml:space="preserve">тыс. </w:t>
            </w:r>
            <w:r w:rsidRPr="004030C3">
              <w:rPr>
                <w:sz w:val="20"/>
                <w:szCs w:val="20"/>
              </w:rPr>
              <w:lastRenderedPageBreak/>
              <w:t>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lastRenderedPageBreak/>
              <w:t>159</w:t>
            </w:r>
            <w:r>
              <w:rPr>
                <w:sz w:val="20"/>
                <w:szCs w:val="20"/>
              </w:rPr>
              <w:t> </w:t>
            </w:r>
            <w:r w:rsidRPr="002E4E08">
              <w:rPr>
                <w:sz w:val="20"/>
                <w:szCs w:val="20"/>
              </w:rPr>
              <w:t>260,00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162</w:t>
            </w:r>
            <w:r>
              <w:rPr>
                <w:sz w:val="20"/>
                <w:szCs w:val="20"/>
              </w:rPr>
              <w:t> </w:t>
            </w:r>
            <w:r w:rsidRPr="002E4E08">
              <w:rPr>
                <w:sz w:val="20"/>
                <w:szCs w:val="20"/>
              </w:rPr>
              <w:t>845,00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140</w:t>
            </w:r>
            <w:r>
              <w:rPr>
                <w:sz w:val="20"/>
                <w:szCs w:val="20"/>
              </w:rPr>
              <w:t> </w:t>
            </w:r>
            <w:r w:rsidRPr="002E4E08">
              <w:rPr>
                <w:sz w:val="20"/>
                <w:szCs w:val="20"/>
              </w:rPr>
              <w:t>790,73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05140" w:rsidRDefault="00054883" w:rsidP="00971A5C">
            <w:pPr>
              <w:jc w:val="right"/>
              <w:rPr>
                <w:sz w:val="20"/>
                <w:szCs w:val="20"/>
                <w:highlight w:val="yellow"/>
              </w:rPr>
            </w:pPr>
            <w:r w:rsidRPr="00012A76">
              <w:rPr>
                <w:sz w:val="20"/>
                <w:szCs w:val="20"/>
              </w:rPr>
              <w:t>142</w:t>
            </w:r>
            <w:r>
              <w:rPr>
                <w:sz w:val="20"/>
                <w:szCs w:val="20"/>
              </w:rPr>
              <w:t> </w:t>
            </w:r>
            <w:r w:rsidRPr="00012A76">
              <w:rPr>
                <w:sz w:val="20"/>
                <w:szCs w:val="20"/>
              </w:rPr>
              <w:t>593,21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r w:rsidRPr="002E4E08">
              <w:rPr>
                <w:sz w:val="20"/>
                <w:szCs w:val="20"/>
              </w:rPr>
              <w:t>138</w:t>
            </w:r>
            <w:r>
              <w:rPr>
                <w:sz w:val="20"/>
                <w:szCs w:val="20"/>
              </w:rPr>
              <w:t> </w:t>
            </w:r>
            <w:r w:rsidRPr="002E4E08">
              <w:rPr>
                <w:sz w:val="20"/>
                <w:szCs w:val="20"/>
              </w:rPr>
              <w:t>938,77</w:t>
            </w: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r>
              <w:rPr>
                <w:sz w:val="20"/>
                <w:szCs w:val="20"/>
              </w:rPr>
              <w:t>143 338,89</w:t>
            </w:r>
          </w:p>
        </w:tc>
      </w:tr>
      <w:tr w:rsidR="00054883" w:rsidRPr="004030C3" w:rsidTr="00C335AF">
        <w:trPr>
          <w:trHeight w:val="6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lastRenderedPageBreak/>
              <w:t>3.2</w:t>
            </w:r>
          </w:p>
        </w:tc>
        <w:tc>
          <w:tcPr>
            <w:tcW w:w="1985" w:type="dxa"/>
            <w:tcBorders>
              <w:top w:val="nil"/>
              <w:left w:val="nil"/>
              <w:bottom w:val="single" w:sz="4" w:space="0" w:color="auto"/>
              <w:right w:val="single" w:sz="4" w:space="0" w:color="auto"/>
            </w:tcBorders>
            <w:shd w:val="clear" w:color="auto" w:fill="auto"/>
            <w:vAlign w:val="center"/>
            <w:hideMark/>
          </w:tcPr>
          <w:p w:rsidR="00054883" w:rsidRPr="004030C3" w:rsidRDefault="00054883" w:rsidP="00971A5C">
            <w:pPr>
              <w:rPr>
                <w:sz w:val="20"/>
                <w:szCs w:val="20"/>
              </w:rPr>
            </w:pPr>
            <w:r w:rsidRPr="004030C3">
              <w:rPr>
                <w:sz w:val="20"/>
                <w:szCs w:val="20"/>
              </w:rPr>
              <w:t>Сбросы сточ</w:t>
            </w:r>
            <w:r>
              <w:rPr>
                <w:sz w:val="20"/>
                <w:szCs w:val="20"/>
              </w:rPr>
              <w:t xml:space="preserve">ных вод в пределах нормативов и </w:t>
            </w:r>
            <w:r w:rsidRPr="004030C3">
              <w:rPr>
                <w:sz w:val="20"/>
                <w:szCs w:val="20"/>
              </w:rPr>
              <w:t>лимитов</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sz w:val="20"/>
                <w:szCs w:val="20"/>
              </w:rPr>
            </w:pPr>
            <w:r w:rsidRPr="004030C3">
              <w:rPr>
                <w:sz w:val="20"/>
                <w:szCs w:val="20"/>
              </w:rPr>
              <w:t>тыс. м</w:t>
            </w:r>
            <w:r w:rsidRPr="004030C3">
              <w:rPr>
                <w:sz w:val="20"/>
                <w:szCs w:val="20"/>
                <w:vertAlign w:val="superscript"/>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2E4E08" w:rsidRDefault="00054883" w:rsidP="00971A5C">
            <w:pPr>
              <w:jc w:val="right"/>
              <w:rPr>
                <w:sz w:val="20"/>
                <w:szCs w:val="20"/>
              </w:rPr>
            </w:pPr>
          </w:p>
        </w:tc>
        <w:tc>
          <w:tcPr>
            <w:tcW w:w="1134" w:type="dxa"/>
            <w:tcBorders>
              <w:top w:val="nil"/>
              <w:left w:val="nil"/>
              <w:bottom w:val="single" w:sz="4" w:space="0" w:color="auto"/>
              <w:right w:val="single" w:sz="4" w:space="0" w:color="auto"/>
            </w:tcBorders>
            <w:vAlign w:val="center"/>
          </w:tcPr>
          <w:p w:rsidR="00054883" w:rsidRPr="002E4E08" w:rsidRDefault="00054883" w:rsidP="00971A5C">
            <w:pPr>
              <w:jc w:val="right"/>
              <w:rPr>
                <w:sz w:val="20"/>
                <w:szCs w:val="20"/>
              </w:rPr>
            </w:pPr>
          </w:p>
        </w:tc>
      </w:tr>
      <w:tr w:rsidR="00054883" w:rsidRPr="004030C3" w:rsidTr="00C335AF">
        <w:trPr>
          <w:trHeight w:val="39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54883" w:rsidRPr="004030C3" w:rsidRDefault="00054883" w:rsidP="00971A5C">
            <w:pPr>
              <w:jc w:val="center"/>
              <w:rPr>
                <w:b/>
                <w:bCs/>
                <w:sz w:val="20"/>
                <w:szCs w:val="20"/>
              </w:rPr>
            </w:pPr>
            <w:r w:rsidRPr="004030C3">
              <w:rPr>
                <w:b/>
                <w:bCs/>
                <w:sz w:val="20"/>
                <w:szCs w:val="20"/>
              </w:rPr>
              <w:t>5</w:t>
            </w:r>
          </w:p>
        </w:tc>
        <w:tc>
          <w:tcPr>
            <w:tcW w:w="1985" w:type="dxa"/>
            <w:tcBorders>
              <w:top w:val="nil"/>
              <w:left w:val="nil"/>
              <w:bottom w:val="single" w:sz="4" w:space="0" w:color="auto"/>
              <w:right w:val="single" w:sz="4" w:space="0" w:color="auto"/>
            </w:tcBorders>
            <w:shd w:val="clear" w:color="auto" w:fill="auto"/>
            <w:vAlign w:val="center"/>
            <w:hideMark/>
          </w:tcPr>
          <w:p w:rsidR="00054883" w:rsidRPr="004030C3" w:rsidRDefault="00054883" w:rsidP="00971A5C">
            <w:pPr>
              <w:rPr>
                <w:b/>
                <w:bCs/>
                <w:sz w:val="20"/>
                <w:szCs w:val="20"/>
              </w:rPr>
            </w:pPr>
            <w:r w:rsidRPr="004030C3">
              <w:rPr>
                <w:b/>
                <w:bCs/>
                <w:sz w:val="20"/>
                <w:szCs w:val="20"/>
              </w:rPr>
              <w:t>Темп изменения объема отводимых сточных вод</w:t>
            </w:r>
          </w:p>
        </w:tc>
        <w:tc>
          <w:tcPr>
            <w:tcW w:w="708" w:type="dxa"/>
            <w:tcBorders>
              <w:top w:val="nil"/>
              <w:left w:val="nil"/>
              <w:bottom w:val="single" w:sz="4" w:space="0" w:color="auto"/>
              <w:right w:val="single" w:sz="4" w:space="0" w:color="auto"/>
            </w:tcBorders>
            <w:shd w:val="clear" w:color="auto" w:fill="auto"/>
            <w:noWrap/>
            <w:vAlign w:val="center"/>
            <w:hideMark/>
          </w:tcPr>
          <w:p w:rsidR="00054883" w:rsidRPr="004030C3" w:rsidRDefault="00054883" w:rsidP="00971A5C">
            <w:pPr>
              <w:jc w:val="center"/>
              <w:rPr>
                <w:b/>
                <w:bCs/>
                <w:sz w:val="20"/>
                <w:szCs w:val="20"/>
              </w:rPr>
            </w:pPr>
            <w:r w:rsidRPr="004030C3">
              <w:rPr>
                <w:b/>
                <w:bCs/>
                <w:sz w:val="20"/>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936BC" w:rsidRDefault="00054883" w:rsidP="00971A5C">
            <w:pPr>
              <w:jc w:val="right"/>
              <w:rPr>
                <w:b/>
                <w:sz w:val="20"/>
                <w:szCs w:val="20"/>
              </w:rPr>
            </w:pPr>
            <w:r w:rsidRPr="00D936BC">
              <w:rPr>
                <w:b/>
                <w:sz w:val="20"/>
                <w:szCs w:val="20"/>
              </w:rPr>
              <w:t>98,87%</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936BC" w:rsidRDefault="00054883" w:rsidP="00971A5C">
            <w:pPr>
              <w:jc w:val="right"/>
              <w:rPr>
                <w:b/>
                <w:sz w:val="20"/>
                <w:szCs w:val="20"/>
              </w:rPr>
            </w:pPr>
            <w:r w:rsidRPr="00D936BC">
              <w:rPr>
                <w:b/>
                <w:sz w:val="20"/>
                <w:szCs w:val="20"/>
              </w:rPr>
              <w:t>98,98%</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936BC" w:rsidRDefault="00054883" w:rsidP="00971A5C">
            <w:pPr>
              <w:jc w:val="right"/>
              <w:rPr>
                <w:b/>
                <w:sz w:val="20"/>
                <w:szCs w:val="20"/>
              </w:rPr>
            </w:pPr>
            <w:r w:rsidRPr="00D936BC">
              <w:rPr>
                <w:b/>
                <w:sz w:val="20"/>
                <w:szCs w:val="20"/>
              </w:rPr>
              <w:t>101,61%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936BC" w:rsidRDefault="00054883" w:rsidP="00971A5C">
            <w:pPr>
              <w:jc w:val="right"/>
              <w:rPr>
                <w:b/>
                <w:sz w:val="20"/>
                <w:szCs w:val="20"/>
              </w:rPr>
            </w:pPr>
            <w:r w:rsidRPr="00D936BC">
              <w:rPr>
                <w:b/>
                <w:sz w:val="20"/>
                <w:szCs w:val="20"/>
              </w:rPr>
              <w:t>101,28%</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D936BC" w:rsidRDefault="00054883" w:rsidP="00971A5C">
            <w:pPr>
              <w:jc w:val="right"/>
              <w:rPr>
                <w:b/>
                <w:sz w:val="20"/>
                <w:szCs w:val="20"/>
              </w:rPr>
            </w:pPr>
            <w:r w:rsidRPr="00D936BC">
              <w:rPr>
                <w:b/>
                <w:sz w:val="20"/>
                <w:szCs w:val="20"/>
              </w:rPr>
              <w:t>100,27%</w:t>
            </w:r>
          </w:p>
        </w:tc>
        <w:tc>
          <w:tcPr>
            <w:tcW w:w="1134" w:type="dxa"/>
            <w:tcBorders>
              <w:top w:val="nil"/>
              <w:left w:val="nil"/>
              <w:bottom w:val="single" w:sz="4" w:space="0" w:color="auto"/>
              <w:right w:val="single" w:sz="4" w:space="0" w:color="auto"/>
            </w:tcBorders>
            <w:vAlign w:val="center"/>
          </w:tcPr>
          <w:p w:rsidR="00054883" w:rsidRPr="00D936BC" w:rsidRDefault="00054883" w:rsidP="00971A5C">
            <w:pPr>
              <w:jc w:val="right"/>
              <w:rPr>
                <w:b/>
                <w:bCs/>
                <w:sz w:val="20"/>
                <w:szCs w:val="20"/>
              </w:rPr>
            </w:pPr>
            <w:r w:rsidRPr="00D936BC">
              <w:rPr>
                <w:b/>
                <w:bCs/>
                <w:sz w:val="20"/>
                <w:szCs w:val="20"/>
              </w:rPr>
              <w:t>103,16</w:t>
            </w:r>
            <w:r w:rsidRPr="00D936BC">
              <w:rPr>
                <w:b/>
                <w:sz w:val="20"/>
                <w:szCs w:val="20"/>
              </w:rPr>
              <w:t>%</w:t>
            </w:r>
          </w:p>
        </w:tc>
      </w:tr>
    </w:tbl>
    <w:p w:rsidR="00DE1611" w:rsidRDefault="00DE1611" w:rsidP="00BB4FB9">
      <w:pPr>
        <w:spacing w:after="0" w:line="240" w:lineRule="auto"/>
        <w:ind w:firstLine="567"/>
        <w:jc w:val="both"/>
        <w:rPr>
          <w:bCs/>
          <w:sz w:val="28"/>
          <w:szCs w:val="28"/>
        </w:rPr>
      </w:pPr>
    </w:p>
    <w:p w:rsidR="00054883" w:rsidRPr="00033098" w:rsidRDefault="00054883" w:rsidP="00BB4FB9">
      <w:pPr>
        <w:spacing w:after="0" w:line="240" w:lineRule="auto"/>
        <w:ind w:firstLine="567"/>
        <w:jc w:val="both"/>
        <w:rPr>
          <w:bCs/>
          <w:sz w:val="28"/>
          <w:szCs w:val="28"/>
        </w:rPr>
      </w:pPr>
      <w:r w:rsidRPr="00033098">
        <w:rPr>
          <w:bCs/>
          <w:sz w:val="28"/>
          <w:szCs w:val="28"/>
        </w:rPr>
        <w:t xml:space="preserve">Фактический объём принятых сточных вод за 2019 год сложился в размере </w:t>
      </w:r>
      <w:r>
        <w:rPr>
          <w:bCs/>
          <w:sz w:val="28"/>
          <w:szCs w:val="28"/>
        </w:rPr>
        <w:t>142 </w:t>
      </w:r>
      <w:r w:rsidRPr="00033098">
        <w:rPr>
          <w:bCs/>
          <w:sz w:val="28"/>
          <w:szCs w:val="28"/>
        </w:rPr>
        <w:t>593,21 тыс. м</w:t>
      </w:r>
      <w:r w:rsidRPr="006F7716">
        <w:rPr>
          <w:bCs/>
          <w:sz w:val="28"/>
          <w:szCs w:val="28"/>
          <w:vertAlign w:val="superscript"/>
        </w:rPr>
        <w:t>3</w:t>
      </w:r>
      <w:r w:rsidRPr="00033098">
        <w:rPr>
          <w:bCs/>
          <w:sz w:val="28"/>
          <w:szCs w:val="28"/>
        </w:rPr>
        <w:t>, что на 4 029,21 тыс. м3 (2,91 %) выше плановой величины, в том числе по категориям потребителей:</w:t>
      </w:r>
    </w:p>
    <w:p w:rsidR="00054883" w:rsidRPr="00033098" w:rsidRDefault="00054883" w:rsidP="00BB4FB9">
      <w:pPr>
        <w:spacing w:after="0" w:line="240" w:lineRule="auto"/>
        <w:ind w:firstLine="567"/>
        <w:jc w:val="both"/>
        <w:rPr>
          <w:bCs/>
          <w:sz w:val="28"/>
          <w:szCs w:val="28"/>
        </w:rPr>
      </w:pPr>
      <w:r w:rsidRPr="00033098">
        <w:rPr>
          <w:bCs/>
          <w:sz w:val="28"/>
          <w:szCs w:val="28"/>
        </w:rPr>
        <w:t>- «бюджетные» - 169,24 тыс. м</w:t>
      </w:r>
      <w:r w:rsidRPr="006F7716">
        <w:rPr>
          <w:bCs/>
          <w:sz w:val="28"/>
          <w:szCs w:val="28"/>
          <w:vertAlign w:val="superscript"/>
        </w:rPr>
        <w:t>3</w:t>
      </w:r>
      <w:r w:rsidRPr="00033098">
        <w:rPr>
          <w:bCs/>
          <w:sz w:val="28"/>
          <w:szCs w:val="28"/>
        </w:rPr>
        <w:t xml:space="preserve"> или 1,95 %;</w:t>
      </w:r>
    </w:p>
    <w:p w:rsidR="00BB4FB9" w:rsidRDefault="00054883" w:rsidP="00BB4FB9">
      <w:pPr>
        <w:spacing w:after="0" w:line="240" w:lineRule="auto"/>
        <w:ind w:firstLine="567"/>
        <w:jc w:val="both"/>
        <w:rPr>
          <w:bCs/>
          <w:sz w:val="28"/>
          <w:szCs w:val="28"/>
        </w:rPr>
      </w:pPr>
      <w:r w:rsidRPr="00033098">
        <w:rPr>
          <w:bCs/>
          <w:sz w:val="28"/>
          <w:szCs w:val="28"/>
        </w:rPr>
        <w:t>- «население» - 5 809,92 м</w:t>
      </w:r>
      <w:r w:rsidRPr="006F7716">
        <w:rPr>
          <w:bCs/>
          <w:sz w:val="28"/>
          <w:szCs w:val="28"/>
          <w:vertAlign w:val="superscript"/>
        </w:rPr>
        <w:t>3</w:t>
      </w:r>
      <w:r w:rsidRPr="00033098">
        <w:rPr>
          <w:bCs/>
          <w:sz w:val="28"/>
          <w:szCs w:val="28"/>
        </w:rPr>
        <w:t xml:space="preserve"> или 6,19 %</w:t>
      </w:r>
    </w:p>
    <w:p w:rsidR="00054883" w:rsidRDefault="00054883" w:rsidP="00BB4FB9">
      <w:pPr>
        <w:spacing w:after="0" w:line="240" w:lineRule="auto"/>
        <w:ind w:firstLine="567"/>
        <w:jc w:val="both"/>
        <w:rPr>
          <w:sz w:val="28"/>
          <w:szCs w:val="28"/>
        </w:rPr>
      </w:pPr>
      <w:r w:rsidRPr="004030C3">
        <w:rPr>
          <w:sz w:val="28"/>
          <w:szCs w:val="28"/>
        </w:rPr>
        <w:t xml:space="preserve">Расчетный объем </w:t>
      </w:r>
      <w:r>
        <w:rPr>
          <w:sz w:val="28"/>
          <w:szCs w:val="28"/>
        </w:rPr>
        <w:t>принятых сточных вод</w:t>
      </w:r>
      <w:r w:rsidRPr="004030C3">
        <w:rPr>
          <w:sz w:val="28"/>
          <w:szCs w:val="28"/>
        </w:rPr>
        <w:t xml:space="preserve"> на 202</w:t>
      </w:r>
      <w:r>
        <w:rPr>
          <w:sz w:val="28"/>
          <w:szCs w:val="28"/>
        </w:rPr>
        <w:t>1</w:t>
      </w:r>
      <w:r w:rsidRPr="004030C3">
        <w:rPr>
          <w:sz w:val="28"/>
          <w:szCs w:val="28"/>
        </w:rPr>
        <w:t xml:space="preserve"> год определен департаментом в соответствии с пунктом 4 Методических указаний исходя из фактического объема </w:t>
      </w:r>
      <w:r>
        <w:rPr>
          <w:sz w:val="28"/>
          <w:szCs w:val="28"/>
        </w:rPr>
        <w:t>принятых сточных вод</w:t>
      </w:r>
      <w:r w:rsidRPr="004030C3">
        <w:rPr>
          <w:sz w:val="28"/>
          <w:szCs w:val="28"/>
        </w:rPr>
        <w:t xml:space="preserve"> (реализация) за последний отчетный год (201</w:t>
      </w:r>
      <w:r>
        <w:rPr>
          <w:sz w:val="28"/>
          <w:szCs w:val="28"/>
        </w:rPr>
        <w:t>9</w:t>
      </w:r>
      <w:r w:rsidRPr="004030C3">
        <w:rPr>
          <w:sz w:val="28"/>
          <w:szCs w:val="28"/>
        </w:rPr>
        <w:t xml:space="preserve">) и динамики объемов </w:t>
      </w:r>
      <w:r>
        <w:rPr>
          <w:sz w:val="28"/>
          <w:szCs w:val="28"/>
        </w:rPr>
        <w:t>принятых сточных вод</w:t>
      </w:r>
      <w:r w:rsidRPr="004030C3">
        <w:rPr>
          <w:sz w:val="28"/>
          <w:szCs w:val="28"/>
        </w:rPr>
        <w:t xml:space="preserve"> (реализация) за последние 3 года.</w:t>
      </w:r>
    </w:p>
    <w:p w:rsidR="00054883" w:rsidRDefault="00054883" w:rsidP="00BB4FB9">
      <w:pPr>
        <w:tabs>
          <w:tab w:val="left" w:pos="9356"/>
        </w:tabs>
        <w:spacing w:after="0" w:line="240" w:lineRule="auto"/>
        <w:ind w:firstLine="567"/>
        <w:jc w:val="both"/>
        <w:rPr>
          <w:bCs/>
          <w:sz w:val="28"/>
          <w:szCs w:val="28"/>
        </w:rPr>
      </w:pPr>
      <w:r w:rsidRPr="00A46D48">
        <w:rPr>
          <w:bCs/>
          <w:sz w:val="28"/>
          <w:szCs w:val="28"/>
        </w:rPr>
        <w:t xml:space="preserve">Динамика объёмов реализации воды и стоков </w:t>
      </w:r>
      <w:r w:rsidRPr="00A46D48">
        <w:rPr>
          <w:sz w:val="28"/>
          <w:szCs w:val="28"/>
        </w:rPr>
        <w:t xml:space="preserve">МУП г. Новосибирска «ГОРВОДОКАНАЛ» </w:t>
      </w:r>
      <w:r w:rsidRPr="00A46D48">
        <w:rPr>
          <w:bCs/>
          <w:sz w:val="28"/>
          <w:szCs w:val="28"/>
        </w:rPr>
        <w:t>за период 2011 – 202</w:t>
      </w:r>
      <w:r>
        <w:rPr>
          <w:bCs/>
          <w:sz w:val="28"/>
          <w:szCs w:val="28"/>
        </w:rPr>
        <w:t>1</w:t>
      </w:r>
      <w:r w:rsidRPr="00A46D48">
        <w:rPr>
          <w:bCs/>
          <w:sz w:val="28"/>
          <w:szCs w:val="28"/>
        </w:rPr>
        <w:t xml:space="preserve"> представлена на графиках (рис. 1-2).</w:t>
      </w:r>
      <w:r w:rsidRPr="000C4374">
        <w:rPr>
          <w:bCs/>
          <w:sz w:val="28"/>
          <w:szCs w:val="28"/>
        </w:rPr>
        <w:t xml:space="preserve"> </w:t>
      </w:r>
    </w:p>
    <w:p w:rsidR="00054883" w:rsidRPr="004F0776" w:rsidRDefault="00054883" w:rsidP="00054883">
      <w:pPr>
        <w:pStyle w:val="af6"/>
        <w:spacing w:before="0" w:after="0"/>
        <w:ind w:firstLine="567"/>
        <w:jc w:val="center"/>
        <w:outlineLvl w:val="0"/>
        <w:rPr>
          <w:color w:val="FF0000"/>
          <w:sz w:val="28"/>
          <w:szCs w:val="28"/>
        </w:rPr>
      </w:pPr>
      <w:r>
        <w:rPr>
          <w:noProof/>
          <w:color w:val="FF0000"/>
          <w:sz w:val="28"/>
          <w:szCs w:val="28"/>
        </w:rPr>
        <w:drawing>
          <wp:inline distT="0" distB="0" distL="0" distR="0" wp14:anchorId="485D3815" wp14:editId="3B3D6375">
            <wp:extent cx="5561462" cy="3002507"/>
            <wp:effectExtent l="0" t="0" r="1270" b="762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66410" cy="3005178"/>
                    </a:xfrm>
                    <a:prstGeom prst="rect">
                      <a:avLst/>
                    </a:prstGeom>
                    <a:noFill/>
                  </pic:spPr>
                </pic:pic>
              </a:graphicData>
            </a:graphic>
          </wp:inline>
        </w:drawing>
      </w:r>
    </w:p>
    <w:p w:rsidR="00054883" w:rsidRPr="009919A4" w:rsidRDefault="00054883" w:rsidP="00054883">
      <w:pPr>
        <w:pStyle w:val="af6"/>
        <w:spacing w:before="0" w:after="0"/>
        <w:ind w:firstLine="567"/>
        <w:jc w:val="center"/>
        <w:outlineLvl w:val="0"/>
        <w:rPr>
          <w:sz w:val="28"/>
          <w:szCs w:val="28"/>
        </w:rPr>
      </w:pPr>
      <w:r w:rsidRPr="009919A4">
        <w:rPr>
          <w:sz w:val="28"/>
          <w:szCs w:val="28"/>
        </w:rPr>
        <w:t>Рис. 1</w:t>
      </w:r>
    </w:p>
    <w:p w:rsidR="00054883" w:rsidRPr="004F0776" w:rsidRDefault="00054883" w:rsidP="00054883">
      <w:pPr>
        <w:pStyle w:val="af6"/>
        <w:spacing w:before="0" w:after="0"/>
        <w:ind w:firstLine="567"/>
        <w:jc w:val="center"/>
        <w:outlineLvl w:val="0"/>
        <w:rPr>
          <w:color w:val="FF0000"/>
          <w:sz w:val="28"/>
          <w:szCs w:val="28"/>
        </w:rPr>
      </w:pPr>
      <w:r>
        <w:rPr>
          <w:noProof/>
          <w:color w:val="FF0000"/>
          <w:sz w:val="28"/>
          <w:szCs w:val="28"/>
        </w:rPr>
        <w:lastRenderedPageBreak/>
        <w:drawing>
          <wp:inline distT="0" distB="0" distL="0" distR="0">
            <wp:extent cx="5568287" cy="3009331"/>
            <wp:effectExtent l="0" t="0" r="0" b="63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72125" cy="3011405"/>
                    </a:xfrm>
                    <a:prstGeom prst="rect">
                      <a:avLst/>
                    </a:prstGeom>
                    <a:noFill/>
                  </pic:spPr>
                </pic:pic>
              </a:graphicData>
            </a:graphic>
          </wp:inline>
        </w:drawing>
      </w:r>
    </w:p>
    <w:p w:rsidR="00054883" w:rsidRPr="009919A4" w:rsidRDefault="00054883" w:rsidP="00054883">
      <w:pPr>
        <w:pStyle w:val="af6"/>
        <w:spacing w:before="0" w:after="0"/>
        <w:ind w:firstLine="567"/>
        <w:jc w:val="center"/>
        <w:outlineLvl w:val="0"/>
        <w:rPr>
          <w:sz w:val="28"/>
          <w:szCs w:val="28"/>
        </w:rPr>
      </w:pPr>
      <w:r w:rsidRPr="009919A4">
        <w:rPr>
          <w:sz w:val="28"/>
          <w:szCs w:val="28"/>
        </w:rPr>
        <w:t>Рис. 2</w:t>
      </w:r>
    </w:p>
    <w:p w:rsidR="00054883" w:rsidRDefault="00054883" w:rsidP="00BB4FB9">
      <w:pPr>
        <w:tabs>
          <w:tab w:val="left" w:pos="9356"/>
        </w:tabs>
        <w:spacing w:line="240" w:lineRule="auto"/>
        <w:ind w:firstLine="567"/>
        <w:rPr>
          <w:bCs/>
          <w:sz w:val="28"/>
          <w:szCs w:val="28"/>
        </w:rPr>
      </w:pPr>
      <w:r w:rsidRPr="00A46D48">
        <w:rPr>
          <w:bCs/>
          <w:sz w:val="28"/>
          <w:szCs w:val="28"/>
        </w:rPr>
        <w:t xml:space="preserve">Динамика тарифов </w:t>
      </w:r>
      <w:r w:rsidRPr="00A46D48">
        <w:rPr>
          <w:sz w:val="28"/>
          <w:szCs w:val="28"/>
        </w:rPr>
        <w:t xml:space="preserve">МУП г. Новосибирска «ГОРВОДОКАНАЛ» </w:t>
      </w:r>
      <w:r w:rsidRPr="00A46D48">
        <w:rPr>
          <w:bCs/>
          <w:sz w:val="28"/>
          <w:szCs w:val="28"/>
        </w:rPr>
        <w:t>за период 2011 – 202</w:t>
      </w:r>
      <w:r>
        <w:rPr>
          <w:bCs/>
          <w:sz w:val="28"/>
          <w:szCs w:val="28"/>
        </w:rPr>
        <w:t>1</w:t>
      </w:r>
      <w:r w:rsidRPr="00A46D48">
        <w:rPr>
          <w:bCs/>
          <w:sz w:val="28"/>
          <w:szCs w:val="28"/>
        </w:rPr>
        <w:t xml:space="preserve"> представлена на графиках (рис. 3-4).</w:t>
      </w:r>
      <w:r w:rsidRPr="004F0776">
        <w:rPr>
          <w:bCs/>
          <w:sz w:val="28"/>
          <w:szCs w:val="28"/>
        </w:rPr>
        <w:t xml:space="preserve"> </w:t>
      </w:r>
    </w:p>
    <w:p w:rsidR="00054883" w:rsidRPr="004F0776" w:rsidRDefault="00054883" w:rsidP="00BB4FB9">
      <w:pPr>
        <w:tabs>
          <w:tab w:val="left" w:pos="9356"/>
        </w:tabs>
        <w:spacing w:line="240" w:lineRule="auto"/>
        <w:ind w:firstLine="567"/>
        <w:rPr>
          <w:bCs/>
          <w:sz w:val="28"/>
          <w:szCs w:val="28"/>
        </w:rPr>
      </w:pPr>
    </w:p>
    <w:p w:rsidR="00054883" w:rsidRPr="004F0776" w:rsidRDefault="00054883" w:rsidP="00054883">
      <w:pPr>
        <w:tabs>
          <w:tab w:val="left" w:pos="9356"/>
        </w:tabs>
        <w:ind w:firstLine="567"/>
        <w:jc w:val="center"/>
        <w:rPr>
          <w:bCs/>
          <w:sz w:val="28"/>
          <w:szCs w:val="28"/>
        </w:rPr>
      </w:pPr>
      <w:r>
        <w:rPr>
          <w:bCs/>
          <w:noProof/>
          <w:sz w:val="28"/>
          <w:szCs w:val="28"/>
        </w:rPr>
        <w:drawing>
          <wp:inline distT="0" distB="0" distL="0" distR="0">
            <wp:extent cx="5629701" cy="3063923"/>
            <wp:effectExtent l="0" t="0" r="9525" b="317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33085" cy="3065765"/>
                    </a:xfrm>
                    <a:prstGeom prst="rect">
                      <a:avLst/>
                    </a:prstGeom>
                    <a:noFill/>
                  </pic:spPr>
                </pic:pic>
              </a:graphicData>
            </a:graphic>
          </wp:inline>
        </w:drawing>
      </w:r>
    </w:p>
    <w:p w:rsidR="00054883" w:rsidRPr="009919A4" w:rsidRDefault="00054883" w:rsidP="00054883">
      <w:pPr>
        <w:tabs>
          <w:tab w:val="left" w:pos="9356"/>
        </w:tabs>
        <w:ind w:firstLine="567"/>
        <w:jc w:val="center"/>
        <w:rPr>
          <w:bCs/>
          <w:sz w:val="28"/>
          <w:szCs w:val="28"/>
        </w:rPr>
      </w:pPr>
      <w:r w:rsidRPr="009919A4">
        <w:rPr>
          <w:bCs/>
          <w:sz w:val="28"/>
          <w:szCs w:val="28"/>
        </w:rPr>
        <w:t>Рис. 3</w:t>
      </w:r>
    </w:p>
    <w:p w:rsidR="00054883" w:rsidRPr="004F0776" w:rsidRDefault="00054883" w:rsidP="00054883">
      <w:pPr>
        <w:autoSpaceDE w:val="0"/>
        <w:autoSpaceDN w:val="0"/>
        <w:adjustRightInd w:val="0"/>
        <w:ind w:firstLine="540"/>
        <w:jc w:val="both"/>
        <w:outlineLvl w:val="1"/>
        <w:rPr>
          <w:sz w:val="28"/>
          <w:szCs w:val="28"/>
        </w:rPr>
      </w:pPr>
      <w:r>
        <w:rPr>
          <w:noProof/>
          <w:sz w:val="28"/>
          <w:szCs w:val="28"/>
        </w:rPr>
        <w:lastRenderedPageBreak/>
        <w:drawing>
          <wp:inline distT="0" distB="0" distL="0" distR="0">
            <wp:extent cx="5957248" cy="3145809"/>
            <wp:effectExtent l="0" t="0" r="571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59837" cy="3147176"/>
                    </a:xfrm>
                    <a:prstGeom prst="rect">
                      <a:avLst/>
                    </a:prstGeom>
                    <a:noFill/>
                  </pic:spPr>
                </pic:pic>
              </a:graphicData>
            </a:graphic>
          </wp:inline>
        </w:drawing>
      </w:r>
    </w:p>
    <w:p w:rsidR="00054883" w:rsidRPr="009919A4" w:rsidRDefault="00054883" w:rsidP="00054883">
      <w:pPr>
        <w:autoSpaceDE w:val="0"/>
        <w:autoSpaceDN w:val="0"/>
        <w:adjustRightInd w:val="0"/>
        <w:ind w:firstLine="540"/>
        <w:jc w:val="center"/>
        <w:outlineLvl w:val="1"/>
        <w:rPr>
          <w:sz w:val="28"/>
          <w:szCs w:val="28"/>
        </w:rPr>
      </w:pPr>
      <w:r w:rsidRPr="009919A4">
        <w:rPr>
          <w:sz w:val="28"/>
          <w:szCs w:val="28"/>
        </w:rPr>
        <w:t>Рис. 4</w:t>
      </w:r>
    </w:p>
    <w:p w:rsidR="00054883" w:rsidRDefault="00054883" w:rsidP="00C335AF">
      <w:pPr>
        <w:spacing w:line="240" w:lineRule="auto"/>
        <w:ind w:firstLine="284"/>
        <w:jc w:val="both"/>
        <w:rPr>
          <w:sz w:val="28"/>
          <w:szCs w:val="28"/>
        </w:rPr>
      </w:pPr>
      <w:r w:rsidRPr="00A46D48">
        <w:rPr>
          <w:sz w:val="28"/>
          <w:szCs w:val="28"/>
        </w:rPr>
        <w:t>Структура тарифов на холодную воду и водоотведение МУП г. Новосибирска «ГОРВОДОКАНАЛ» на 201</w:t>
      </w:r>
      <w:r>
        <w:rPr>
          <w:sz w:val="28"/>
          <w:szCs w:val="28"/>
        </w:rPr>
        <w:t>6</w:t>
      </w:r>
      <w:r w:rsidRPr="00A46D48">
        <w:rPr>
          <w:sz w:val="28"/>
          <w:szCs w:val="28"/>
        </w:rPr>
        <w:t xml:space="preserve"> - 2021 годы приведена на рис. 5, 6.</w:t>
      </w:r>
      <w:r w:rsidRPr="004B263F">
        <w:rPr>
          <w:sz w:val="28"/>
          <w:szCs w:val="28"/>
        </w:rPr>
        <w:t xml:space="preserve"> </w:t>
      </w:r>
    </w:p>
    <w:p w:rsidR="00054883" w:rsidRPr="00DB2326" w:rsidRDefault="00DE1611" w:rsidP="00054883">
      <w:pPr>
        <w:ind w:firstLine="284"/>
        <w:jc w:val="both"/>
      </w:pPr>
      <w:r>
        <w:rPr>
          <w:noProof/>
          <w:sz w:val="28"/>
          <w:szCs w:val="28"/>
        </w:rPr>
        <w:drawing>
          <wp:anchor distT="0" distB="0" distL="114300" distR="114300" simplePos="0" relativeHeight="251665408" behindDoc="0" locked="0" layoutInCell="1" allowOverlap="1" wp14:anchorId="4E1B2C61" wp14:editId="038276FC">
            <wp:simplePos x="0" y="0"/>
            <wp:positionH relativeFrom="column">
              <wp:posOffset>3107690</wp:posOffset>
            </wp:positionH>
            <wp:positionV relativeFrom="paragraph">
              <wp:posOffset>38735</wp:posOffset>
            </wp:positionV>
            <wp:extent cx="3193415" cy="2456180"/>
            <wp:effectExtent l="0" t="0" r="6985" b="1270"/>
            <wp:wrapNone/>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93415" cy="245618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64384" behindDoc="0" locked="0" layoutInCell="1" allowOverlap="1" wp14:anchorId="73B04BF5" wp14:editId="4D5EEF9D">
            <wp:simplePos x="0" y="0"/>
            <wp:positionH relativeFrom="column">
              <wp:posOffset>-194945</wp:posOffset>
            </wp:positionH>
            <wp:positionV relativeFrom="paragraph">
              <wp:posOffset>38735</wp:posOffset>
            </wp:positionV>
            <wp:extent cx="3124835" cy="2497455"/>
            <wp:effectExtent l="0" t="0" r="0" b="0"/>
            <wp:wrapNone/>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24835" cy="2497455"/>
                    </a:xfrm>
                    <a:prstGeom prst="rect">
                      <a:avLst/>
                    </a:prstGeom>
                    <a:noFill/>
                  </pic:spPr>
                </pic:pic>
              </a:graphicData>
            </a:graphic>
            <wp14:sizeRelH relativeFrom="page">
              <wp14:pctWidth>0</wp14:pctWidth>
            </wp14:sizeRelH>
            <wp14:sizeRelV relativeFrom="page">
              <wp14:pctHeight>0</wp14:pctHeight>
            </wp14:sizeRelV>
          </wp:anchor>
        </w:drawing>
      </w:r>
      <w:r w:rsidR="00054883">
        <w:rPr>
          <w:sz w:val="28"/>
          <w:szCs w:val="28"/>
        </w:rPr>
        <w:t xml:space="preserve"> </w:t>
      </w:r>
    </w:p>
    <w:p w:rsidR="00054883" w:rsidRPr="00DB2326" w:rsidRDefault="00054883" w:rsidP="00054883"/>
    <w:p w:rsidR="00054883" w:rsidRPr="00DB2326" w:rsidRDefault="00054883" w:rsidP="00054883"/>
    <w:p w:rsidR="00054883" w:rsidRPr="00DB2326" w:rsidRDefault="00054883" w:rsidP="00054883"/>
    <w:p w:rsidR="00054883" w:rsidRPr="00DB2326" w:rsidRDefault="00054883" w:rsidP="00054883"/>
    <w:p w:rsidR="00054883" w:rsidRPr="00DB2326" w:rsidRDefault="00054883" w:rsidP="00054883"/>
    <w:p w:rsidR="00054883" w:rsidRPr="00DB2326" w:rsidRDefault="00054883" w:rsidP="00054883"/>
    <w:p w:rsidR="00054883" w:rsidRPr="00DB2326" w:rsidRDefault="00054883" w:rsidP="00054883"/>
    <w:p w:rsidR="00054883" w:rsidRPr="00DB2326" w:rsidRDefault="00054883" w:rsidP="00054883"/>
    <w:p w:rsidR="00054883" w:rsidRDefault="00054883" w:rsidP="00054883">
      <w:pPr>
        <w:ind w:firstLine="284"/>
        <w:jc w:val="center"/>
        <w:rPr>
          <w:noProof/>
        </w:rPr>
      </w:pPr>
      <w:r>
        <w:rPr>
          <w:noProof/>
        </w:rPr>
        <w:drawing>
          <wp:anchor distT="0" distB="0" distL="114300" distR="114300" simplePos="0" relativeHeight="251666432" behindDoc="0" locked="0" layoutInCell="1" allowOverlap="1" wp14:anchorId="5A40B8B2" wp14:editId="7FFA6997">
            <wp:simplePos x="0" y="0"/>
            <wp:positionH relativeFrom="column">
              <wp:posOffset>6938010</wp:posOffset>
            </wp:positionH>
            <wp:positionV relativeFrom="paragraph">
              <wp:posOffset>49530</wp:posOffset>
            </wp:positionV>
            <wp:extent cx="3155315" cy="2432685"/>
            <wp:effectExtent l="0" t="0" r="6985" b="5715"/>
            <wp:wrapNone/>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55315" cy="2432685"/>
                    </a:xfrm>
                    <a:prstGeom prst="rect">
                      <a:avLst/>
                    </a:prstGeom>
                    <a:noFill/>
                  </pic:spPr>
                </pic:pic>
              </a:graphicData>
            </a:graphic>
            <wp14:sizeRelH relativeFrom="page">
              <wp14:pctWidth>0</wp14:pctWidth>
            </wp14:sizeRelH>
            <wp14:sizeRelV relativeFrom="page">
              <wp14:pctHeight>0</wp14:pctHeight>
            </wp14:sizeRelV>
          </wp:anchor>
        </w:drawing>
      </w:r>
    </w:p>
    <w:p w:rsidR="00054883" w:rsidRDefault="00054883" w:rsidP="00054883">
      <w:pPr>
        <w:ind w:firstLine="284"/>
        <w:jc w:val="right"/>
        <w:rPr>
          <w:noProof/>
        </w:rPr>
      </w:pPr>
      <w:r>
        <w:rPr>
          <w:noProof/>
        </w:rPr>
        <w:drawing>
          <wp:anchor distT="0" distB="0" distL="114300" distR="114300" simplePos="0" relativeHeight="251667456" behindDoc="0" locked="0" layoutInCell="1" allowOverlap="1" wp14:anchorId="44B1B965" wp14:editId="71223520">
            <wp:simplePos x="0" y="0"/>
            <wp:positionH relativeFrom="column">
              <wp:posOffset>-194308</wp:posOffset>
            </wp:positionH>
            <wp:positionV relativeFrom="paragraph">
              <wp:posOffset>388</wp:posOffset>
            </wp:positionV>
            <wp:extent cx="3125337" cy="2470245"/>
            <wp:effectExtent l="0" t="0" r="0" b="6350"/>
            <wp:wrapNone/>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25337" cy="2470245"/>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                                                                              </w:t>
      </w:r>
      <w:r>
        <w:rPr>
          <w:noProof/>
        </w:rPr>
        <w:drawing>
          <wp:inline distT="0" distB="0" distL="0" distR="0" wp14:anchorId="485CF9DF" wp14:editId="31EAB38F">
            <wp:extent cx="3248167" cy="2442949"/>
            <wp:effectExtent l="0" t="0" r="9525" b="14605"/>
            <wp:docPr id="476" name="Диаграмма 4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054883" w:rsidRPr="00637656" w:rsidRDefault="00054883" w:rsidP="000F1ED3">
      <w:pPr>
        <w:ind w:firstLine="284"/>
        <w:jc w:val="both"/>
        <w:rPr>
          <w:b/>
          <w:sz w:val="28"/>
          <w:szCs w:val="28"/>
        </w:rPr>
      </w:pPr>
      <w:r>
        <w:rPr>
          <w:noProof/>
        </w:rPr>
        <w:lastRenderedPageBreak/>
        <w:drawing>
          <wp:anchor distT="0" distB="0" distL="114300" distR="114300" simplePos="0" relativeHeight="251668480" behindDoc="0" locked="0" layoutInCell="1" allowOverlap="1" wp14:anchorId="5CC450F4" wp14:editId="72627BFA">
            <wp:simplePos x="0" y="0"/>
            <wp:positionH relativeFrom="column">
              <wp:posOffset>6991985</wp:posOffset>
            </wp:positionH>
            <wp:positionV relativeFrom="paragraph">
              <wp:posOffset>2396490</wp:posOffset>
            </wp:positionV>
            <wp:extent cx="3190875" cy="2436495"/>
            <wp:effectExtent l="0" t="0" r="9525" b="1905"/>
            <wp:wrapNone/>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90875" cy="2436495"/>
                    </a:xfrm>
                    <a:prstGeom prst="rect">
                      <a:avLst/>
                    </a:prstGeom>
                    <a:noFill/>
                  </pic:spPr>
                </pic:pic>
              </a:graphicData>
            </a:graphic>
            <wp14:sizeRelH relativeFrom="page">
              <wp14:pctWidth>0</wp14:pctWidth>
            </wp14:sizeRelH>
            <wp14:sizeRelV relativeFrom="page">
              <wp14:pctHeight>0</wp14:pctHeight>
            </wp14:sizeRelV>
          </wp:anchor>
        </w:drawing>
      </w:r>
      <w:r w:rsidR="00C335AF">
        <w:rPr>
          <w:b/>
          <w:sz w:val="28"/>
          <w:szCs w:val="28"/>
        </w:rPr>
        <w:t xml:space="preserve">2.4.2. </w:t>
      </w:r>
      <w:r>
        <w:rPr>
          <w:b/>
          <w:sz w:val="28"/>
          <w:szCs w:val="28"/>
        </w:rPr>
        <w:t>Ф</w:t>
      </w:r>
      <w:r w:rsidRPr="00637656">
        <w:rPr>
          <w:b/>
          <w:sz w:val="28"/>
          <w:szCs w:val="28"/>
        </w:rPr>
        <w:t>ормирование тарифов</w:t>
      </w:r>
      <w:r w:rsidRPr="00637656">
        <w:rPr>
          <w:b/>
          <w:szCs w:val="28"/>
        </w:rPr>
        <w:t xml:space="preserve"> </w:t>
      </w:r>
      <w:r w:rsidRPr="00637656">
        <w:rPr>
          <w:b/>
          <w:sz w:val="28"/>
          <w:szCs w:val="28"/>
        </w:rPr>
        <w:t>МУП «Комбинат бытовых услуг»</w:t>
      </w:r>
    </w:p>
    <w:p w:rsidR="00054883" w:rsidRPr="00637656" w:rsidRDefault="00054883" w:rsidP="00054883">
      <w:pPr>
        <w:ind w:firstLine="567"/>
        <w:jc w:val="both"/>
        <w:rPr>
          <w:rFonts w:eastAsia="Calibri"/>
          <w:sz w:val="28"/>
          <w:szCs w:val="28"/>
          <w:u w:val="single"/>
          <w:lang w:eastAsia="en-US"/>
        </w:rPr>
      </w:pPr>
      <w:r w:rsidRPr="00637656">
        <w:rPr>
          <w:rFonts w:eastAsia="Calibri"/>
          <w:sz w:val="28"/>
          <w:szCs w:val="28"/>
          <w:lang w:eastAsia="en-US"/>
        </w:rPr>
        <w:t xml:space="preserve">Баланс водоснабжения </w:t>
      </w:r>
      <w:r w:rsidRPr="00637656">
        <w:rPr>
          <w:sz w:val="28"/>
          <w:szCs w:val="28"/>
        </w:rPr>
        <w:t xml:space="preserve">МУП «Комбинат бытовых услуг» </w:t>
      </w:r>
      <w:r w:rsidRPr="00637656">
        <w:rPr>
          <w:rFonts w:eastAsia="Calibri"/>
          <w:sz w:val="28"/>
          <w:szCs w:val="28"/>
          <w:lang w:eastAsia="en-US"/>
        </w:rPr>
        <w:t>за период с 2016 по 2021 годы представлен в таблице.</w:t>
      </w:r>
    </w:p>
    <w:tbl>
      <w:tblPr>
        <w:tblW w:w="9782" w:type="dxa"/>
        <w:tblLayout w:type="fixed"/>
        <w:tblLook w:val="04A0" w:firstRow="1" w:lastRow="0" w:firstColumn="1" w:lastColumn="0" w:noHBand="0" w:noVBand="1"/>
      </w:tblPr>
      <w:tblGrid>
        <w:gridCol w:w="656"/>
        <w:gridCol w:w="1755"/>
        <w:gridCol w:w="567"/>
        <w:gridCol w:w="1134"/>
        <w:gridCol w:w="1134"/>
        <w:gridCol w:w="1134"/>
        <w:gridCol w:w="1134"/>
        <w:gridCol w:w="1134"/>
        <w:gridCol w:w="1134"/>
      </w:tblGrid>
      <w:tr w:rsidR="00054883" w:rsidRPr="00637656" w:rsidTr="00C335AF">
        <w:trPr>
          <w:trHeight w:val="330"/>
        </w:trPr>
        <w:tc>
          <w:tcPr>
            <w:tcW w:w="6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4883" w:rsidRPr="00637656" w:rsidRDefault="00054883" w:rsidP="00971A5C">
            <w:pPr>
              <w:jc w:val="center"/>
              <w:rPr>
                <w:sz w:val="20"/>
                <w:szCs w:val="20"/>
              </w:rPr>
            </w:pPr>
            <w:bookmarkStart w:id="5" w:name="RANGE!A1:M92"/>
            <w:bookmarkEnd w:id="5"/>
            <w:r w:rsidRPr="00637656">
              <w:rPr>
                <w:sz w:val="20"/>
                <w:szCs w:val="20"/>
              </w:rPr>
              <w:t xml:space="preserve">№ </w:t>
            </w:r>
            <w:proofErr w:type="gramStart"/>
            <w:r w:rsidRPr="00637656">
              <w:rPr>
                <w:sz w:val="20"/>
                <w:szCs w:val="20"/>
              </w:rPr>
              <w:t>п</w:t>
            </w:r>
            <w:proofErr w:type="gramEnd"/>
            <w:r w:rsidRPr="00637656">
              <w:rPr>
                <w:sz w:val="20"/>
                <w:szCs w:val="20"/>
              </w:rPr>
              <w:t>/п</w:t>
            </w:r>
          </w:p>
        </w:tc>
        <w:tc>
          <w:tcPr>
            <w:tcW w:w="17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Наименование</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4883" w:rsidRPr="00637656" w:rsidRDefault="00054883" w:rsidP="00971A5C">
            <w:pPr>
              <w:jc w:val="center"/>
              <w:rPr>
                <w:sz w:val="20"/>
                <w:szCs w:val="20"/>
                <w:highlight w:val="yellow"/>
              </w:rPr>
            </w:pPr>
            <w:r w:rsidRPr="00637656">
              <w:rPr>
                <w:sz w:val="20"/>
                <w:szCs w:val="20"/>
              </w:rPr>
              <w:t>Ед</w:t>
            </w:r>
            <w:r>
              <w:rPr>
                <w:sz w:val="20"/>
                <w:szCs w:val="20"/>
              </w:rPr>
              <w:t>.</w:t>
            </w:r>
            <w:r w:rsidRPr="00637656">
              <w:rPr>
                <w:sz w:val="20"/>
                <w:szCs w:val="20"/>
              </w:rPr>
              <w:br/>
              <w:t>изм</w:t>
            </w:r>
            <w:r>
              <w:rPr>
                <w:sz w:val="20"/>
                <w:szCs w:val="20"/>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54883" w:rsidRPr="00637656" w:rsidRDefault="00054883" w:rsidP="00971A5C">
            <w:pPr>
              <w:jc w:val="center"/>
              <w:rPr>
                <w:sz w:val="20"/>
                <w:szCs w:val="20"/>
              </w:rPr>
            </w:pPr>
            <w:r w:rsidRPr="00637656">
              <w:rPr>
                <w:sz w:val="20"/>
                <w:szCs w:val="20"/>
              </w:rPr>
              <w:t>2016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2017</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2018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2019</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2020</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2021</w:t>
            </w:r>
          </w:p>
        </w:tc>
      </w:tr>
      <w:tr w:rsidR="00054883" w:rsidRPr="00637656" w:rsidTr="00C335AF">
        <w:trPr>
          <w:trHeight w:val="357"/>
        </w:trPr>
        <w:tc>
          <w:tcPr>
            <w:tcW w:w="656" w:type="dxa"/>
            <w:vMerge/>
            <w:tcBorders>
              <w:top w:val="single" w:sz="4" w:space="0" w:color="auto"/>
              <w:left w:val="single" w:sz="4" w:space="0" w:color="auto"/>
              <w:bottom w:val="single" w:sz="4" w:space="0" w:color="auto"/>
              <w:right w:val="single" w:sz="4" w:space="0" w:color="auto"/>
            </w:tcBorders>
            <w:vAlign w:val="center"/>
            <w:hideMark/>
          </w:tcPr>
          <w:p w:rsidR="00054883" w:rsidRPr="00637656" w:rsidRDefault="00054883" w:rsidP="00971A5C">
            <w:pPr>
              <w:rPr>
                <w:sz w:val="20"/>
                <w:szCs w:val="20"/>
                <w:highlight w:val="yellow"/>
              </w:rPr>
            </w:pPr>
          </w:p>
        </w:tc>
        <w:tc>
          <w:tcPr>
            <w:tcW w:w="1755" w:type="dxa"/>
            <w:vMerge/>
            <w:tcBorders>
              <w:top w:val="single" w:sz="4" w:space="0" w:color="auto"/>
              <w:left w:val="single" w:sz="4" w:space="0" w:color="auto"/>
              <w:bottom w:val="single" w:sz="4" w:space="0" w:color="auto"/>
              <w:right w:val="single" w:sz="4" w:space="0" w:color="auto"/>
            </w:tcBorders>
            <w:vAlign w:val="center"/>
            <w:hideMark/>
          </w:tcPr>
          <w:p w:rsidR="00054883" w:rsidRPr="00637656" w:rsidRDefault="00054883" w:rsidP="00971A5C">
            <w:pPr>
              <w:rPr>
                <w:sz w:val="20"/>
                <w:szCs w:val="20"/>
                <w:highlight w:val="yello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054883" w:rsidRPr="00637656" w:rsidRDefault="00054883" w:rsidP="00971A5C">
            <w:pPr>
              <w:rPr>
                <w:sz w:val="20"/>
                <w:szCs w:val="20"/>
                <w:highlight w:val="yellow"/>
              </w:rPr>
            </w:pPr>
          </w:p>
        </w:tc>
        <w:tc>
          <w:tcPr>
            <w:tcW w:w="1134" w:type="dxa"/>
            <w:tcBorders>
              <w:top w:val="nil"/>
              <w:left w:val="nil"/>
              <w:bottom w:val="nil"/>
              <w:right w:val="single" w:sz="4" w:space="0" w:color="auto"/>
            </w:tcBorders>
            <w:shd w:val="clear" w:color="auto" w:fill="auto"/>
            <w:vAlign w:val="center"/>
            <w:hideMark/>
          </w:tcPr>
          <w:p w:rsidR="00054883" w:rsidRPr="00637656" w:rsidRDefault="00054883" w:rsidP="00971A5C">
            <w:pPr>
              <w:jc w:val="center"/>
              <w:rPr>
                <w:sz w:val="20"/>
                <w:szCs w:val="20"/>
              </w:rPr>
            </w:pPr>
            <w:r w:rsidRPr="00637656">
              <w:rPr>
                <w:sz w:val="20"/>
                <w:szCs w:val="20"/>
              </w:rPr>
              <w:t>факт</w:t>
            </w:r>
          </w:p>
        </w:tc>
        <w:tc>
          <w:tcPr>
            <w:tcW w:w="1134" w:type="dxa"/>
            <w:tcBorders>
              <w:top w:val="nil"/>
              <w:left w:val="nil"/>
              <w:bottom w:val="nil"/>
              <w:right w:val="single" w:sz="4" w:space="0" w:color="auto"/>
            </w:tcBorders>
            <w:shd w:val="clear" w:color="auto" w:fill="auto"/>
            <w:vAlign w:val="center"/>
            <w:hideMark/>
          </w:tcPr>
          <w:p w:rsidR="00054883" w:rsidRPr="00637656" w:rsidRDefault="00054883" w:rsidP="00971A5C">
            <w:pPr>
              <w:jc w:val="center"/>
              <w:rPr>
                <w:sz w:val="20"/>
                <w:szCs w:val="20"/>
              </w:rPr>
            </w:pPr>
            <w:r w:rsidRPr="00637656">
              <w:rPr>
                <w:sz w:val="20"/>
                <w:szCs w:val="20"/>
              </w:rPr>
              <w:t>факт</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факт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54883" w:rsidRPr="00637656" w:rsidRDefault="00054883" w:rsidP="00971A5C">
            <w:pPr>
              <w:jc w:val="center"/>
              <w:rPr>
                <w:sz w:val="20"/>
                <w:szCs w:val="20"/>
              </w:rPr>
            </w:pPr>
            <w:r w:rsidRPr="00637656">
              <w:rPr>
                <w:sz w:val="20"/>
                <w:szCs w:val="20"/>
              </w:rPr>
              <w:t>факт</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план</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план</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w:t>
            </w:r>
          </w:p>
        </w:tc>
        <w:tc>
          <w:tcPr>
            <w:tcW w:w="1755" w:type="dxa"/>
            <w:tcBorders>
              <w:top w:val="single" w:sz="4" w:space="0" w:color="auto"/>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2</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Pr>
                <w:sz w:val="20"/>
                <w:szCs w:val="20"/>
              </w:rPr>
              <w:t>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Pr>
                <w:sz w:val="20"/>
                <w:szCs w:val="20"/>
              </w:rPr>
              <w:t>5</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Pr>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Pr>
                <w:sz w:val="20"/>
                <w:szCs w:val="20"/>
              </w:rPr>
              <w:t>7</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Pr>
                <w:sz w:val="20"/>
                <w:szCs w:val="20"/>
              </w:rPr>
              <w:t>8</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Pr>
                <w:sz w:val="20"/>
                <w:szCs w:val="20"/>
              </w:rPr>
              <w:t>9</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b/>
                <w:bCs/>
                <w:sz w:val="20"/>
                <w:szCs w:val="20"/>
              </w:rPr>
            </w:pPr>
            <w:r w:rsidRPr="00637656">
              <w:rPr>
                <w:b/>
                <w:bCs/>
                <w:sz w:val="20"/>
                <w:szCs w:val="20"/>
              </w:rPr>
              <w:t>1</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b/>
                <w:bCs/>
                <w:sz w:val="20"/>
                <w:szCs w:val="20"/>
              </w:rPr>
            </w:pPr>
            <w:r w:rsidRPr="00637656">
              <w:rPr>
                <w:b/>
                <w:bCs/>
                <w:sz w:val="20"/>
                <w:szCs w:val="20"/>
              </w:rPr>
              <w:t>Водоподготовка</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bottom"/>
          </w:tcPr>
          <w:p w:rsidR="00054883" w:rsidRPr="00637656" w:rsidRDefault="00054883" w:rsidP="00971A5C">
            <w:pPr>
              <w:jc w:val="right"/>
              <w:rPr>
                <w:sz w:val="20"/>
                <w:szCs w:val="20"/>
                <w:highlight w:val="yellow"/>
              </w:rPr>
            </w:pPr>
          </w:p>
        </w:tc>
        <w:tc>
          <w:tcPr>
            <w:tcW w:w="1134" w:type="dxa"/>
            <w:tcBorders>
              <w:top w:val="nil"/>
              <w:left w:val="nil"/>
              <w:bottom w:val="single" w:sz="4" w:space="0" w:color="auto"/>
              <w:right w:val="single" w:sz="4" w:space="0" w:color="auto"/>
            </w:tcBorders>
            <w:shd w:val="clear" w:color="auto" w:fill="auto"/>
            <w:noWrap/>
            <w:vAlign w:val="bottom"/>
          </w:tcPr>
          <w:p w:rsidR="00054883" w:rsidRPr="00637656" w:rsidRDefault="00054883" w:rsidP="00971A5C">
            <w:pPr>
              <w:jc w:val="right"/>
              <w:rPr>
                <w:sz w:val="20"/>
                <w:szCs w:val="20"/>
                <w:highlight w:val="yellow"/>
              </w:rPr>
            </w:pPr>
          </w:p>
        </w:tc>
        <w:tc>
          <w:tcPr>
            <w:tcW w:w="1134" w:type="dxa"/>
            <w:tcBorders>
              <w:top w:val="single" w:sz="4" w:space="0" w:color="auto"/>
              <w:left w:val="nil"/>
              <w:bottom w:val="single" w:sz="4" w:space="0" w:color="auto"/>
              <w:right w:val="single" w:sz="4" w:space="0" w:color="auto"/>
            </w:tcBorders>
          </w:tcPr>
          <w:p w:rsidR="00054883" w:rsidRPr="00637656" w:rsidRDefault="00054883" w:rsidP="00971A5C">
            <w:pPr>
              <w:jc w:val="right"/>
              <w:rPr>
                <w:sz w:val="20"/>
                <w:szCs w:val="20"/>
                <w:highlight w:val="yellow"/>
              </w:rPr>
            </w:pPr>
          </w:p>
        </w:tc>
        <w:tc>
          <w:tcPr>
            <w:tcW w:w="1134" w:type="dxa"/>
            <w:tcBorders>
              <w:top w:val="nil"/>
              <w:left w:val="nil"/>
              <w:bottom w:val="single" w:sz="4" w:space="0" w:color="auto"/>
              <w:right w:val="single" w:sz="4" w:space="0" w:color="auto"/>
            </w:tcBorders>
            <w:shd w:val="clear" w:color="auto" w:fill="auto"/>
            <w:noWrap/>
            <w:vAlign w:val="bottom"/>
          </w:tcPr>
          <w:p w:rsidR="00054883" w:rsidRPr="00637656" w:rsidRDefault="00054883" w:rsidP="00971A5C">
            <w:pPr>
              <w:rPr>
                <w:sz w:val="22"/>
                <w:szCs w:val="22"/>
                <w:highlight w:val="yellow"/>
              </w:rPr>
            </w:pPr>
          </w:p>
        </w:tc>
        <w:tc>
          <w:tcPr>
            <w:tcW w:w="1134" w:type="dxa"/>
            <w:tcBorders>
              <w:top w:val="nil"/>
              <w:left w:val="nil"/>
              <w:bottom w:val="single" w:sz="4" w:space="0" w:color="auto"/>
              <w:right w:val="single" w:sz="4" w:space="0" w:color="auto"/>
            </w:tcBorders>
          </w:tcPr>
          <w:p w:rsidR="00054883" w:rsidRPr="00637656" w:rsidRDefault="00054883" w:rsidP="00971A5C">
            <w:pPr>
              <w:rPr>
                <w:sz w:val="22"/>
                <w:szCs w:val="22"/>
                <w:highlight w:val="yellow"/>
              </w:rPr>
            </w:pPr>
          </w:p>
        </w:tc>
        <w:tc>
          <w:tcPr>
            <w:tcW w:w="1134" w:type="dxa"/>
            <w:tcBorders>
              <w:top w:val="nil"/>
              <w:left w:val="nil"/>
              <w:bottom w:val="single" w:sz="4" w:space="0" w:color="auto"/>
              <w:right w:val="single" w:sz="4" w:space="0" w:color="auto"/>
            </w:tcBorders>
          </w:tcPr>
          <w:p w:rsidR="00054883" w:rsidRPr="00637656" w:rsidRDefault="00054883" w:rsidP="00971A5C">
            <w:pPr>
              <w:rPr>
                <w:sz w:val="22"/>
                <w:szCs w:val="22"/>
                <w:highlight w:val="yellow"/>
              </w:rPr>
            </w:pPr>
          </w:p>
        </w:tc>
      </w:tr>
      <w:tr w:rsidR="00054883" w:rsidRPr="00637656" w:rsidTr="00C335AF">
        <w:trPr>
          <w:trHeight w:val="363"/>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1.1</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Объем воды из источников водоснабжения:</w:t>
            </w:r>
          </w:p>
        </w:tc>
        <w:tc>
          <w:tcPr>
            <w:tcW w:w="567"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336,71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265,60</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198,83</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Pr>
                <w:sz w:val="20"/>
                <w:szCs w:val="20"/>
              </w:rPr>
              <w:t>12 517,98</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218,85</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Pr>
                <w:sz w:val="20"/>
                <w:szCs w:val="20"/>
              </w:rPr>
              <w:t>12 010,05</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1.1.1</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из поверхностных источников</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326,11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265,60</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198,83</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Pr>
                <w:sz w:val="20"/>
                <w:szCs w:val="20"/>
              </w:rPr>
              <w:t>12 517,98</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218,85</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Pr>
                <w:sz w:val="20"/>
                <w:szCs w:val="20"/>
              </w:rPr>
              <w:t>12 010,05</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1.1.2</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из подземных источников</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10,60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1.2</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Объем воды, прошедшей водоподготовку</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12</w:t>
            </w:r>
            <w:r>
              <w:rPr>
                <w:sz w:val="20"/>
                <w:szCs w:val="20"/>
              </w:rPr>
              <w:t> </w:t>
            </w:r>
            <w:r w:rsidRPr="00637656">
              <w:rPr>
                <w:sz w:val="20"/>
                <w:szCs w:val="20"/>
              </w:rPr>
              <w:t>336,71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12</w:t>
            </w:r>
            <w:r>
              <w:rPr>
                <w:sz w:val="20"/>
                <w:szCs w:val="20"/>
              </w:rPr>
              <w:t> </w:t>
            </w:r>
            <w:r w:rsidRPr="00637656">
              <w:rPr>
                <w:sz w:val="20"/>
                <w:szCs w:val="20"/>
              </w:rPr>
              <w:t>265,60</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198,83</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Pr>
                <w:sz w:val="20"/>
                <w:szCs w:val="20"/>
              </w:rPr>
              <w:t>12 517,98</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12</w:t>
            </w:r>
            <w:r>
              <w:rPr>
                <w:sz w:val="20"/>
                <w:szCs w:val="20"/>
              </w:rPr>
              <w:t> </w:t>
            </w:r>
            <w:r w:rsidRPr="00637656">
              <w:rPr>
                <w:sz w:val="20"/>
                <w:szCs w:val="20"/>
              </w:rPr>
              <w:t>218,85</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Pr>
                <w:sz w:val="20"/>
                <w:szCs w:val="20"/>
              </w:rPr>
              <w:t>12 010,05</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 </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Объем воды</w:t>
            </w:r>
            <w:r>
              <w:rPr>
                <w:sz w:val="20"/>
                <w:szCs w:val="20"/>
              </w:rPr>
              <w:t>,</w:t>
            </w:r>
            <w:r w:rsidRPr="00637656">
              <w:rPr>
                <w:sz w:val="20"/>
                <w:szCs w:val="20"/>
              </w:rPr>
              <w:t xml:space="preserve"> использованн</w:t>
            </w:r>
            <w:r>
              <w:rPr>
                <w:sz w:val="20"/>
                <w:szCs w:val="20"/>
              </w:rPr>
              <w:t>ой</w:t>
            </w:r>
            <w:r w:rsidRPr="00637656">
              <w:rPr>
                <w:sz w:val="20"/>
                <w:szCs w:val="20"/>
              </w:rPr>
              <w:t xml:space="preserve"> на нужды ВКХ</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2</w:t>
            </w:r>
            <w:r>
              <w:rPr>
                <w:sz w:val="20"/>
                <w:szCs w:val="20"/>
              </w:rPr>
              <w:t> </w:t>
            </w:r>
            <w:r w:rsidRPr="00637656">
              <w:rPr>
                <w:sz w:val="20"/>
                <w:szCs w:val="20"/>
              </w:rPr>
              <w:t>036,95</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2</w:t>
            </w:r>
            <w:r>
              <w:rPr>
                <w:sz w:val="20"/>
                <w:szCs w:val="20"/>
              </w:rPr>
              <w:t> </w:t>
            </w:r>
            <w:r w:rsidRPr="00637656">
              <w:rPr>
                <w:sz w:val="20"/>
                <w:szCs w:val="20"/>
              </w:rPr>
              <w:t>175,34</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926,49</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752ECD">
              <w:rPr>
                <w:sz w:val="20"/>
                <w:szCs w:val="20"/>
              </w:rPr>
              <w:t>1</w:t>
            </w:r>
            <w:r>
              <w:rPr>
                <w:sz w:val="20"/>
                <w:szCs w:val="20"/>
              </w:rPr>
              <w:t> </w:t>
            </w:r>
            <w:r w:rsidRPr="00752ECD">
              <w:rPr>
                <w:sz w:val="20"/>
                <w:szCs w:val="20"/>
              </w:rPr>
              <w:t>931,31</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2</w:t>
            </w:r>
            <w:r>
              <w:rPr>
                <w:sz w:val="20"/>
                <w:szCs w:val="20"/>
              </w:rPr>
              <w:t> </w:t>
            </w:r>
            <w:r w:rsidRPr="00637656">
              <w:rPr>
                <w:sz w:val="20"/>
                <w:szCs w:val="20"/>
              </w:rPr>
              <w:t>140,42</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9D05BF">
              <w:rPr>
                <w:sz w:val="20"/>
                <w:szCs w:val="20"/>
              </w:rPr>
              <w:t>1</w:t>
            </w:r>
            <w:r>
              <w:rPr>
                <w:sz w:val="20"/>
                <w:szCs w:val="20"/>
              </w:rPr>
              <w:t> </w:t>
            </w:r>
            <w:r w:rsidRPr="009D05BF">
              <w:rPr>
                <w:sz w:val="20"/>
                <w:szCs w:val="20"/>
              </w:rPr>
              <w:t>931,31</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1.3</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Объем технической воды, поданной в сеть</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 </w:t>
            </w:r>
          </w:p>
        </w:tc>
        <w:tc>
          <w:tcPr>
            <w:tcW w:w="1134" w:type="dxa"/>
            <w:tcBorders>
              <w:top w:val="single" w:sz="4" w:space="0" w:color="auto"/>
              <w:left w:val="nil"/>
              <w:bottom w:val="single" w:sz="4" w:space="0" w:color="auto"/>
              <w:right w:val="single" w:sz="4" w:space="0" w:color="auto"/>
            </w:tcBorders>
          </w:tcPr>
          <w:p w:rsidR="00054883" w:rsidRPr="00637656"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p>
        </w:tc>
        <w:tc>
          <w:tcPr>
            <w:tcW w:w="1134" w:type="dxa"/>
            <w:tcBorders>
              <w:top w:val="nil"/>
              <w:left w:val="nil"/>
              <w:bottom w:val="single" w:sz="4" w:space="0" w:color="auto"/>
              <w:right w:val="single" w:sz="4" w:space="0" w:color="auto"/>
            </w:tcBorders>
          </w:tcPr>
          <w:p w:rsidR="00054883" w:rsidRPr="00637656" w:rsidRDefault="00054883" w:rsidP="00971A5C">
            <w:pPr>
              <w:jc w:val="right"/>
              <w:rPr>
                <w:sz w:val="20"/>
                <w:szCs w:val="20"/>
              </w:rPr>
            </w:pP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1.4</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Объем питьевой воды, поданной в сеть</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10</w:t>
            </w:r>
            <w:r>
              <w:rPr>
                <w:sz w:val="20"/>
                <w:szCs w:val="20"/>
              </w:rPr>
              <w:t> </w:t>
            </w:r>
            <w:r w:rsidRPr="00637656">
              <w:rPr>
                <w:sz w:val="20"/>
                <w:szCs w:val="20"/>
              </w:rPr>
              <w:t>299,76</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10</w:t>
            </w:r>
            <w:r>
              <w:rPr>
                <w:sz w:val="20"/>
                <w:szCs w:val="20"/>
              </w:rPr>
              <w:t> </w:t>
            </w:r>
            <w:r w:rsidRPr="00637656">
              <w:rPr>
                <w:sz w:val="20"/>
                <w:szCs w:val="20"/>
              </w:rPr>
              <w:t>090,26</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10</w:t>
            </w:r>
            <w:r>
              <w:rPr>
                <w:sz w:val="20"/>
                <w:szCs w:val="20"/>
              </w:rPr>
              <w:t> </w:t>
            </w:r>
            <w:r w:rsidRPr="00637656">
              <w:rPr>
                <w:sz w:val="20"/>
                <w:szCs w:val="20"/>
              </w:rPr>
              <w:t>272,34</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Pr>
                <w:bCs/>
                <w:sz w:val="20"/>
                <w:szCs w:val="20"/>
              </w:rPr>
              <w:t>10 586,67</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10</w:t>
            </w:r>
            <w:r>
              <w:rPr>
                <w:sz w:val="20"/>
                <w:szCs w:val="20"/>
              </w:rPr>
              <w:t> </w:t>
            </w:r>
            <w:r w:rsidRPr="00637656">
              <w:rPr>
                <w:sz w:val="20"/>
                <w:szCs w:val="20"/>
              </w:rPr>
              <w:t>078,43</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Pr>
                <w:bCs/>
                <w:sz w:val="20"/>
                <w:szCs w:val="20"/>
              </w:rPr>
              <w:t>10 078,74</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b/>
                <w:bCs/>
                <w:sz w:val="20"/>
                <w:szCs w:val="20"/>
              </w:rPr>
            </w:pPr>
            <w:r w:rsidRPr="00637656">
              <w:rPr>
                <w:b/>
                <w:bCs/>
                <w:sz w:val="20"/>
                <w:szCs w:val="20"/>
              </w:rPr>
              <w:t>3</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b/>
                <w:bCs/>
                <w:sz w:val="20"/>
                <w:szCs w:val="20"/>
              </w:rPr>
            </w:pPr>
            <w:r w:rsidRPr="00637656">
              <w:rPr>
                <w:b/>
                <w:bCs/>
                <w:sz w:val="20"/>
                <w:szCs w:val="20"/>
              </w:rPr>
              <w:t>Транспортировка питьевой воды</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b/>
                <w:sz w:val="20"/>
                <w:szCs w:val="20"/>
              </w:rPr>
            </w:pPr>
          </w:p>
        </w:tc>
        <w:tc>
          <w:tcPr>
            <w:tcW w:w="1134" w:type="dxa"/>
            <w:tcBorders>
              <w:top w:val="nil"/>
              <w:left w:val="nil"/>
              <w:bottom w:val="single" w:sz="4" w:space="0" w:color="auto"/>
              <w:right w:val="single" w:sz="4" w:space="0" w:color="auto"/>
            </w:tcBorders>
            <w:shd w:val="clear" w:color="auto" w:fill="auto"/>
            <w:noWrap/>
            <w:vAlign w:val="bottom"/>
            <w:hideMark/>
          </w:tcPr>
          <w:p w:rsidR="00054883" w:rsidRPr="00637656" w:rsidRDefault="00054883" w:rsidP="00971A5C">
            <w:pPr>
              <w:jc w:val="right"/>
              <w:rPr>
                <w:sz w:val="20"/>
                <w:szCs w:val="20"/>
              </w:rPr>
            </w:pPr>
            <w:r w:rsidRPr="00637656">
              <w:rP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054883" w:rsidRPr="00637656" w:rsidRDefault="00054883" w:rsidP="00971A5C">
            <w:pPr>
              <w:jc w:val="right"/>
              <w:rPr>
                <w:sz w:val="20"/>
                <w:szCs w:val="20"/>
              </w:rPr>
            </w:pPr>
            <w:r w:rsidRPr="00637656">
              <w:rPr>
                <w:sz w:val="20"/>
                <w:szCs w:val="20"/>
              </w:rPr>
              <w:t> </w:t>
            </w:r>
          </w:p>
        </w:tc>
        <w:tc>
          <w:tcPr>
            <w:tcW w:w="1134" w:type="dxa"/>
            <w:tcBorders>
              <w:top w:val="single" w:sz="4" w:space="0" w:color="auto"/>
              <w:left w:val="nil"/>
              <w:bottom w:val="single" w:sz="4" w:space="0" w:color="auto"/>
              <w:right w:val="single" w:sz="4" w:space="0" w:color="auto"/>
            </w:tcBorders>
          </w:tcPr>
          <w:p w:rsidR="00054883" w:rsidRPr="00637656"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p>
        </w:tc>
        <w:tc>
          <w:tcPr>
            <w:tcW w:w="1134" w:type="dxa"/>
            <w:tcBorders>
              <w:top w:val="nil"/>
              <w:left w:val="nil"/>
              <w:bottom w:val="single" w:sz="4" w:space="0" w:color="auto"/>
              <w:right w:val="single" w:sz="4" w:space="0" w:color="auto"/>
            </w:tcBorders>
          </w:tcPr>
          <w:p w:rsidR="00054883" w:rsidRPr="00637656" w:rsidRDefault="00054883" w:rsidP="00971A5C">
            <w:pPr>
              <w:rPr>
                <w:sz w:val="20"/>
                <w:szCs w:val="20"/>
              </w:rPr>
            </w:pP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3.1</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Объем воды, поступившей в сеть:</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bCs/>
                <w:sz w:val="20"/>
                <w:szCs w:val="20"/>
              </w:rPr>
            </w:pPr>
            <w:r w:rsidRPr="00637656">
              <w:rPr>
                <w:bCs/>
                <w:sz w:val="20"/>
                <w:szCs w:val="20"/>
              </w:rPr>
              <w:t>10</w:t>
            </w:r>
            <w:r>
              <w:rPr>
                <w:bCs/>
                <w:sz w:val="20"/>
                <w:szCs w:val="20"/>
              </w:rPr>
              <w:t> </w:t>
            </w:r>
            <w:r w:rsidRPr="00637656">
              <w:rPr>
                <w:bCs/>
                <w:sz w:val="20"/>
                <w:szCs w:val="20"/>
              </w:rPr>
              <w:t>299,76</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bCs/>
                <w:sz w:val="20"/>
                <w:szCs w:val="20"/>
              </w:rPr>
            </w:pPr>
            <w:r w:rsidRPr="00637656">
              <w:rPr>
                <w:bCs/>
                <w:sz w:val="20"/>
                <w:szCs w:val="20"/>
              </w:rPr>
              <w:t>10</w:t>
            </w:r>
            <w:r>
              <w:rPr>
                <w:bCs/>
                <w:sz w:val="20"/>
                <w:szCs w:val="20"/>
              </w:rPr>
              <w:t> </w:t>
            </w:r>
            <w:r w:rsidRPr="00637656">
              <w:rPr>
                <w:bCs/>
                <w:sz w:val="20"/>
                <w:szCs w:val="20"/>
              </w:rPr>
              <w:t>090,26</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bCs/>
                <w:sz w:val="20"/>
                <w:szCs w:val="20"/>
              </w:rPr>
            </w:pPr>
            <w:r w:rsidRPr="00637656">
              <w:rPr>
                <w:bCs/>
                <w:sz w:val="20"/>
                <w:szCs w:val="20"/>
              </w:rPr>
              <w:t>10</w:t>
            </w:r>
            <w:r>
              <w:rPr>
                <w:bCs/>
                <w:sz w:val="20"/>
                <w:szCs w:val="20"/>
              </w:rPr>
              <w:t> </w:t>
            </w:r>
            <w:r w:rsidRPr="00637656">
              <w:rPr>
                <w:bCs/>
                <w:sz w:val="20"/>
                <w:szCs w:val="20"/>
              </w:rPr>
              <w:t>272,34</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bCs/>
                <w:sz w:val="20"/>
                <w:szCs w:val="20"/>
              </w:rPr>
            </w:pPr>
            <w:r>
              <w:rPr>
                <w:bCs/>
                <w:sz w:val="20"/>
                <w:szCs w:val="20"/>
              </w:rPr>
              <w:t>10 586,67</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Cs/>
                <w:sz w:val="20"/>
                <w:szCs w:val="20"/>
              </w:rPr>
            </w:pPr>
            <w:r w:rsidRPr="00637656">
              <w:rPr>
                <w:bCs/>
                <w:sz w:val="20"/>
                <w:szCs w:val="20"/>
              </w:rPr>
              <w:t>10</w:t>
            </w:r>
            <w:r>
              <w:rPr>
                <w:bCs/>
                <w:sz w:val="20"/>
                <w:szCs w:val="20"/>
              </w:rPr>
              <w:t> </w:t>
            </w:r>
            <w:r w:rsidRPr="00637656">
              <w:rPr>
                <w:bCs/>
                <w:sz w:val="20"/>
                <w:szCs w:val="20"/>
              </w:rPr>
              <w:t>078,43</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Cs/>
                <w:sz w:val="20"/>
                <w:szCs w:val="20"/>
              </w:rPr>
            </w:pPr>
            <w:r>
              <w:rPr>
                <w:bCs/>
                <w:sz w:val="20"/>
                <w:szCs w:val="20"/>
              </w:rPr>
              <w:t>10 078,74</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3.2</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Потери воды</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2</w:t>
            </w:r>
            <w:r>
              <w:rPr>
                <w:sz w:val="20"/>
                <w:szCs w:val="20"/>
              </w:rPr>
              <w:t> </w:t>
            </w:r>
            <w:r w:rsidRPr="00637656">
              <w:rPr>
                <w:sz w:val="20"/>
                <w:szCs w:val="20"/>
              </w:rPr>
              <w:t>721,16</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2</w:t>
            </w:r>
            <w:r>
              <w:rPr>
                <w:sz w:val="20"/>
                <w:szCs w:val="20"/>
              </w:rPr>
              <w:t> </w:t>
            </w:r>
            <w:r w:rsidRPr="00637656">
              <w:rPr>
                <w:sz w:val="20"/>
                <w:szCs w:val="20"/>
              </w:rPr>
              <w:t>780,67</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2</w:t>
            </w:r>
            <w:r>
              <w:rPr>
                <w:sz w:val="20"/>
                <w:szCs w:val="20"/>
              </w:rPr>
              <w:t> </w:t>
            </w:r>
            <w:r w:rsidRPr="00637656">
              <w:rPr>
                <w:sz w:val="20"/>
                <w:szCs w:val="20"/>
              </w:rPr>
              <w:t>976,32</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752ECD">
              <w:rPr>
                <w:sz w:val="20"/>
                <w:szCs w:val="20"/>
              </w:rPr>
              <w:t>2</w:t>
            </w:r>
            <w:r>
              <w:rPr>
                <w:sz w:val="20"/>
                <w:szCs w:val="20"/>
              </w:rPr>
              <w:t> </w:t>
            </w:r>
            <w:r w:rsidRPr="00752ECD">
              <w:rPr>
                <w:sz w:val="20"/>
                <w:szCs w:val="20"/>
              </w:rPr>
              <w:t>804,82</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2</w:t>
            </w:r>
            <w:r>
              <w:rPr>
                <w:sz w:val="20"/>
                <w:szCs w:val="20"/>
              </w:rPr>
              <w:t> </w:t>
            </w:r>
            <w:r w:rsidRPr="00637656">
              <w:rPr>
                <w:sz w:val="20"/>
                <w:szCs w:val="20"/>
              </w:rPr>
              <w:t>265,69</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9D05BF">
              <w:rPr>
                <w:sz w:val="20"/>
                <w:szCs w:val="20"/>
              </w:rPr>
              <w:t>2</w:t>
            </w:r>
            <w:r>
              <w:rPr>
                <w:sz w:val="20"/>
                <w:szCs w:val="20"/>
              </w:rPr>
              <w:t> </w:t>
            </w:r>
            <w:r w:rsidRPr="009D05BF">
              <w:rPr>
                <w:sz w:val="20"/>
                <w:szCs w:val="20"/>
              </w:rPr>
              <w:t>266</w:t>
            </w:r>
            <w:r>
              <w:rPr>
                <w:sz w:val="20"/>
                <w:szCs w:val="20"/>
              </w:rPr>
              <w:t>,00</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3.3</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Потребление на собственные нужды</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251,00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280,83</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251,34</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4741B2">
              <w:rPr>
                <w:sz w:val="20"/>
                <w:szCs w:val="20"/>
              </w:rPr>
              <w:t>329,23</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337,10</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Pr>
                <w:sz w:val="20"/>
                <w:szCs w:val="20"/>
              </w:rPr>
              <w:t>337,10</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3.4</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Объем воды, отпущенной из сети</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7</w:t>
            </w:r>
            <w:r>
              <w:rPr>
                <w:sz w:val="20"/>
                <w:szCs w:val="20"/>
              </w:rPr>
              <w:t> </w:t>
            </w:r>
            <w:r w:rsidRPr="00637656">
              <w:rPr>
                <w:sz w:val="20"/>
                <w:szCs w:val="20"/>
              </w:rPr>
              <w:t>578,60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sz w:val="20"/>
                <w:szCs w:val="20"/>
              </w:rPr>
            </w:pPr>
            <w:r w:rsidRPr="00637656">
              <w:rPr>
                <w:sz w:val="20"/>
                <w:szCs w:val="20"/>
              </w:rPr>
              <w:t>7</w:t>
            </w:r>
            <w:r>
              <w:rPr>
                <w:sz w:val="20"/>
                <w:szCs w:val="20"/>
              </w:rPr>
              <w:t> </w:t>
            </w:r>
            <w:r w:rsidRPr="00637656">
              <w:rPr>
                <w:sz w:val="20"/>
                <w:szCs w:val="20"/>
              </w:rPr>
              <w:t>309,59</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7</w:t>
            </w:r>
            <w:r>
              <w:rPr>
                <w:sz w:val="20"/>
                <w:szCs w:val="20"/>
              </w:rPr>
              <w:t> </w:t>
            </w:r>
            <w:r w:rsidRPr="00637656">
              <w:rPr>
                <w:sz w:val="20"/>
                <w:szCs w:val="20"/>
              </w:rPr>
              <w:t>296,02</w:t>
            </w:r>
          </w:p>
        </w:tc>
        <w:tc>
          <w:tcPr>
            <w:tcW w:w="1134" w:type="dxa"/>
            <w:tcBorders>
              <w:top w:val="nil"/>
              <w:left w:val="nil"/>
              <w:bottom w:val="single" w:sz="4" w:space="0" w:color="auto"/>
              <w:right w:val="single" w:sz="4" w:space="0" w:color="auto"/>
            </w:tcBorders>
            <w:shd w:val="clear" w:color="auto" w:fill="auto"/>
            <w:noWrap/>
            <w:vAlign w:val="center"/>
          </w:tcPr>
          <w:p w:rsidR="00054883" w:rsidRPr="00752ECD" w:rsidRDefault="00054883" w:rsidP="00971A5C">
            <w:pPr>
              <w:jc w:val="center"/>
              <w:rPr>
                <w:sz w:val="20"/>
                <w:szCs w:val="20"/>
              </w:rPr>
            </w:pPr>
            <w:r w:rsidRPr="00752ECD">
              <w:rPr>
                <w:bCs/>
                <w:sz w:val="20"/>
                <w:szCs w:val="20"/>
              </w:rPr>
              <w:t>7</w:t>
            </w:r>
            <w:r>
              <w:rPr>
                <w:bCs/>
                <w:sz w:val="20"/>
                <w:szCs w:val="20"/>
              </w:rPr>
              <w:t> </w:t>
            </w:r>
            <w:r w:rsidRPr="00752ECD">
              <w:rPr>
                <w:bCs/>
                <w:sz w:val="20"/>
                <w:szCs w:val="20"/>
              </w:rPr>
              <w:t>781,85</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7</w:t>
            </w:r>
            <w:r>
              <w:rPr>
                <w:sz w:val="20"/>
                <w:szCs w:val="20"/>
              </w:rPr>
              <w:t> </w:t>
            </w:r>
            <w:r w:rsidRPr="00637656">
              <w:rPr>
                <w:sz w:val="20"/>
                <w:szCs w:val="20"/>
              </w:rPr>
              <w:t>812,74</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bCs/>
                <w:sz w:val="20"/>
                <w:szCs w:val="20"/>
              </w:rPr>
              <w:t>7</w:t>
            </w:r>
            <w:r>
              <w:rPr>
                <w:bCs/>
                <w:sz w:val="20"/>
                <w:szCs w:val="20"/>
              </w:rPr>
              <w:t> </w:t>
            </w:r>
            <w:r w:rsidRPr="00637656">
              <w:rPr>
                <w:bCs/>
                <w:sz w:val="20"/>
                <w:szCs w:val="20"/>
              </w:rPr>
              <w:t>812,74</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b/>
                <w:bCs/>
                <w:sz w:val="20"/>
                <w:szCs w:val="20"/>
              </w:rPr>
            </w:pPr>
            <w:r w:rsidRPr="00637656">
              <w:rPr>
                <w:b/>
                <w:bCs/>
                <w:sz w:val="20"/>
                <w:szCs w:val="20"/>
              </w:rPr>
              <w:t>6</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b/>
                <w:bCs/>
                <w:sz w:val="20"/>
                <w:szCs w:val="20"/>
              </w:rPr>
            </w:pPr>
            <w:r w:rsidRPr="00637656">
              <w:rPr>
                <w:b/>
                <w:bCs/>
                <w:sz w:val="20"/>
                <w:szCs w:val="20"/>
              </w:rPr>
              <w:t>Отпуск питьевой воды</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b/>
                <w:sz w:val="20"/>
                <w:szCs w:val="20"/>
              </w:rPr>
            </w:pPr>
          </w:p>
        </w:tc>
        <w:tc>
          <w:tcPr>
            <w:tcW w:w="1134" w:type="dxa"/>
            <w:tcBorders>
              <w:top w:val="nil"/>
              <w:left w:val="nil"/>
              <w:bottom w:val="single" w:sz="4" w:space="0" w:color="auto"/>
              <w:right w:val="single" w:sz="4" w:space="0" w:color="auto"/>
            </w:tcBorders>
            <w:shd w:val="clear" w:color="auto" w:fill="auto"/>
            <w:noWrap/>
            <w:vAlign w:val="bottom"/>
            <w:hideMark/>
          </w:tcPr>
          <w:p w:rsidR="00054883" w:rsidRPr="00637656" w:rsidRDefault="00054883" w:rsidP="00971A5C">
            <w:pPr>
              <w:jc w:val="right"/>
              <w:rPr>
                <w:sz w:val="20"/>
                <w:szCs w:val="20"/>
              </w:rPr>
            </w:pPr>
            <w:r w:rsidRPr="00637656">
              <w:rP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054883" w:rsidRPr="00637656" w:rsidRDefault="00054883" w:rsidP="00971A5C">
            <w:pPr>
              <w:jc w:val="right"/>
              <w:rPr>
                <w:sz w:val="20"/>
                <w:szCs w:val="20"/>
              </w:rPr>
            </w:pPr>
            <w:r w:rsidRPr="00637656">
              <w:rPr>
                <w:sz w:val="20"/>
                <w:szCs w:val="20"/>
              </w:rPr>
              <w:t> </w:t>
            </w:r>
          </w:p>
        </w:tc>
        <w:tc>
          <w:tcPr>
            <w:tcW w:w="1134" w:type="dxa"/>
            <w:tcBorders>
              <w:top w:val="single" w:sz="4" w:space="0" w:color="auto"/>
              <w:left w:val="nil"/>
              <w:bottom w:val="single" w:sz="4" w:space="0" w:color="auto"/>
              <w:right w:val="single" w:sz="4" w:space="0" w:color="auto"/>
            </w:tcBorders>
          </w:tcPr>
          <w:p w:rsidR="00054883" w:rsidRPr="00637656" w:rsidRDefault="00054883" w:rsidP="00971A5C">
            <w:pPr>
              <w:jc w:val="right"/>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p>
        </w:tc>
        <w:tc>
          <w:tcPr>
            <w:tcW w:w="1134" w:type="dxa"/>
            <w:tcBorders>
              <w:top w:val="nil"/>
              <w:left w:val="nil"/>
              <w:bottom w:val="single" w:sz="4" w:space="0" w:color="auto"/>
              <w:right w:val="single" w:sz="4" w:space="0" w:color="auto"/>
            </w:tcBorders>
          </w:tcPr>
          <w:p w:rsidR="00054883" w:rsidRPr="00637656" w:rsidRDefault="00054883" w:rsidP="00971A5C">
            <w:pPr>
              <w:rPr>
                <w:sz w:val="20"/>
                <w:szCs w:val="20"/>
              </w:rPr>
            </w:pP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6.1</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 xml:space="preserve">Объем воды, </w:t>
            </w:r>
            <w:r w:rsidRPr="00637656">
              <w:rPr>
                <w:sz w:val="20"/>
                <w:szCs w:val="20"/>
              </w:rPr>
              <w:lastRenderedPageBreak/>
              <w:t>отпущенной абонентам:</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lastRenderedPageBreak/>
              <w:t>тыс</w:t>
            </w:r>
            <w:r w:rsidRPr="00637656">
              <w:rPr>
                <w:sz w:val="20"/>
                <w:szCs w:val="20"/>
              </w:rPr>
              <w:lastRenderedPageBreak/>
              <w:t xml:space="preserve">.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bCs/>
                <w:sz w:val="20"/>
                <w:szCs w:val="20"/>
              </w:rPr>
            </w:pPr>
            <w:r w:rsidRPr="00637656">
              <w:rPr>
                <w:bCs/>
                <w:sz w:val="20"/>
                <w:szCs w:val="20"/>
              </w:rPr>
              <w:lastRenderedPageBreak/>
              <w:t>7</w:t>
            </w:r>
            <w:r>
              <w:rPr>
                <w:bCs/>
                <w:sz w:val="20"/>
                <w:szCs w:val="20"/>
              </w:rPr>
              <w:t> </w:t>
            </w:r>
            <w:r w:rsidRPr="00637656">
              <w:rPr>
                <w:bCs/>
                <w:sz w:val="20"/>
                <w:szCs w:val="20"/>
              </w:rPr>
              <w:t>578,60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bCs/>
                <w:sz w:val="20"/>
                <w:szCs w:val="20"/>
              </w:rPr>
            </w:pPr>
            <w:r w:rsidRPr="00637656">
              <w:rPr>
                <w:bCs/>
                <w:sz w:val="20"/>
                <w:szCs w:val="20"/>
              </w:rPr>
              <w:t>7</w:t>
            </w:r>
            <w:r>
              <w:rPr>
                <w:bCs/>
                <w:sz w:val="20"/>
                <w:szCs w:val="20"/>
              </w:rPr>
              <w:t> </w:t>
            </w:r>
            <w:r w:rsidRPr="00637656">
              <w:rPr>
                <w:bCs/>
                <w:sz w:val="20"/>
                <w:szCs w:val="20"/>
              </w:rPr>
              <w:t>309,59</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bCs/>
                <w:sz w:val="20"/>
                <w:szCs w:val="20"/>
              </w:rPr>
            </w:pPr>
            <w:r w:rsidRPr="00637656">
              <w:rPr>
                <w:bCs/>
                <w:sz w:val="20"/>
                <w:szCs w:val="20"/>
              </w:rPr>
              <w:t>7</w:t>
            </w:r>
            <w:r>
              <w:rPr>
                <w:bCs/>
                <w:sz w:val="20"/>
                <w:szCs w:val="20"/>
              </w:rPr>
              <w:t> </w:t>
            </w:r>
            <w:r w:rsidRPr="00637656">
              <w:rPr>
                <w:bCs/>
                <w:sz w:val="20"/>
                <w:szCs w:val="20"/>
              </w:rPr>
              <w:t>296,02</w:t>
            </w:r>
          </w:p>
        </w:tc>
        <w:tc>
          <w:tcPr>
            <w:tcW w:w="1134" w:type="dxa"/>
            <w:tcBorders>
              <w:top w:val="nil"/>
              <w:left w:val="nil"/>
              <w:bottom w:val="single" w:sz="4" w:space="0" w:color="auto"/>
              <w:right w:val="single" w:sz="4" w:space="0" w:color="auto"/>
            </w:tcBorders>
            <w:shd w:val="clear" w:color="auto" w:fill="auto"/>
            <w:noWrap/>
            <w:vAlign w:val="center"/>
          </w:tcPr>
          <w:p w:rsidR="00054883" w:rsidRPr="00752ECD" w:rsidRDefault="00054883" w:rsidP="00971A5C">
            <w:pPr>
              <w:jc w:val="center"/>
              <w:rPr>
                <w:bCs/>
                <w:sz w:val="20"/>
                <w:szCs w:val="20"/>
              </w:rPr>
            </w:pPr>
            <w:r w:rsidRPr="00752ECD">
              <w:rPr>
                <w:bCs/>
                <w:sz w:val="20"/>
                <w:szCs w:val="20"/>
              </w:rPr>
              <w:t>7</w:t>
            </w:r>
            <w:r>
              <w:rPr>
                <w:bCs/>
                <w:sz w:val="20"/>
                <w:szCs w:val="20"/>
              </w:rPr>
              <w:t> </w:t>
            </w:r>
            <w:r w:rsidRPr="00752ECD">
              <w:rPr>
                <w:bCs/>
                <w:sz w:val="20"/>
                <w:szCs w:val="20"/>
              </w:rPr>
              <w:t>781,85</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Cs/>
                <w:sz w:val="20"/>
                <w:szCs w:val="20"/>
              </w:rPr>
            </w:pPr>
            <w:r w:rsidRPr="00637656">
              <w:rPr>
                <w:bCs/>
                <w:sz w:val="20"/>
                <w:szCs w:val="20"/>
              </w:rPr>
              <w:t>7</w:t>
            </w:r>
            <w:r>
              <w:rPr>
                <w:bCs/>
                <w:sz w:val="20"/>
                <w:szCs w:val="20"/>
              </w:rPr>
              <w:t> </w:t>
            </w:r>
            <w:r w:rsidRPr="00637656">
              <w:rPr>
                <w:bCs/>
                <w:sz w:val="20"/>
                <w:szCs w:val="20"/>
              </w:rPr>
              <w:t>812,74</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Cs/>
                <w:sz w:val="20"/>
                <w:szCs w:val="20"/>
              </w:rPr>
            </w:pPr>
            <w:r w:rsidRPr="00637656">
              <w:rPr>
                <w:bCs/>
                <w:sz w:val="20"/>
                <w:szCs w:val="20"/>
              </w:rPr>
              <w:t>7</w:t>
            </w:r>
            <w:r>
              <w:rPr>
                <w:bCs/>
                <w:sz w:val="20"/>
                <w:szCs w:val="20"/>
              </w:rPr>
              <w:t> </w:t>
            </w:r>
            <w:r w:rsidRPr="00637656">
              <w:rPr>
                <w:bCs/>
                <w:sz w:val="20"/>
                <w:szCs w:val="20"/>
              </w:rPr>
              <w:t>812,74</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lastRenderedPageBreak/>
              <w:t>6.1.1</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по приборам учета</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6</w:t>
            </w:r>
            <w:r>
              <w:rPr>
                <w:sz w:val="20"/>
                <w:szCs w:val="20"/>
              </w:rPr>
              <w:t> </w:t>
            </w:r>
            <w:r w:rsidRPr="00637656">
              <w:rPr>
                <w:sz w:val="20"/>
                <w:szCs w:val="20"/>
              </w:rPr>
              <w:t>436,38</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6</w:t>
            </w:r>
            <w:r>
              <w:rPr>
                <w:sz w:val="20"/>
                <w:szCs w:val="20"/>
              </w:rPr>
              <w:t> </w:t>
            </w:r>
            <w:r w:rsidRPr="00637656">
              <w:rPr>
                <w:sz w:val="20"/>
                <w:szCs w:val="20"/>
              </w:rPr>
              <w:t>071,65</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6</w:t>
            </w:r>
            <w:r>
              <w:rPr>
                <w:sz w:val="20"/>
                <w:szCs w:val="20"/>
              </w:rPr>
              <w:t> </w:t>
            </w:r>
            <w:r w:rsidRPr="00637656">
              <w:rPr>
                <w:sz w:val="20"/>
                <w:szCs w:val="20"/>
              </w:rPr>
              <w:t>067,26</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4741B2">
              <w:rPr>
                <w:sz w:val="20"/>
                <w:szCs w:val="20"/>
              </w:rPr>
              <w:t>6</w:t>
            </w:r>
            <w:r>
              <w:rPr>
                <w:sz w:val="20"/>
                <w:szCs w:val="20"/>
              </w:rPr>
              <w:t> </w:t>
            </w:r>
            <w:r w:rsidRPr="004741B2">
              <w:rPr>
                <w:sz w:val="20"/>
                <w:szCs w:val="20"/>
              </w:rPr>
              <w:t>440,37</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6</w:t>
            </w:r>
            <w:r>
              <w:rPr>
                <w:sz w:val="20"/>
                <w:szCs w:val="20"/>
              </w:rPr>
              <w:t> </w:t>
            </w:r>
            <w:r w:rsidRPr="00637656">
              <w:rPr>
                <w:sz w:val="20"/>
                <w:szCs w:val="20"/>
              </w:rPr>
              <w:t>496,95</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6</w:t>
            </w:r>
            <w:r>
              <w:rPr>
                <w:sz w:val="20"/>
                <w:szCs w:val="20"/>
              </w:rPr>
              <w:t> </w:t>
            </w:r>
            <w:r w:rsidRPr="00637656">
              <w:rPr>
                <w:sz w:val="20"/>
                <w:szCs w:val="20"/>
              </w:rPr>
              <w:t>496,95</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6.1.2</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по нормативам</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142,21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237,94</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228,75</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4741B2">
              <w:rPr>
                <w:sz w:val="20"/>
                <w:szCs w:val="20"/>
              </w:rPr>
              <w:t>1</w:t>
            </w:r>
            <w:r>
              <w:rPr>
                <w:sz w:val="20"/>
                <w:szCs w:val="20"/>
              </w:rPr>
              <w:t> </w:t>
            </w:r>
            <w:r w:rsidRPr="004741B2">
              <w:rPr>
                <w:sz w:val="20"/>
                <w:szCs w:val="20"/>
              </w:rPr>
              <w:t>341,47</w:t>
            </w:r>
            <w:r>
              <w:rPr>
                <w:sz w:val="20"/>
                <w:szCs w:val="20"/>
              </w:rPr>
              <w:t xml:space="preserve"> </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315,78</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315,78</w:t>
            </w:r>
          </w:p>
        </w:tc>
      </w:tr>
      <w:tr w:rsidR="00054883" w:rsidRPr="00637656" w:rsidTr="00C335AF">
        <w:trPr>
          <w:trHeight w:val="285"/>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b/>
                <w:bCs/>
                <w:sz w:val="20"/>
                <w:szCs w:val="20"/>
              </w:rPr>
            </w:pPr>
            <w:r w:rsidRPr="00637656">
              <w:rPr>
                <w:b/>
                <w:bCs/>
                <w:sz w:val="20"/>
                <w:szCs w:val="20"/>
              </w:rPr>
              <w:t>6.4</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b/>
                <w:bCs/>
                <w:sz w:val="20"/>
                <w:szCs w:val="20"/>
              </w:rPr>
            </w:pPr>
            <w:r w:rsidRPr="00637656">
              <w:rPr>
                <w:b/>
                <w:bCs/>
                <w:sz w:val="20"/>
                <w:szCs w:val="20"/>
              </w:rPr>
              <w:t>По абонентам</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b/>
                <w:bCs/>
                <w:sz w:val="20"/>
                <w:szCs w:val="20"/>
              </w:rPr>
            </w:pPr>
            <w:r w:rsidRPr="00637656">
              <w:rPr>
                <w:b/>
                <w:sz w:val="20"/>
                <w:szCs w:val="20"/>
              </w:rPr>
              <w:t xml:space="preserve">тыс. </w:t>
            </w:r>
            <w:r w:rsidRPr="00637656">
              <w:rPr>
                <w:rFonts w:eastAsia="Calibri"/>
                <w:b/>
                <w:sz w:val="20"/>
                <w:szCs w:val="20"/>
                <w:lang w:eastAsia="en-US"/>
              </w:rPr>
              <w:t>м</w:t>
            </w:r>
            <w:r w:rsidRPr="00637656">
              <w:rPr>
                <w:rFonts w:eastAsia="Calibri"/>
                <w:b/>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b/>
                <w:bCs/>
                <w:sz w:val="20"/>
                <w:szCs w:val="20"/>
              </w:rPr>
            </w:pPr>
            <w:r w:rsidRPr="00637656">
              <w:rPr>
                <w:b/>
                <w:bCs/>
                <w:sz w:val="20"/>
                <w:szCs w:val="20"/>
              </w:rPr>
              <w:t>7</w:t>
            </w:r>
            <w:r>
              <w:rPr>
                <w:b/>
                <w:bCs/>
                <w:sz w:val="20"/>
                <w:szCs w:val="20"/>
              </w:rPr>
              <w:t> </w:t>
            </w:r>
            <w:r w:rsidRPr="00637656">
              <w:rPr>
                <w:b/>
                <w:bCs/>
                <w:sz w:val="20"/>
                <w:szCs w:val="20"/>
              </w:rPr>
              <w:t>578,60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b/>
                <w:bCs/>
                <w:sz w:val="20"/>
                <w:szCs w:val="20"/>
              </w:rPr>
            </w:pPr>
            <w:r w:rsidRPr="00637656">
              <w:rPr>
                <w:b/>
                <w:bCs/>
                <w:sz w:val="20"/>
                <w:szCs w:val="20"/>
              </w:rPr>
              <w:t>7</w:t>
            </w:r>
            <w:r>
              <w:rPr>
                <w:b/>
                <w:bCs/>
                <w:sz w:val="20"/>
                <w:szCs w:val="20"/>
              </w:rPr>
              <w:t> </w:t>
            </w:r>
            <w:r w:rsidRPr="00637656">
              <w:rPr>
                <w:b/>
                <w:bCs/>
                <w:sz w:val="20"/>
                <w:szCs w:val="20"/>
              </w:rPr>
              <w:t>309,59</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b/>
                <w:bCs/>
                <w:sz w:val="20"/>
                <w:szCs w:val="20"/>
              </w:rPr>
            </w:pPr>
            <w:r w:rsidRPr="00637656">
              <w:rPr>
                <w:b/>
                <w:bCs/>
                <w:sz w:val="20"/>
                <w:szCs w:val="20"/>
              </w:rPr>
              <w:t>7</w:t>
            </w:r>
            <w:r>
              <w:rPr>
                <w:b/>
                <w:bCs/>
                <w:sz w:val="20"/>
                <w:szCs w:val="20"/>
              </w:rPr>
              <w:t> </w:t>
            </w:r>
            <w:r w:rsidRPr="00637656">
              <w:rPr>
                <w:b/>
                <w:bCs/>
                <w:sz w:val="20"/>
                <w:szCs w:val="20"/>
              </w:rPr>
              <w:t>296,02</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b/>
                <w:bCs/>
                <w:sz w:val="20"/>
                <w:szCs w:val="20"/>
              </w:rPr>
            </w:pPr>
            <w:r>
              <w:rPr>
                <w:b/>
                <w:bCs/>
                <w:sz w:val="20"/>
                <w:szCs w:val="20"/>
              </w:rPr>
              <w:t>7 781,85</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
                <w:bCs/>
                <w:sz w:val="20"/>
                <w:szCs w:val="20"/>
              </w:rPr>
            </w:pPr>
            <w:r w:rsidRPr="00637656">
              <w:rPr>
                <w:b/>
                <w:bCs/>
                <w:sz w:val="20"/>
                <w:szCs w:val="20"/>
              </w:rPr>
              <w:t>7</w:t>
            </w:r>
            <w:r>
              <w:rPr>
                <w:b/>
                <w:bCs/>
                <w:sz w:val="20"/>
                <w:szCs w:val="20"/>
              </w:rPr>
              <w:t> </w:t>
            </w:r>
            <w:r w:rsidRPr="00637656">
              <w:rPr>
                <w:b/>
                <w:bCs/>
                <w:sz w:val="20"/>
                <w:szCs w:val="20"/>
              </w:rPr>
              <w:t>812,74</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
                <w:bCs/>
                <w:sz w:val="20"/>
                <w:szCs w:val="20"/>
              </w:rPr>
            </w:pPr>
            <w:r w:rsidRPr="00637656">
              <w:rPr>
                <w:b/>
                <w:bCs/>
                <w:sz w:val="20"/>
                <w:szCs w:val="20"/>
              </w:rPr>
              <w:t>7</w:t>
            </w:r>
            <w:r>
              <w:rPr>
                <w:b/>
                <w:bCs/>
                <w:sz w:val="20"/>
                <w:szCs w:val="20"/>
              </w:rPr>
              <w:t> </w:t>
            </w:r>
            <w:r w:rsidRPr="00637656">
              <w:rPr>
                <w:b/>
                <w:bCs/>
                <w:sz w:val="20"/>
                <w:szCs w:val="20"/>
              </w:rPr>
              <w:t>812,74</w:t>
            </w:r>
          </w:p>
        </w:tc>
      </w:tr>
      <w:tr w:rsidR="00054883" w:rsidRPr="00637656" w:rsidTr="00C335AF">
        <w:trPr>
          <w:trHeight w:val="285"/>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b/>
                <w:bCs/>
                <w:sz w:val="20"/>
                <w:szCs w:val="20"/>
              </w:rPr>
            </w:pPr>
            <w:r w:rsidRPr="00637656">
              <w:rPr>
                <w:b/>
                <w:bCs/>
                <w:sz w:val="20"/>
                <w:szCs w:val="20"/>
              </w:rPr>
              <w:t> </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b/>
                <w:bCs/>
                <w:sz w:val="20"/>
                <w:szCs w:val="20"/>
              </w:rPr>
            </w:pPr>
            <w:r w:rsidRPr="00637656">
              <w:rPr>
                <w:b/>
                <w:bCs/>
                <w:sz w:val="20"/>
                <w:szCs w:val="20"/>
              </w:rPr>
              <w:t>Объем реализации</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b/>
                <w:bCs/>
                <w:sz w:val="20"/>
                <w:szCs w:val="20"/>
              </w:rPr>
            </w:pPr>
            <w:r w:rsidRPr="00637656">
              <w:rPr>
                <w:b/>
                <w:sz w:val="20"/>
                <w:szCs w:val="20"/>
              </w:rPr>
              <w:t xml:space="preserve">тыс. </w:t>
            </w:r>
            <w:r w:rsidRPr="00637656">
              <w:rPr>
                <w:rFonts w:eastAsia="Calibri"/>
                <w:b/>
                <w:sz w:val="20"/>
                <w:szCs w:val="20"/>
                <w:lang w:eastAsia="en-US"/>
              </w:rPr>
              <w:t>м</w:t>
            </w:r>
            <w:r w:rsidRPr="00637656">
              <w:rPr>
                <w:rFonts w:eastAsia="Calibri"/>
                <w:b/>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b/>
                <w:bCs/>
                <w:sz w:val="20"/>
                <w:szCs w:val="20"/>
              </w:rPr>
            </w:pPr>
            <w:r w:rsidRPr="00637656">
              <w:rPr>
                <w:b/>
                <w:bCs/>
                <w:sz w:val="20"/>
                <w:szCs w:val="20"/>
              </w:rPr>
              <w:t>7</w:t>
            </w:r>
            <w:r>
              <w:rPr>
                <w:b/>
                <w:bCs/>
                <w:sz w:val="20"/>
                <w:szCs w:val="20"/>
              </w:rPr>
              <w:t> </w:t>
            </w:r>
            <w:r w:rsidRPr="00637656">
              <w:rPr>
                <w:b/>
                <w:bCs/>
                <w:sz w:val="20"/>
                <w:szCs w:val="20"/>
              </w:rPr>
              <w:t>327,60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right"/>
              <w:rPr>
                <w:b/>
                <w:bCs/>
                <w:sz w:val="20"/>
                <w:szCs w:val="20"/>
              </w:rPr>
            </w:pPr>
            <w:r w:rsidRPr="00637656">
              <w:rPr>
                <w:b/>
                <w:bCs/>
                <w:sz w:val="20"/>
                <w:szCs w:val="20"/>
              </w:rPr>
              <w:t>7</w:t>
            </w:r>
            <w:r>
              <w:rPr>
                <w:b/>
                <w:bCs/>
                <w:sz w:val="20"/>
                <w:szCs w:val="20"/>
              </w:rPr>
              <w:t> </w:t>
            </w:r>
            <w:r w:rsidRPr="00637656">
              <w:rPr>
                <w:b/>
                <w:bCs/>
                <w:sz w:val="20"/>
                <w:szCs w:val="20"/>
              </w:rPr>
              <w:t>028,76</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b/>
                <w:bCs/>
                <w:sz w:val="20"/>
                <w:szCs w:val="20"/>
              </w:rPr>
            </w:pPr>
            <w:r w:rsidRPr="00637656">
              <w:rPr>
                <w:b/>
                <w:bCs/>
                <w:sz w:val="20"/>
                <w:szCs w:val="20"/>
              </w:rPr>
              <w:t>7</w:t>
            </w:r>
            <w:r>
              <w:rPr>
                <w:b/>
                <w:bCs/>
                <w:sz w:val="20"/>
                <w:szCs w:val="20"/>
              </w:rPr>
              <w:t> </w:t>
            </w:r>
            <w:r w:rsidRPr="00637656">
              <w:rPr>
                <w:b/>
                <w:bCs/>
                <w:sz w:val="20"/>
                <w:szCs w:val="20"/>
              </w:rPr>
              <w:t>044,68</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b/>
                <w:bCs/>
                <w:sz w:val="20"/>
                <w:szCs w:val="20"/>
              </w:rPr>
            </w:pPr>
            <w:r>
              <w:rPr>
                <w:b/>
                <w:bCs/>
                <w:sz w:val="20"/>
                <w:szCs w:val="20"/>
              </w:rPr>
              <w:t>7 452,62</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
                <w:bCs/>
                <w:sz w:val="20"/>
                <w:szCs w:val="20"/>
              </w:rPr>
            </w:pPr>
            <w:r w:rsidRPr="00637656">
              <w:rPr>
                <w:b/>
                <w:bCs/>
                <w:sz w:val="20"/>
                <w:szCs w:val="20"/>
              </w:rPr>
              <w:t>7</w:t>
            </w:r>
            <w:r>
              <w:rPr>
                <w:b/>
                <w:bCs/>
                <w:sz w:val="20"/>
                <w:szCs w:val="20"/>
              </w:rPr>
              <w:t> </w:t>
            </w:r>
            <w:r w:rsidRPr="00637656">
              <w:rPr>
                <w:b/>
                <w:bCs/>
                <w:sz w:val="20"/>
                <w:szCs w:val="20"/>
              </w:rPr>
              <w:t>475,64</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
                <w:bCs/>
                <w:sz w:val="20"/>
                <w:szCs w:val="20"/>
              </w:rPr>
            </w:pPr>
            <w:r w:rsidRPr="00637656">
              <w:rPr>
                <w:b/>
                <w:bCs/>
                <w:sz w:val="20"/>
                <w:szCs w:val="20"/>
              </w:rPr>
              <w:t>7</w:t>
            </w:r>
            <w:r>
              <w:rPr>
                <w:b/>
                <w:bCs/>
                <w:sz w:val="20"/>
                <w:szCs w:val="20"/>
              </w:rPr>
              <w:t> </w:t>
            </w:r>
            <w:r w:rsidRPr="00637656">
              <w:rPr>
                <w:b/>
                <w:bCs/>
                <w:sz w:val="20"/>
                <w:szCs w:val="20"/>
              </w:rPr>
              <w:t>475,64</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 </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 бюджетные</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361,90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290,29</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313,80</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4741B2">
              <w:rPr>
                <w:sz w:val="20"/>
                <w:szCs w:val="20"/>
              </w:rPr>
              <w:t>481,28</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307,39</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307,39</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 </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 население</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5</w:t>
            </w:r>
            <w:r>
              <w:rPr>
                <w:sz w:val="20"/>
                <w:szCs w:val="20"/>
              </w:rPr>
              <w:t> </w:t>
            </w:r>
            <w:r w:rsidRPr="00637656">
              <w:rPr>
                <w:sz w:val="20"/>
                <w:szCs w:val="20"/>
              </w:rPr>
              <w:t>403,61</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5</w:t>
            </w:r>
            <w:r>
              <w:rPr>
                <w:sz w:val="20"/>
                <w:szCs w:val="20"/>
              </w:rPr>
              <w:t> </w:t>
            </w:r>
            <w:r w:rsidRPr="00637656">
              <w:rPr>
                <w:sz w:val="20"/>
                <w:szCs w:val="20"/>
              </w:rPr>
              <w:t>237,44</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5</w:t>
            </w:r>
            <w:r>
              <w:rPr>
                <w:sz w:val="20"/>
                <w:szCs w:val="20"/>
              </w:rPr>
              <w:t> </w:t>
            </w:r>
            <w:r w:rsidRPr="00637656">
              <w:rPr>
                <w:sz w:val="20"/>
                <w:szCs w:val="20"/>
              </w:rPr>
              <w:t>244,88</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4741B2">
              <w:rPr>
                <w:sz w:val="20"/>
                <w:szCs w:val="20"/>
              </w:rPr>
              <w:t>5</w:t>
            </w:r>
            <w:r>
              <w:rPr>
                <w:sz w:val="20"/>
                <w:szCs w:val="20"/>
              </w:rPr>
              <w:t> </w:t>
            </w:r>
            <w:r w:rsidRPr="004741B2">
              <w:rPr>
                <w:sz w:val="20"/>
                <w:szCs w:val="20"/>
              </w:rPr>
              <w:t>827,46</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5</w:t>
            </w:r>
            <w:r>
              <w:rPr>
                <w:sz w:val="20"/>
                <w:szCs w:val="20"/>
              </w:rPr>
              <w:t> </w:t>
            </w:r>
            <w:r w:rsidRPr="00637656">
              <w:rPr>
                <w:sz w:val="20"/>
                <w:szCs w:val="20"/>
              </w:rPr>
              <w:t>568,33</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5</w:t>
            </w:r>
            <w:r>
              <w:rPr>
                <w:sz w:val="20"/>
                <w:szCs w:val="20"/>
              </w:rPr>
              <w:t> </w:t>
            </w:r>
            <w:r w:rsidRPr="00637656">
              <w:rPr>
                <w:sz w:val="20"/>
                <w:szCs w:val="20"/>
              </w:rPr>
              <w:t>568,33</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 </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 прочие</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637656">
              <w:rPr>
                <w:sz w:val="20"/>
                <w:szCs w:val="20"/>
              </w:rPr>
              <w:t xml:space="preserve">тыс. </w:t>
            </w:r>
            <w:r w:rsidRPr="00637656">
              <w:rPr>
                <w:rFonts w:eastAsia="Calibri"/>
                <w:sz w:val="20"/>
                <w:szCs w:val="20"/>
                <w:lang w:eastAsia="en-US"/>
              </w:rPr>
              <w:t>м</w:t>
            </w:r>
            <w:r w:rsidRPr="00637656">
              <w:rPr>
                <w:rFonts w:eastAsia="Calibri"/>
                <w:sz w:val="20"/>
                <w:szCs w:val="20"/>
                <w:vertAlign w:val="superscript"/>
                <w:lang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562,09</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501,03</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486,00</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4741B2">
              <w:rPr>
                <w:sz w:val="20"/>
                <w:szCs w:val="20"/>
              </w:rPr>
              <w:t>1</w:t>
            </w:r>
            <w:r>
              <w:rPr>
                <w:sz w:val="20"/>
                <w:szCs w:val="20"/>
              </w:rPr>
              <w:t> </w:t>
            </w:r>
            <w:r w:rsidRPr="004741B2">
              <w:rPr>
                <w:sz w:val="20"/>
                <w:szCs w:val="20"/>
              </w:rPr>
              <w:t>143,88</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599,92</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1</w:t>
            </w:r>
            <w:r>
              <w:rPr>
                <w:sz w:val="20"/>
                <w:szCs w:val="20"/>
              </w:rPr>
              <w:t> </w:t>
            </w:r>
            <w:r w:rsidRPr="00637656">
              <w:rPr>
                <w:sz w:val="20"/>
                <w:szCs w:val="20"/>
              </w:rPr>
              <w:t>599,92</w:t>
            </w:r>
          </w:p>
        </w:tc>
      </w:tr>
      <w:tr w:rsidR="00054883" w:rsidRPr="00637656" w:rsidTr="00C335AF">
        <w:trPr>
          <w:trHeight w:val="300"/>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6.4.2</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sz w:val="20"/>
                <w:szCs w:val="20"/>
              </w:rPr>
            </w:pPr>
            <w:r w:rsidRPr="00637656">
              <w:rPr>
                <w:sz w:val="20"/>
                <w:szCs w:val="20"/>
              </w:rPr>
              <w:t>собственным абонентам</w:t>
            </w:r>
          </w:p>
        </w:tc>
        <w:tc>
          <w:tcPr>
            <w:tcW w:w="567"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251,00</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sz w:val="20"/>
                <w:szCs w:val="20"/>
              </w:rPr>
            </w:pPr>
            <w:r w:rsidRPr="00637656">
              <w:rPr>
                <w:sz w:val="20"/>
                <w:szCs w:val="20"/>
              </w:rPr>
              <w:t>280,83</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251,34</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sz w:val="20"/>
                <w:szCs w:val="20"/>
              </w:rPr>
            </w:pPr>
            <w:r w:rsidRPr="004741B2">
              <w:rPr>
                <w:sz w:val="20"/>
                <w:szCs w:val="20"/>
              </w:rPr>
              <w:t>329,23</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337,10</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sz w:val="20"/>
                <w:szCs w:val="20"/>
              </w:rPr>
            </w:pPr>
            <w:r w:rsidRPr="00637656">
              <w:rPr>
                <w:sz w:val="20"/>
                <w:szCs w:val="20"/>
              </w:rPr>
              <w:t>337,10</w:t>
            </w:r>
          </w:p>
        </w:tc>
      </w:tr>
      <w:tr w:rsidR="00054883" w:rsidRPr="00637656" w:rsidTr="00C335AF">
        <w:trPr>
          <w:trHeight w:val="375"/>
        </w:trPr>
        <w:tc>
          <w:tcPr>
            <w:tcW w:w="656" w:type="dxa"/>
            <w:tcBorders>
              <w:top w:val="nil"/>
              <w:left w:val="single" w:sz="4" w:space="0" w:color="auto"/>
              <w:bottom w:val="single" w:sz="4" w:space="0" w:color="auto"/>
              <w:right w:val="single" w:sz="4" w:space="0" w:color="auto"/>
            </w:tcBorders>
            <w:shd w:val="clear" w:color="auto" w:fill="auto"/>
            <w:noWrap/>
            <w:vAlign w:val="center"/>
            <w:hideMark/>
          </w:tcPr>
          <w:p w:rsidR="00054883" w:rsidRPr="00637656" w:rsidRDefault="00054883" w:rsidP="00971A5C">
            <w:pPr>
              <w:jc w:val="center"/>
              <w:rPr>
                <w:b/>
                <w:bCs/>
                <w:sz w:val="20"/>
                <w:szCs w:val="20"/>
              </w:rPr>
            </w:pPr>
            <w:r w:rsidRPr="00637656">
              <w:rPr>
                <w:b/>
                <w:bCs/>
                <w:sz w:val="20"/>
                <w:szCs w:val="20"/>
              </w:rPr>
              <w:t>11</w:t>
            </w:r>
          </w:p>
        </w:tc>
        <w:tc>
          <w:tcPr>
            <w:tcW w:w="1755"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rPr>
                <w:b/>
                <w:bCs/>
                <w:sz w:val="20"/>
                <w:szCs w:val="20"/>
              </w:rPr>
            </w:pPr>
            <w:r w:rsidRPr="00637656">
              <w:rPr>
                <w:b/>
                <w:bCs/>
                <w:sz w:val="20"/>
                <w:szCs w:val="20"/>
              </w:rPr>
              <w:t>Темп изменения потребления воды</w:t>
            </w:r>
          </w:p>
        </w:tc>
        <w:tc>
          <w:tcPr>
            <w:tcW w:w="567"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b/>
                <w:bCs/>
                <w:sz w:val="20"/>
                <w:szCs w:val="20"/>
              </w:rPr>
            </w:pPr>
            <w:r w:rsidRPr="00637656">
              <w:rPr>
                <w:b/>
                <w:bCs/>
                <w:sz w:val="20"/>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b/>
                <w:bCs/>
                <w:sz w:val="20"/>
                <w:szCs w:val="20"/>
              </w:rPr>
            </w:pPr>
            <w:r w:rsidRPr="00637656">
              <w:rPr>
                <w:b/>
                <w:bCs/>
                <w:sz w:val="20"/>
                <w:szCs w:val="20"/>
              </w:rPr>
              <w:t>99,3%</w:t>
            </w:r>
          </w:p>
        </w:tc>
        <w:tc>
          <w:tcPr>
            <w:tcW w:w="1134" w:type="dxa"/>
            <w:tcBorders>
              <w:top w:val="nil"/>
              <w:left w:val="nil"/>
              <w:bottom w:val="single" w:sz="4" w:space="0" w:color="auto"/>
              <w:right w:val="single" w:sz="4" w:space="0" w:color="auto"/>
            </w:tcBorders>
            <w:shd w:val="clear" w:color="auto" w:fill="auto"/>
            <w:noWrap/>
            <w:vAlign w:val="center"/>
            <w:hideMark/>
          </w:tcPr>
          <w:p w:rsidR="00054883" w:rsidRPr="00637656" w:rsidRDefault="00054883" w:rsidP="00971A5C">
            <w:pPr>
              <w:jc w:val="center"/>
              <w:rPr>
                <w:b/>
                <w:bCs/>
                <w:sz w:val="20"/>
                <w:szCs w:val="20"/>
              </w:rPr>
            </w:pPr>
            <w:r w:rsidRPr="00637656">
              <w:rPr>
                <w:b/>
                <w:bCs/>
                <w:sz w:val="20"/>
                <w:szCs w:val="20"/>
              </w:rPr>
              <w:t>95,9%</w:t>
            </w:r>
          </w:p>
        </w:tc>
        <w:tc>
          <w:tcPr>
            <w:tcW w:w="1134" w:type="dxa"/>
            <w:tcBorders>
              <w:top w:val="single" w:sz="4" w:space="0" w:color="auto"/>
              <w:left w:val="nil"/>
              <w:bottom w:val="single" w:sz="4" w:space="0" w:color="auto"/>
              <w:right w:val="single" w:sz="4" w:space="0" w:color="auto"/>
            </w:tcBorders>
            <w:vAlign w:val="center"/>
          </w:tcPr>
          <w:p w:rsidR="00054883" w:rsidRPr="00637656" w:rsidRDefault="00054883" w:rsidP="00971A5C">
            <w:pPr>
              <w:jc w:val="center"/>
              <w:rPr>
                <w:b/>
                <w:bCs/>
                <w:sz w:val="20"/>
                <w:szCs w:val="20"/>
              </w:rPr>
            </w:pPr>
            <w:r w:rsidRPr="00637656">
              <w:rPr>
                <w:b/>
                <w:bCs/>
                <w:sz w:val="20"/>
                <w:szCs w:val="20"/>
              </w:rPr>
              <w:t>100,2%</w:t>
            </w:r>
          </w:p>
        </w:tc>
        <w:tc>
          <w:tcPr>
            <w:tcW w:w="1134" w:type="dxa"/>
            <w:tcBorders>
              <w:top w:val="nil"/>
              <w:left w:val="nil"/>
              <w:bottom w:val="single" w:sz="4" w:space="0" w:color="auto"/>
              <w:right w:val="single" w:sz="4" w:space="0" w:color="auto"/>
            </w:tcBorders>
            <w:shd w:val="clear" w:color="auto" w:fill="auto"/>
            <w:noWrap/>
            <w:vAlign w:val="center"/>
          </w:tcPr>
          <w:p w:rsidR="00054883" w:rsidRPr="00637656" w:rsidRDefault="00054883" w:rsidP="00971A5C">
            <w:pPr>
              <w:jc w:val="center"/>
              <w:rPr>
                <w:b/>
                <w:bCs/>
                <w:sz w:val="20"/>
                <w:szCs w:val="20"/>
              </w:rPr>
            </w:pPr>
            <w:r>
              <w:rPr>
                <w:b/>
                <w:bCs/>
                <w:sz w:val="20"/>
                <w:szCs w:val="20"/>
              </w:rPr>
              <w:t>105,8%</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
                <w:bCs/>
                <w:sz w:val="20"/>
                <w:szCs w:val="20"/>
              </w:rPr>
            </w:pPr>
            <w:r>
              <w:rPr>
                <w:b/>
                <w:bCs/>
                <w:sz w:val="20"/>
                <w:szCs w:val="20"/>
              </w:rPr>
              <w:t>94,0</w:t>
            </w:r>
            <w:r w:rsidRPr="00637656">
              <w:rPr>
                <w:b/>
                <w:bCs/>
                <w:sz w:val="20"/>
                <w:szCs w:val="20"/>
              </w:rPr>
              <w:t>%</w:t>
            </w:r>
          </w:p>
        </w:tc>
        <w:tc>
          <w:tcPr>
            <w:tcW w:w="1134" w:type="dxa"/>
            <w:tcBorders>
              <w:top w:val="nil"/>
              <w:left w:val="nil"/>
              <w:bottom w:val="single" w:sz="4" w:space="0" w:color="auto"/>
              <w:right w:val="single" w:sz="4" w:space="0" w:color="auto"/>
            </w:tcBorders>
            <w:vAlign w:val="center"/>
          </w:tcPr>
          <w:p w:rsidR="00054883" w:rsidRPr="00637656" w:rsidRDefault="00054883" w:rsidP="00971A5C">
            <w:pPr>
              <w:jc w:val="center"/>
              <w:rPr>
                <w:b/>
                <w:bCs/>
                <w:sz w:val="20"/>
                <w:szCs w:val="20"/>
              </w:rPr>
            </w:pPr>
            <w:r>
              <w:rPr>
                <w:b/>
                <w:bCs/>
                <w:sz w:val="20"/>
                <w:szCs w:val="20"/>
              </w:rPr>
              <w:t>100,0%</w:t>
            </w:r>
          </w:p>
        </w:tc>
      </w:tr>
    </w:tbl>
    <w:p w:rsidR="00054883" w:rsidRPr="00637656" w:rsidRDefault="00054883" w:rsidP="00054883">
      <w:pPr>
        <w:ind w:firstLine="284"/>
        <w:jc w:val="both"/>
        <w:rPr>
          <w:sz w:val="20"/>
          <w:szCs w:val="20"/>
          <w:highlight w:val="yellow"/>
        </w:rPr>
      </w:pPr>
    </w:p>
    <w:p w:rsidR="00054883" w:rsidRPr="009D05BF" w:rsidRDefault="00054883" w:rsidP="00C335AF">
      <w:pPr>
        <w:spacing w:after="0" w:line="240" w:lineRule="auto"/>
        <w:ind w:firstLine="567"/>
        <w:jc w:val="both"/>
        <w:rPr>
          <w:rFonts w:eastAsia="Calibri"/>
          <w:sz w:val="28"/>
          <w:szCs w:val="28"/>
          <w:lang w:eastAsia="en-US"/>
        </w:rPr>
      </w:pPr>
      <w:r w:rsidRPr="009D05BF">
        <w:rPr>
          <w:rFonts w:eastAsia="Calibri"/>
          <w:sz w:val="28"/>
          <w:szCs w:val="28"/>
          <w:lang w:eastAsia="en-US"/>
        </w:rPr>
        <w:t>Фактический объём реализации воды за 2019 год сложился в размере 7 452,62 тыс. м</w:t>
      </w:r>
      <w:r w:rsidRPr="009D05BF">
        <w:rPr>
          <w:rFonts w:eastAsia="Calibri"/>
          <w:sz w:val="28"/>
          <w:szCs w:val="28"/>
          <w:vertAlign w:val="superscript"/>
          <w:lang w:eastAsia="en-US"/>
        </w:rPr>
        <w:t>3</w:t>
      </w:r>
      <w:r w:rsidRPr="009D05BF">
        <w:rPr>
          <w:rFonts w:eastAsia="Calibri"/>
          <w:sz w:val="28"/>
          <w:szCs w:val="28"/>
          <w:lang w:eastAsia="en-US"/>
        </w:rPr>
        <w:t>, что на 515,83 тыс. м</w:t>
      </w:r>
      <w:r w:rsidRPr="009D05BF">
        <w:rPr>
          <w:rFonts w:eastAsia="Calibri"/>
          <w:sz w:val="28"/>
          <w:szCs w:val="28"/>
          <w:vertAlign w:val="superscript"/>
          <w:lang w:eastAsia="en-US"/>
        </w:rPr>
        <w:t>3</w:t>
      </w:r>
      <w:r w:rsidRPr="009D05BF">
        <w:rPr>
          <w:rFonts w:eastAsia="Calibri"/>
          <w:sz w:val="28"/>
          <w:szCs w:val="28"/>
          <w:lang w:eastAsia="en-US"/>
        </w:rPr>
        <w:t xml:space="preserve"> (6,5 %) ниже плановой величины, в том числе по категориям потребителей:</w:t>
      </w:r>
    </w:p>
    <w:p w:rsidR="00054883" w:rsidRPr="009D05BF" w:rsidRDefault="00054883" w:rsidP="00C335AF">
      <w:pPr>
        <w:spacing w:after="0" w:line="240" w:lineRule="auto"/>
        <w:ind w:firstLine="567"/>
        <w:jc w:val="both"/>
        <w:rPr>
          <w:rFonts w:eastAsia="Calibri"/>
          <w:sz w:val="28"/>
          <w:szCs w:val="28"/>
          <w:lang w:eastAsia="en-US"/>
        </w:rPr>
      </w:pPr>
      <w:r w:rsidRPr="009D05BF">
        <w:rPr>
          <w:rFonts w:eastAsia="Calibri"/>
          <w:sz w:val="28"/>
          <w:szCs w:val="28"/>
          <w:lang w:eastAsia="en-US"/>
        </w:rPr>
        <w:t>- «бюджетные» - рост 53,29 тыс. м</w:t>
      </w:r>
      <w:r w:rsidRPr="009D05BF">
        <w:rPr>
          <w:rFonts w:eastAsia="Calibri"/>
          <w:sz w:val="28"/>
          <w:szCs w:val="28"/>
          <w:vertAlign w:val="superscript"/>
          <w:lang w:eastAsia="en-US"/>
        </w:rPr>
        <w:t>3</w:t>
      </w:r>
      <w:r w:rsidRPr="009D05BF">
        <w:rPr>
          <w:rFonts w:eastAsia="Calibri"/>
          <w:sz w:val="28"/>
          <w:szCs w:val="28"/>
          <w:lang w:eastAsia="en-US"/>
        </w:rPr>
        <w:t xml:space="preserve"> (12,5 %),</w:t>
      </w:r>
    </w:p>
    <w:p w:rsidR="00054883" w:rsidRPr="009D05BF" w:rsidRDefault="00054883" w:rsidP="00C335AF">
      <w:pPr>
        <w:spacing w:after="0" w:line="240" w:lineRule="auto"/>
        <w:ind w:firstLine="567"/>
        <w:jc w:val="both"/>
        <w:rPr>
          <w:rFonts w:eastAsia="Calibri"/>
          <w:sz w:val="28"/>
          <w:szCs w:val="28"/>
          <w:lang w:eastAsia="en-US"/>
        </w:rPr>
      </w:pPr>
      <w:r w:rsidRPr="009D05BF">
        <w:rPr>
          <w:rFonts w:eastAsia="Calibri"/>
          <w:sz w:val="28"/>
          <w:szCs w:val="28"/>
          <w:lang w:eastAsia="en-US"/>
        </w:rPr>
        <w:t>- «население» - снижение 364,40 тыс. м</w:t>
      </w:r>
      <w:r w:rsidRPr="009D05BF">
        <w:rPr>
          <w:rFonts w:eastAsia="Calibri"/>
          <w:sz w:val="28"/>
          <w:szCs w:val="28"/>
          <w:vertAlign w:val="superscript"/>
          <w:lang w:eastAsia="en-US"/>
        </w:rPr>
        <w:t>3</w:t>
      </w:r>
      <w:r w:rsidRPr="009D05BF">
        <w:rPr>
          <w:rFonts w:eastAsia="Calibri"/>
          <w:sz w:val="28"/>
          <w:szCs w:val="28"/>
          <w:lang w:eastAsia="en-US"/>
        </w:rPr>
        <w:t xml:space="preserve"> (5,9 %),</w:t>
      </w:r>
    </w:p>
    <w:p w:rsidR="00054883" w:rsidRPr="009D05BF" w:rsidRDefault="00054883" w:rsidP="00C335AF">
      <w:pPr>
        <w:spacing w:after="0" w:line="240" w:lineRule="auto"/>
        <w:ind w:firstLine="567"/>
        <w:jc w:val="both"/>
        <w:rPr>
          <w:rFonts w:eastAsia="Calibri"/>
          <w:sz w:val="28"/>
          <w:szCs w:val="28"/>
          <w:lang w:eastAsia="en-US"/>
        </w:rPr>
      </w:pPr>
      <w:r w:rsidRPr="009D05BF">
        <w:rPr>
          <w:rFonts w:eastAsia="Calibri"/>
          <w:sz w:val="28"/>
          <w:szCs w:val="28"/>
          <w:lang w:eastAsia="en-US"/>
        </w:rPr>
        <w:t>- «прочие» - снижение 204,72 тыс. м</w:t>
      </w:r>
      <w:r w:rsidRPr="009D05BF">
        <w:rPr>
          <w:rFonts w:eastAsia="Calibri"/>
          <w:sz w:val="28"/>
          <w:szCs w:val="28"/>
          <w:vertAlign w:val="superscript"/>
          <w:lang w:eastAsia="en-US"/>
        </w:rPr>
        <w:t xml:space="preserve">3 </w:t>
      </w:r>
      <w:r w:rsidRPr="009D05BF">
        <w:rPr>
          <w:rFonts w:eastAsia="Calibri"/>
          <w:sz w:val="28"/>
          <w:szCs w:val="28"/>
          <w:lang w:eastAsia="en-US"/>
        </w:rPr>
        <w:t>(15,2 %).</w:t>
      </w:r>
    </w:p>
    <w:p w:rsidR="00054883" w:rsidRDefault="00054883" w:rsidP="00C335AF">
      <w:pPr>
        <w:spacing w:after="0" w:line="240" w:lineRule="auto"/>
        <w:ind w:firstLine="567"/>
        <w:jc w:val="both"/>
        <w:rPr>
          <w:rFonts w:eastAsia="Calibri"/>
          <w:sz w:val="28"/>
          <w:szCs w:val="28"/>
          <w:lang w:eastAsia="en-US"/>
        </w:rPr>
      </w:pPr>
      <w:r w:rsidRPr="009D05BF">
        <w:rPr>
          <w:sz w:val="28"/>
          <w:szCs w:val="28"/>
        </w:rPr>
        <w:t>Фактические потери воды составили в 2019 году 2 804,82 тыс. м</w:t>
      </w:r>
      <w:r w:rsidRPr="009D05BF">
        <w:rPr>
          <w:sz w:val="28"/>
          <w:szCs w:val="28"/>
          <w:vertAlign w:val="superscript"/>
        </w:rPr>
        <w:t>3</w:t>
      </w:r>
      <w:r w:rsidRPr="009D05BF">
        <w:rPr>
          <w:sz w:val="28"/>
          <w:szCs w:val="28"/>
        </w:rPr>
        <w:t>, что на 377,52 тыс. м</w:t>
      </w:r>
      <w:r w:rsidRPr="009D05BF">
        <w:rPr>
          <w:sz w:val="28"/>
          <w:szCs w:val="28"/>
          <w:vertAlign w:val="superscript"/>
        </w:rPr>
        <w:t>3</w:t>
      </w:r>
      <w:r w:rsidRPr="009D05BF">
        <w:rPr>
          <w:sz w:val="28"/>
          <w:szCs w:val="28"/>
        </w:rPr>
        <w:t xml:space="preserve"> (15,6%) выше плановой величины (учтённой при утверждении тарифа). </w:t>
      </w:r>
    </w:p>
    <w:p w:rsidR="00054883" w:rsidRPr="009D05BF" w:rsidRDefault="00054883" w:rsidP="00C335AF">
      <w:pPr>
        <w:spacing w:after="0" w:line="240" w:lineRule="auto"/>
        <w:ind w:firstLine="567"/>
        <w:jc w:val="both"/>
        <w:rPr>
          <w:rFonts w:eastAsia="Calibri"/>
          <w:sz w:val="28"/>
          <w:szCs w:val="28"/>
          <w:highlight w:val="yellow"/>
          <w:lang w:eastAsia="en-US"/>
        </w:rPr>
      </w:pPr>
      <w:r w:rsidRPr="009D05BF">
        <w:rPr>
          <w:rFonts w:eastAsia="Calibri"/>
          <w:sz w:val="28"/>
          <w:szCs w:val="28"/>
          <w:lang w:eastAsia="en-US"/>
        </w:rPr>
        <w:t>Снижение объёмов реализации воды обусловлено установкой приборов учёта потребителями и их ресурсосбережением.</w:t>
      </w:r>
    </w:p>
    <w:p w:rsidR="00054883" w:rsidRPr="009D05BF" w:rsidRDefault="00054883" w:rsidP="00C335AF">
      <w:pPr>
        <w:autoSpaceDE w:val="0"/>
        <w:autoSpaceDN w:val="0"/>
        <w:adjustRightInd w:val="0"/>
        <w:spacing w:after="0" w:line="240" w:lineRule="auto"/>
        <w:ind w:firstLine="539"/>
        <w:jc w:val="both"/>
        <w:rPr>
          <w:rFonts w:eastAsia="Calibri"/>
          <w:bCs/>
          <w:sz w:val="28"/>
          <w:szCs w:val="28"/>
          <w:lang w:eastAsia="en-US"/>
        </w:rPr>
      </w:pPr>
      <w:r w:rsidRPr="009D05BF">
        <w:rPr>
          <w:rFonts w:eastAsia="Calibri"/>
          <w:bCs/>
          <w:sz w:val="28"/>
          <w:szCs w:val="28"/>
          <w:lang w:eastAsia="en-US"/>
        </w:rPr>
        <w:t xml:space="preserve">Объём отпуска питьевой воды (реализация) учтён департаментом для расчёта тарифа на питьевую воду на 2021 год в размере </w:t>
      </w:r>
      <w:r w:rsidRPr="009D05BF">
        <w:rPr>
          <w:rFonts w:eastAsia="Calibri"/>
          <w:b/>
          <w:bCs/>
          <w:sz w:val="28"/>
          <w:szCs w:val="28"/>
          <w:lang w:eastAsia="en-US"/>
        </w:rPr>
        <w:t>7 475,64</w:t>
      </w:r>
      <w:r w:rsidRPr="009D05BF">
        <w:rPr>
          <w:rFonts w:eastAsia="Calibri"/>
          <w:bCs/>
          <w:sz w:val="28"/>
          <w:szCs w:val="28"/>
          <w:lang w:eastAsia="en-US"/>
        </w:rPr>
        <w:t xml:space="preserve"> тыс. м</w:t>
      </w:r>
      <w:r w:rsidRPr="009D05BF">
        <w:rPr>
          <w:rFonts w:eastAsia="Calibri"/>
          <w:bCs/>
          <w:sz w:val="28"/>
          <w:szCs w:val="28"/>
          <w:vertAlign w:val="superscript"/>
          <w:lang w:eastAsia="en-US"/>
        </w:rPr>
        <w:t>3</w:t>
      </w:r>
      <w:r w:rsidRPr="009D05BF">
        <w:rPr>
          <w:rFonts w:eastAsia="Calibri"/>
          <w:bCs/>
          <w:sz w:val="28"/>
          <w:szCs w:val="28"/>
          <w:lang w:eastAsia="en-US"/>
        </w:rPr>
        <w:t xml:space="preserve"> в заявленном организацией размере. </w:t>
      </w:r>
    </w:p>
    <w:p w:rsidR="00054883" w:rsidRPr="009D05BF" w:rsidRDefault="00054883" w:rsidP="00C335AF">
      <w:pPr>
        <w:spacing w:after="0" w:line="240" w:lineRule="auto"/>
        <w:ind w:firstLine="567"/>
        <w:jc w:val="both"/>
        <w:rPr>
          <w:sz w:val="28"/>
          <w:szCs w:val="28"/>
        </w:rPr>
      </w:pPr>
      <w:r w:rsidRPr="009D05BF">
        <w:rPr>
          <w:rFonts w:eastAsia="Calibri"/>
          <w:sz w:val="28"/>
          <w:szCs w:val="28"/>
          <w:lang w:eastAsia="en-US"/>
        </w:rPr>
        <w:t xml:space="preserve">Баланс водоотведения </w:t>
      </w:r>
      <w:r w:rsidRPr="009D05BF">
        <w:rPr>
          <w:sz w:val="28"/>
          <w:szCs w:val="28"/>
        </w:rPr>
        <w:t xml:space="preserve">МУП «Комбинат бытовых услуг» </w:t>
      </w:r>
      <w:r w:rsidRPr="009D05BF">
        <w:rPr>
          <w:rFonts w:eastAsia="Calibri"/>
          <w:sz w:val="28"/>
          <w:szCs w:val="28"/>
          <w:lang w:eastAsia="en-US"/>
        </w:rPr>
        <w:t>за период с 201</w:t>
      </w:r>
      <w:r>
        <w:rPr>
          <w:rFonts w:eastAsia="Calibri"/>
          <w:sz w:val="28"/>
          <w:szCs w:val="28"/>
          <w:lang w:eastAsia="en-US"/>
        </w:rPr>
        <w:t>6</w:t>
      </w:r>
      <w:r w:rsidRPr="009D05BF">
        <w:rPr>
          <w:rFonts w:eastAsia="Calibri"/>
          <w:sz w:val="28"/>
          <w:szCs w:val="28"/>
          <w:lang w:eastAsia="en-US"/>
        </w:rPr>
        <w:t xml:space="preserve"> по 202</w:t>
      </w:r>
      <w:r>
        <w:rPr>
          <w:rFonts w:eastAsia="Calibri"/>
          <w:sz w:val="28"/>
          <w:szCs w:val="28"/>
          <w:lang w:eastAsia="en-US"/>
        </w:rPr>
        <w:t>1</w:t>
      </w:r>
      <w:r w:rsidRPr="009D05BF">
        <w:rPr>
          <w:rFonts w:eastAsia="Calibri"/>
          <w:sz w:val="28"/>
          <w:szCs w:val="28"/>
          <w:lang w:eastAsia="en-US"/>
        </w:rPr>
        <w:t xml:space="preserve"> годы представлен в таблице.</w:t>
      </w:r>
    </w:p>
    <w:tbl>
      <w:tblPr>
        <w:tblW w:w="9923" w:type="dxa"/>
        <w:tblInd w:w="108" w:type="dxa"/>
        <w:tblLayout w:type="fixed"/>
        <w:tblLook w:val="04A0" w:firstRow="1" w:lastRow="0" w:firstColumn="1" w:lastColumn="0" w:noHBand="0" w:noVBand="1"/>
      </w:tblPr>
      <w:tblGrid>
        <w:gridCol w:w="851"/>
        <w:gridCol w:w="2126"/>
        <w:gridCol w:w="794"/>
        <w:gridCol w:w="1049"/>
        <w:gridCol w:w="992"/>
        <w:gridCol w:w="992"/>
        <w:gridCol w:w="992"/>
        <w:gridCol w:w="993"/>
        <w:gridCol w:w="1134"/>
      </w:tblGrid>
      <w:tr w:rsidR="00054883" w:rsidRPr="00637656" w:rsidTr="00FC517A">
        <w:trPr>
          <w:trHeight w:val="454"/>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4883" w:rsidRPr="008E3F57" w:rsidRDefault="00054883" w:rsidP="00971A5C">
            <w:pPr>
              <w:jc w:val="center"/>
              <w:rPr>
                <w:sz w:val="22"/>
                <w:szCs w:val="22"/>
              </w:rPr>
            </w:pPr>
            <w:bookmarkStart w:id="6" w:name="RANGE!A1:I41"/>
            <w:bookmarkEnd w:id="6"/>
            <w:r w:rsidRPr="008E3F57">
              <w:rPr>
                <w:sz w:val="22"/>
                <w:szCs w:val="22"/>
              </w:rPr>
              <w:t xml:space="preserve">№ </w:t>
            </w:r>
            <w:proofErr w:type="gramStart"/>
            <w:r w:rsidRPr="008E3F57">
              <w:rPr>
                <w:sz w:val="22"/>
                <w:szCs w:val="22"/>
              </w:rPr>
              <w:t>п</w:t>
            </w:r>
            <w:proofErr w:type="gramEnd"/>
            <w:r w:rsidRPr="008E3F57">
              <w:rPr>
                <w:sz w:val="22"/>
                <w:szCs w:val="22"/>
              </w:rPr>
              <w:t>/п</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Наименование</w:t>
            </w:r>
          </w:p>
        </w:tc>
        <w:tc>
          <w:tcPr>
            <w:tcW w:w="7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4883" w:rsidRPr="008E3F57" w:rsidRDefault="00054883" w:rsidP="00971A5C">
            <w:pPr>
              <w:jc w:val="center"/>
              <w:rPr>
                <w:sz w:val="20"/>
                <w:szCs w:val="20"/>
              </w:rPr>
            </w:pPr>
            <w:r w:rsidRPr="008E3F57">
              <w:rPr>
                <w:sz w:val="20"/>
                <w:szCs w:val="20"/>
              </w:rPr>
              <w:t>Ед</w:t>
            </w:r>
            <w:r>
              <w:rPr>
                <w:sz w:val="20"/>
                <w:szCs w:val="20"/>
              </w:rPr>
              <w:t>.</w:t>
            </w:r>
            <w:r w:rsidRPr="008E3F57">
              <w:rPr>
                <w:sz w:val="20"/>
                <w:szCs w:val="20"/>
              </w:rPr>
              <w:br/>
              <w:t>изм</w:t>
            </w:r>
            <w:r>
              <w:rPr>
                <w:sz w:val="20"/>
                <w:szCs w:val="20"/>
              </w:rPr>
              <w:t>.</w:t>
            </w:r>
          </w:p>
        </w:tc>
        <w:tc>
          <w:tcPr>
            <w:tcW w:w="1049" w:type="dxa"/>
            <w:tcBorders>
              <w:top w:val="single" w:sz="4" w:space="0" w:color="auto"/>
              <w:left w:val="nil"/>
              <w:bottom w:val="single" w:sz="4" w:space="0" w:color="auto"/>
              <w:right w:val="single" w:sz="4" w:space="0" w:color="auto"/>
            </w:tcBorders>
            <w:shd w:val="clear" w:color="auto" w:fill="auto"/>
            <w:vAlign w:val="center"/>
            <w:hideMark/>
          </w:tcPr>
          <w:p w:rsidR="00054883" w:rsidRPr="008E3F57" w:rsidRDefault="00054883" w:rsidP="00971A5C">
            <w:pPr>
              <w:jc w:val="center"/>
              <w:rPr>
                <w:sz w:val="20"/>
                <w:szCs w:val="20"/>
              </w:rPr>
            </w:pPr>
            <w:r w:rsidRPr="008E3F57">
              <w:rPr>
                <w:sz w:val="20"/>
                <w:szCs w:val="20"/>
              </w:rPr>
              <w:t>2016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2017</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2018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2019</w:t>
            </w:r>
          </w:p>
        </w:tc>
        <w:tc>
          <w:tcPr>
            <w:tcW w:w="993"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2020</w:t>
            </w:r>
          </w:p>
        </w:tc>
        <w:tc>
          <w:tcPr>
            <w:tcW w:w="1134"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2021</w:t>
            </w:r>
          </w:p>
        </w:tc>
      </w:tr>
      <w:tr w:rsidR="00054883" w:rsidRPr="00637656" w:rsidTr="00FC517A">
        <w:trPr>
          <w:trHeight w:val="421"/>
        </w:trPr>
        <w:tc>
          <w:tcPr>
            <w:tcW w:w="851" w:type="dxa"/>
            <w:vMerge/>
            <w:tcBorders>
              <w:top w:val="single" w:sz="4" w:space="0" w:color="auto"/>
              <w:left w:val="single" w:sz="4" w:space="0" w:color="auto"/>
              <w:bottom w:val="single" w:sz="4" w:space="0" w:color="auto"/>
              <w:right w:val="single" w:sz="4" w:space="0" w:color="auto"/>
            </w:tcBorders>
            <w:vAlign w:val="center"/>
            <w:hideMark/>
          </w:tcPr>
          <w:p w:rsidR="00054883" w:rsidRPr="008E3F57" w:rsidRDefault="00054883" w:rsidP="00971A5C">
            <w:pPr>
              <w:rPr>
                <w:sz w:val="22"/>
                <w:szCs w:val="22"/>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054883" w:rsidRPr="008E3F57" w:rsidRDefault="00054883" w:rsidP="00971A5C">
            <w:pPr>
              <w:rPr>
                <w:sz w:val="20"/>
                <w:szCs w:val="20"/>
              </w:rPr>
            </w:pPr>
          </w:p>
        </w:tc>
        <w:tc>
          <w:tcPr>
            <w:tcW w:w="794" w:type="dxa"/>
            <w:vMerge/>
            <w:tcBorders>
              <w:top w:val="single" w:sz="4" w:space="0" w:color="auto"/>
              <w:left w:val="single" w:sz="4" w:space="0" w:color="auto"/>
              <w:bottom w:val="single" w:sz="4" w:space="0" w:color="auto"/>
              <w:right w:val="single" w:sz="4" w:space="0" w:color="auto"/>
            </w:tcBorders>
            <w:vAlign w:val="center"/>
            <w:hideMark/>
          </w:tcPr>
          <w:p w:rsidR="00054883" w:rsidRPr="008E3F57" w:rsidRDefault="00054883" w:rsidP="00971A5C">
            <w:pPr>
              <w:rPr>
                <w:sz w:val="20"/>
                <w:szCs w:val="20"/>
              </w:rPr>
            </w:pP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факт</w:t>
            </w:r>
          </w:p>
        </w:tc>
        <w:tc>
          <w:tcPr>
            <w:tcW w:w="992" w:type="dxa"/>
            <w:tcBorders>
              <w:top w:val="nil"/>
              <w:left w:val="nil"/>
              <w:bottom w:val="single" w:sz="4" w:space="0" w:color="auto"/>
              <w:right w:val="single" w:sz="4" w:space="0" w:color="auto"/>
            </w:tcBorders>
            <w:shd w:val="clear" w:color="auto" w:fill="auto"/>
            <w:vAlign w:val="center"/>
            <w:hideMark/>
          </w:tcPr>
          <w:p w:rsidR="00054883" w:rsidRPr="008E3F57" w:rsidRDefault="00054883" w:rsidP="00971A5C">
            <w:pPr>
              <w:jc w:val="center"/>
              <w:rPr>
                <w:sz w:val="20"/>
                <w:szCs w:val="20"/>
              </w:rPr>
            </w:pPr>
            <w:r w:rsidRPr="008E3F57">
              <w:rPr>
                <w:sz w:val="20"/>
                <w:szCs w:val="20"/>
              </w:rPr>
              <w:t>факт</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факт</w:t>
            </w:r>
          </w:p>
        </w:tc>
        <w:tc>
          <w:tcPr>
            <w:tcW w:w="992" w:type="dxa"/>
            <w:tcBorders>
              <w:top w:val="nil"/>
              <w:left w:val="nil"/>
              <w:bottom w:val="single" w:sz="4" w:space="0" w:color="auto"/>
              <w:right w:val="single" w:sz="4" w:space="0" w:color="auto"/>
            </w:tcBorders>
            <w:shd w:val="clear" w:color="auto" w:fill="auto"/>
            <w:vAlign w:val="center"/>
            <w:hideMark/>
          </w:tcPr>
          <w:p w:rsidR="00054883" w:rsidRPr="008E3F57" w:rsidRDefault="00054883" w:rsidP="00971A5C">
            <w:pPr>
              <w:jc w:val="center"/>
              <w:rPr>
                <w:sz w:val="20"/>
                <w:szCs w:val="20"/>
              </w:rPr>
            </w:pPr>
            <w:r w:rsidRPr="008E3F57">
              <w:rPr>
                <w:sz w:val="20"/>
                <w:szCs w:val="20"/>
              </w:rPr>
              <w:t>факт</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план</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план</w:t>
            </w:r>
          </w:p>
        </w:tc>
      </w:tr>
      <w:tr w:rsidR="00054883" w:rsidRPr="00637656" w:rsidTr="00FC517A">
        <w:trPr>
          <w:trHeight w:val="27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2"/>
                <w:szCs w:val="22"/>
              </w:rPr>
            </w:pPr>
            <w:r w:rsidRPr="008E3F57">
              <w:rPr>
                <w:sz w:val="22"/>
                <w:szCs w:val="22"/>
              </w:rPr>
              <w:t>1</w:t>
            </w:r>
          </w:p>
        </w:tc>
        <w:tc>
          <w:tcPr>
            <w:tcW w:w="2126"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2</w:t>
            </w:r>
          </w:p>
        </w:tc>
        <w:tc>
          <w:tcPr>
            <w:tcW w:w="794"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3</w:t>
            </w:r>
          </w:p>
        </w:tc>
        <w:tc>
          <w:tcPr>
            <w:tcW w:w="1049"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Pr>
                <w:sz w:val="20"/>
                <w:szCs w:val="20"/>
              </w:rPr>
              <w:t>4</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Pr>
                <w:sz w:val="20"/>
                <w:szCs w:val="20"/>
              </w:rPr>
              <w:t>5</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Pr>
                <w:sz w:val="20"/>
                <w:szCs w:val="20"/>
              </w:rPr>
              <w:t>6</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Pr>
                <w:sz w:val="20"/>
                <w:szCs w:val="20"/>
              </w:rPr>
              <w:t>7</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Pr>
                <w:sz w:val="20"/>
                <w:szCs w:val="20"/>
              </w:rPr>
              <w:t>8</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Pr>
                <w:sz w:val="20"/>
                <w:szCs w:val="20"/>
              </w:rPr>
              <w:t>9</w:t>
            </w:r>
          </w:p>
        </w:tc>
      </w:tr>
      <w:tr w:rsidR="00054883" w:rsidRPr="00637656" w:rsidTr="00FC517A">
        <w:trPr>
          <w:trHeight w:val="41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b/>
                <w:bCs/>
                <w:sz w:val="22"/>
                <w:szCs w:val="22"/>
              </w:rPr>
            </w:pPr>
            <w:r w:rsidRPr="008E3F57">
              <w:rPr>
                <w:b/>
                <w:bCs/>
                <w:sz w:val="22"/>
                <w:szCs w:val="22"/>
              </w:rPr>
              <w:t>1</w:t>
            </w:r>
          </w:p>
        </w:tc>
        <w:tc>
          <w:tcPr>
            <w:tcW w:w="2126"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rPr>
                <w:b/>
                <w:bCs/>
                <w:sz w:val="20"/>
                <w:szCs w:val="20"/>
              </w:rPr>
            </w:pPr>
            <w:r w:rsidRPr="008E3F57">
              <w:rPr>
                <w:b/>
                <w:bCs/>
                <w:sz w:val="20"/>
                <w:szCs w:val="20"/>
              </w:rPr>
              <w:t>Прием сточных вод</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b/>
                <w:sz w:val="20"/>
                <w:szCs w:val="20"/>
              </w:rPr>
            </w:pP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p>
        </w:tc>
      </w:tr>
      <w:tr w:rsidR="00054883" w:rsidRPr="00637656" w:rsidTr="00FC517A">
        <w:trPr>
          <w:trHeight w:val="519"/>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2"/>
                <w:szCs w:val="22"/>
              </w:rPr>
            </w:pPr>
            <w:r w:rsidRPr="008E3F57">
              <w:rPr>
                <w:sz w:val="22"/>
                <w:szCs w:val="22"/>
              </w:rPr>
              <w:t>1.1</w:t>
            </w:r>
          </w:p>
        </w:tc>
        <w:tc>
          <w:tcPr>
            <w:tcW w:w="2126" w:type="dxa"/>
            <w:tcBorders>
              <w:top w:val="nil"/>
              <w:left w:val="nil"/>
              <w:bottom w:val="single" w:sz="4" w:space="0" w:color="auto"/>
              <w:right w:val="single" w:sz="4" w:space="0" w:color="auto"/>
            </w:tcBorders>
            <w:shd w:val="clear" w:color="auto" w:fill="auto"/>
            <w:noWrap/>
            <w:hideMark/>
          </w:tcPr>
          <w:p w:rsidR="00054883" w:rsidRPr="008E3F57" w:rsidRDefault="00054883" w:rsidP="00971A5C">
            <w:pPr>
              <w:rPr>
                <w:sz w:val="20"/>
                <w:szCs w:val="20"/>
              </w:rPr>
            </w:pPr>
            <w:r w:rsidRPr="008E3F57">
              <w:rPr>
                <w:sz w:val="20"/>
                <w:szCs w:val="20"/>
              </w:rPr>
              <w:t>Объем сточных вод, принятых у абонентов</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 xml:space="preserve">тыс. </w:t>
            </w:r>
            <w:r w:rsidRPr="008E3F57">
              <w:rPr>
                <w:rFonts w:eastAsia="Calibri"/>
                <w:sz w:val="20"/>
                <w:szCs w:val="20"/>
                <w:lang w:eastAsia="en-US"/>
              </w:rPr>
              <w:t>м</w:t>
            </w:r>
            <w:r w:rsidRPr="008E3F57">
              <w:rPr>
                <w:rFonts w:eastAsia="Calibri"/>
                <w:sz w:val="20"/>
                <w:szCs w:val="20"/>
                <w:vertAlign w:val="superscript"/>
                <w:lang w:eastAsia="en-US"/>
              </w:rPr>
              <w:t>3</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433,77</w:t>
            </w: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350,44</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506,28</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b/>
                <w:bCs/>
                <w:sz w:val="20"/>
                <w:szCs w:val="20"/>
              </w:rPr>
            </w:pPr>
            <w:r>
              <w:rPr>
                <w:b/>
                <w:bCs/>
                <w:sz w:val="20"/>
                <w:szCs w:val="20"/>
              </w:rPr>
              <w:t>6 734,89</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670,25</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670,25</w:t>
            </w:r>
          </w:p>
        </w:tc>
      </w:tr>
      <w:tr w:rsidR="00054883" w:rsidRPr="00637656" w:rsidTr="00FC517A">
        <w:trPr>
          <w:trHeight w:val="661"/>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2"/>
                <w:szCs w:val="22"/>
              </w:rPr>
            </w:pPr>
            <w:r w:rsidRPr="008E3F57">
              <w:rPr>
                <w:sz w:val="22"/>
                <w:szCs w:val="22"/>
              </w:rPr>
              <w:lastRenderedPageBreak/>
              <w:t>1.2.5</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054883" w:rsidRPr="008E3F57" w:rsidRDefault="00054883" w:rsidP="00971A5C">
            <w:pPr>
              <w:rPr>
                <w:b/>
                <w:sz w:val="20"/>
                <w:szCs w:val="20"/>
              </w:rPr>
            </w:pPr>
            <w:r w:rsidRPr="008E3F57">
              <w:rPr>
                <w:b/>
                <w:sz w:val="20"/>
                <w:szCs w:val="20"/>
              </w:rPr>
              <w:t>у прочих абонентов, в том числе:</w:t>
            </w:r>
          </w:p>
        </w:tc>
        <w:tc>
          <w:tcPr>
            <w:tcW w:w="794" w:type="dxa"/>
            <w:tcBorders>
              <w:top w:val="single" w:sz="4" w:space="0" w:color="auto"/>
              <w:left w:val="nil"/>
              <w:bottom w:val="single" w:sz="4" w:space="0" w:color="auto"/>
              <w:right w:val="single" w:sz="4" w:space="0" w:color="auto"/>
            </w:tcBorders>
            <w:shd w:val="clear" w:color="auto" w:fill="auto"/>
            <w:noWrap/>
            <w:vAlign w:val="center"/>
          </w:tcPr>
          <w:p w:rsidR="00054883" w:rsidRPr="008E3F57" w:rsidRDefault="00054883" w:rsidP="00971A5C">
            <w:pPr>
              <w:jc w:val="center"/>
              <w:rPr>
                <w:b/>
                <w:sz w:val="20"/>
                <w:szCs w:val="20"/>
              </w:rPr>
            </w:pPr>
            <w:r w:rsidRPr="008E3F57">
              <w:rPr>
                <w:b/>
                <w:sz w:val="20"/>
                <w:szCs w:val="20"/>
              </w:rPr>
              <w:t xml:space="preserve">тыс. </w:t>
            </w:r>
            <w:r w:rsidRPr="008E3F57">
              <w:rPr>
                <w:rFonts w:eastAsia="Calibri"/>
                <w:b/>
                <w:sz w:val="20"/>
                <w:szCs w:val="20"/>
                <w:lang w:eastAsia="en-US"/>
              </w:rPr>
              <w:t>м</w:t>
            </w:r>
            <w:r w:rsidRPr="008E3F57">
              <w:rPr>
                <w:rFonts w:eastAsia="Calibri"/>
                <w:b/>
                <w:sz w:val="20"/>
                <w:szCs w:val="20"/>
                <w:vertAlign w:val="superscript"/>
                <w:lang w:eastAsia="en-US"/>
              </w:rPr>
              <w:t>3</w:t>
            </w:r>
          </w:p>
        </w:tc>
        <w:tc>
          <w:tcPr>
            <w:tcW w:w="1049" w:type="dxa"/>
            <w:tcBorders>
              <w:top w:val="single" w:sz="4" w:space="0" w:color="auto"/>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397,47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305,11</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466,41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054883" w:rsidRPr="008E3F57" w:rsidRDefault="00054883" w:rsidP="00971A5C">
            <w:pPr>
              <w:jc w:val="center"/>
              <w:rPr>
                <w:b/>
                <w:bCs/>
                <w:sz w:val="20"/>
                <w:szCs w:val="20"/>
              </w:rPr>
            </w:pPr>
            <w:r>
              <w:rPr>
                <w:b/>
                <w:bCs/>
                <w:sz w:val="20"/>
                <w:szCs w:val="20"/>
              </w:rPr>
              <w:t>6 700,46</w:t>
            </w:r>
          </w:p>
        </w:tc>
        <w:tc>
          <w:tcPr>
            <w:tcW w:w="993"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606,58</w:t>
            </w:r>
          </w:p>
        </w:tc>
        <w:tc>
          <w:tcPr>
            <w:tcW w:w="1134"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b/>
                <w:bCs/>
                <w:sz w:val="20"/>
                <w:szCs w:val="20"/>
              </w:rPr>
            </w:pPr>
            <w:r w:rsidRPr="008E3F57">
              <w:rPr>
                <w:b/>
                <w:bCs/>
                <w:sz w:val="20"/>
                <w:szCs w:val="20"/>
              </w:rPr>
              <w:t>6</w:t>
            </w:r>
            <w:r>
              <w:rPr>
                <w:b/>
                <w:bCs/>
                <w:sz w:val="20"/>
                <w:szCs w:val="20"/>
              </w:rPr>
              <w:t> </w:t>
            </w:r>
            <w:r w:rsidRPr="008E3F57">
              <w:rPr>
                <w:b/>
                <w:bCs/>
                <w:sz w:val="20"/>
                <w:szCs w:val="20"/>
              </w:rPr>
              <w:t>606,58</w:t>
            </w:r>
          </w:p>
        </w:tc>
      </w:tr>
      <w:tr w:rsidR="00054883" w:rsidRPr="00637656" w:rsidTr="00FC517A">
        <w:trPr>
          <w:trHeight w:val="37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2"/>
                <w:szCs w:val="22"/>
              </w:rPr>
            </w:pPr>
            <w:r w:rsidRPr="008E3F57">
              <w:rPr>
                <w:sz w:val="22"/>
                <w:szCs w:val="22"/>
              </w:rPr>
              <w:t>1.2.5.1</w:t>
            </w:r>
          </w:p>
        </w:tc>
        <w:tc>
          <w:tcPr>
            <w:tcW w:w="2126"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rPr>
                <w:sz w:val="20"/>
                <w:szCs w:val="20"/>
              </w:rPr>
            </w:pPr>
            <w:r w:rsidRPr="008E3F57">
              <w:rPr>
                <w:i/>
                <w:iCs/>
                <w:sz w:val="20"/>
                <w:szCs w:val="20"/>
              </w:rPr>
              <w:t xml:space="preserve"> бюджетные</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 xml:space="preserve">тыс. </w:t>
            </w:r>
            <w:r w:rsidRPr="008E3F57">
              <w:rPr>
                <w:rFonts w:eastAsia="Calibri"/>
                <w:sz w:val="20"/>
                <w:szCs w:val="20"/>
                <w:lang w:eastAsia="en-US"/>
              </w:rPr>
              <w:t>м</w:t>
            </w:r>
            <w:r w:rsidRPr="008E3F57">
              <w:rPr>
                <w:rFonts w:eastAsia="Calibri"/>
                <w:sz w:val="20"/>
                <w:szCs w:val="20"/>
                <w:vertAlign w:val="superscript"/>
                <w:lang w:eastAsia="en-US"/>
              </w:rPr>
              <w:t>3</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395,80</w:t>
            </w: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340,65</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361,66</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447,63</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357,84</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357,84</w:t>
            </w:r>
          </w:p>
        </w:tc>
      </w:tr>
      <w:tr w:rsidR="00054883" w:rsidRPr="00637656" w:rsidTr="00FC517A">
        <w:trPr>
          <w:trHeight w:val="569"/>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2"/>
                <w:szCs w:val="22"/>
              </w:rPr>
            </w:pPr>
            <w:r w:rsidRPr="008E3F57">
              <w:rPr>
                <w:sz w:val="22"/>
                <w:szCs w:val="22"/>
              </w:rPr>
              <w:t>1.2.5.2</w:t>
            </w:r>
          </w:p>
        </w:tc>
        <w:tc>
          <w:tcPr>
            <w:tcW w:w="2126"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rPr>
                <w:sz w:val="20"/>
                <w:szCs w:val="20"/>
              </w:rPr>
            </w:pPr>
            <w:r w:rsidRPr="008E3F57">
              <w:rPr>
                <w:sz w:val="20"/>
                <w:szCs w:val="20"/>
              </w:rPr>
              <w:t xml:space="preserve"> </w:t>
            </w:r>
            <w:r w:rsidRPr="008E3F57">
              <w:rPr>
                <w:i/>
                <w:iCs/>
                <w:sz w:val="20"/>
                <w:szCs w:val="20"/>
              </w:rPr>
              <w:t>население</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 xml:space="preserve">тыс. </w:t>
            </w:r>
            <w:r w:rsidRPr="008E3F57">
              <w:rPr>
                <w:rFonts w:eastAsia="Calibri"/>
                <w:sz w:val="20"/>
                <w:szCs w:val="20"/>
                <w:lang w:eastAsia="en-US"/>
              </w:rPr>
              <w:t>м</w:t>
            </w:r>
            <w:r w:rsidRPr="008E3F57">
              <w:rPr>
                <w:rFonts w:eastAsia="Calibri"/>
                <w:sz w:val="20"/>
                <w:szCs w:val="20"/>
                <w:vertAlign w:val="superscript"/>
                <w:lang w:eastAsia="en-US"/>
              </w:rPr>
              <w:t>3</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4</w:t>
            </w:r>
            <w:r>
              <w:rPr>
                <w:sz w:val="20"/>
                <w:szCs w:val="20"/>
              </w:rPr>
              <w:t> </w:t>
            </w:r>
            <w:r w:rsidRPr="008E3F57">
              <w:rPr>
                <w:sz w:val="20"/>
                <w:szCs w:val="20"/>
              </w:rPr>
              <w:t>487,73</w:t>
            </w: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4</w:t>
            </w:r>
            <w:r>
              <w:rPr>
                <w:sz w:val="20"/>
                <w:szCs w:val="20"/>
              </w:rPr>
              <w:t> </w:t>
            </w:r>
            <w:r w:rsidRPr="008E3F57">
              <w:rPr>
                <w:sz w:val="20"/>
                <w:szCs w:val="20"/>
              </w:rPr>
              <w:t>452,72</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4</w:t>
            </w:r>
            <w:r>
              <w:rPr>
                <w:sz w:val="20"/>
                <w:szCs w:val="20"/>
              </w:rPr>
              <w:t> </w:t>
            </w:r>
            <w:r w:rsidRPr="008E3F57">
              <w:rPr>
                <w:sz w:val="20"/>
                <w:szCs w:val="20"/>
              </w:rPr>
              <w:t>601,26</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5</w:t>
            </w:r>
            <w:r>
              <w:rPr>
                <w:sz w:val="20"/>
                <w:szCs w:val="20"/>
              </w:rPr>
              <w:t> </w:t>
            </w:r>
            <w:r w:rsidRPr="008E3F57">
              <w:rPr>
                <w:sz w:val="20"/>
                <w:szCs w:val="20"/>
              </w:rPr>
              <w:t>199,95</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4</w:t>
            </w:r>
            <w:r>
              <w:rPr>
                <w:sz w:val="20"/>
                <w:szCs w:val="20"/>
              </w:rPr>
              <w:t> </w:t>
            </w:r>
            <w:r w:rsidRPr="008E3F57">
              <w:rPr>
                <w:sz w:val="20"/>
                <w:szCs w:val="20"/>
              </w:rPr>
              <w:t>669,31</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4</w:t>
            </w:r>
            <w:r>
              <w:rPr>
                <w:sz w:val="20"/>
                <w:szCs w:val="20"/>
              </w:rPr>
              <w:t> </w:t>
            </w:r>
            <w:r w:rsidRPr="008E3F57">
              <w:rPr>
                <w:sz w:val="20"/>
                <w:szCs w:val="20"/>
              </w:rPr>
              <w:t>669,31</w:t>
            </w:r>
          </w:p>
        </w:tc>
      </w:tr>
      <w:tr w:rsidR="00054883" w:rsidRPr="00637656" w:rsidTr="00FC517A">
        <w:trPr>
          <w:trHeight w:val="479"/>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1.2.5.n</w:t>
            </w:r>
          </w:p>
        </w:tc>
        <w:tc>
          <w:tcPr>
            <w:tcW w:w="2126"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rPr>
                <w:sz w:val="20"/>
                <w:szCs w:val="20"/>
              </w:rPr>
            </w:pPr>
            <w:r w:rsidRPr="008E3F57">
              <w:rPr>
                <w:sz w:val="20"/>
                <w:szCs w:val="20"/>
              </w:rPr>
              <w:t xml:space="preserve"> </w:t>
            </w:r>
            <w:r w:rsidRPr="008E3F57">
              <w:rPr>
                <w:i/>
                <w:iCs/>
                <w:sz w:val="20"/>
                <w:szCs w:val="20"/>
              </w:rPr>
              <w:t>прочие</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 xml:space="preserve">тыс. </w:t>
            </w:r>
            <w:r w:rsidRPr="008E3F57">
              <w:rPr>
                <w:rFonts w:eastAsia="Calibri"/>
                <w:sz w:val="20"/>
                <w:szCs w:val="20"/>
                <w:lang w:eastAsia="en-US"/>
              </w:rPr>
              <w:t>м</w:t>
            </w:r>
            <w:r w:rsidRPr="008E3F57">
              <w:rPr>
                <w:rFonts w:eastAsia="Calibri"/>
                <w:sz w:val="20"/>
                <w:szCs w:val="20"/>
                <w:vertAlign w:val="superscript"/>
                <w:lang w:eastAsia="en-US"/>
              </w:rPr>
              <w:t>3</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1</w:t>
            </w:r>
            <w:r>
              <w:rPr>
                <w:sz w:val="20"/>
                <w:szCs w:val="20"/>
              </w:rPr>
              <w:t> </w:t>
            </w:r>
            <w:r w:rsidRPr="008E3F57">
              <w:rPr>
                <w:sz w:val="20"/>
                <w:szCs w:val="20"/>
              </w:rPr>
              <w:t>513,94</w:t>
            </w: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1</w:t>
            </w:r>
            <w:r>
              <w:rPr>
                <w:sz w:val="20"/>
                <w:szCs w:val="20"/>
              </w:rPr>
              <w:t> </w:t>
            </w:r>
            <w:r w:rsidRPr="008E3F57">
              <w:rPr>
                <w:sz w:val="20"/>
                <w:szCs w:val="20"/>
              </w:rPr>
              <w:t>511,74</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1</w:t>
            </w:r>
            <w:r>
              <w:rPr>
                <w:sz w:val="20"/>
                <w:szCs w:val="20"/>
              </w:rPr>
              <w:t> </w:t>
            </w:r>
            <w:r w:rsidRPr="008E3F57">
              <w:rPr>
                <w:sz w:val="20"/>
                <w:szCs w:val="20"/>
              </w:rPr>
              <w:t>503,49</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1</w:t>
            </w:r>
            <w:r>
              <w:rPr>
                <w:sz w:val="20"/>
                <w:szCs w:val="20"/>
              </w:rPr>
              <w:t> </w:t>
            </w:r>
            <w:r w:rsidRPr="008E3F57">
              <w:rPr>
                <w:sz w:val="20"/>
                <w:szCs w:val="20"/>
              </w:rPr>
              <w:t>052,88</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1</w:t>
            </w:r>
            <w:r>
              <w:rPr>
                <w:sz w:val="20"/>
                <w:szCs w:val="20"/>
              </w:rPr>
              <w:t> </w:t>
            </w:r>
            <w:r w:rsidRPr="008E3F57">
              <w:rPr>
                <w:sz w:val="20"/>
                <w:szCs w:val="20"/>
              </w:rPr>
              <w:t>579,43</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1</w:t>
            </w:r>
            <w:r>
              <w:rPr>
                <w:sz w:val="20"/>
                <w:szCs w:val="20"/>
              </w:rPr>
              <w:t> </w:t>
            </w:r>
            <w:r w:rsidRPr="008E3F57">
              <w:rPr>
                <w:sz w:val="20"/>
                <w:szCs w:val="20"/>
              </w:rPr>
              <w:t>579,43</w:t>
            </w:r>
          </w:p>
        </w:tc>
      </w:tr>
      <w:tr w:rsidR="00054883" w:rsidRPr="00637656" w:rsidTr="00FC517A">
        <w:trPr>
          <w:trHeight w:val="658"/>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1.3.2</w:t>
            </w:r>
          </w:p>
        </w:tc>
        <w:tc>
          <w:tcPr>
            <w:tcW w:w="2126"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rPr>
                <w:sz w:val="20"/>
                <w:szCs w:val="20"/>
              </w:rPr>
            </w:pPr>
            <w:r w:rsidRPr="008E3F57">
              <w:rPr>
                <w:sz w:val="20"/>
                <w:szCs w:val="20"/>
              </w:rPr>
              <w:t>от собственных абонентов</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 xml:space="preserve">тыс. </w:t>
            </w:r>
            <w:r w:rsidRPr="008E3F57">
              <w:rPr>
                <w:rFonts w:eastAsia="Calibri"/>
                <w:sz w:val="20"/>
                <w:szCs w:val="20"/>
                <w:lang w:eastAsia="en-US"/>
              </w:rPr>
              <w:t>м</w:t>
            </w:r>
            <w:r w:rsidRPr="008E3F57">
              <w:rPr>
                <w:rFonts w:eastAsia="Calibri"/>
                <w:sz w:val="20"/>
                <w:szCs w:val="20"/>
                <w:vertAlign w:val="superscript"/>
                <w:lang w:eastAsia="en-US"/>
              </w:rPr>
              <w:t>3</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b/>
                <w:bCs/>
                <w:sz w:val="20"/>
                <w:szCs w:val="20"/>
              </w:rPr>
            </w:pPr>
            <w:r w:rsidRPr="008E3F57">
              <w:rPr>
                <w:b/>
                <w:bCs/>
                <w:sz w:val="20"/>
                <w:szCs w:val="20"/>
              </w:rPr>
              <w:t>36,30</w:t>
            </w: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b/>
                <w:bCs/>
                <w:sz w:val="20"/>
                <w:szCs w:val="20"/>
              </w:rPr>
            </w:pPr>
            <w:r w:rsidRPr="008E3F57">
              <w:rPr>
                <w:b/>
                <w:bCs/>
                <w:sz w:val="20"/>
                <w:szCs w:val="20"/>
              </w:rPr>
              <w:t>45,33</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b/>
                <w:bCs/>
                <w:sz w:val="20"/>
                <w:szCs w:val="20"/>
              </w:rPr>
            </w:pPr>
            <w:r w:rsidRPr="008E3F57">
              <w:rPr>
                <w:b/>
                <w:bCs/>
                <w:sz w:val="20"/>
                <w:szCs w:val="20"/>
              </w:rPr>
              <w:t>39,87</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b/>
                <w:bCs/>
                <w:sz w:val="20"/>
                <w:szCs w:val="20"/>
              </w:rPr>
            </w:pPr>
            <w:r w:rsidRPr="008E3F57">
              <w:rPr>
                <w:b/>
                <w:bCs/>
                <w:sz w:val="20"/>
                <w:szCs w:val="20"/>
              </w:rPr>
              <w:t>34,43</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b/>
                <w:bCs/>
                <w:sz w:val="20"/>
                <w:szCs w:val="20"/>
              </w:rPr>
            </w:pPr>
            <w:r w:rsidRPr="008E3F57">
              <w:rPr>
                <w:b/>
                <w:bCs/>
                <w:sz w:val="20"/>
                <w:szCs w:val="20"/>
              </w:rPr>
              <w:t>63,67</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b/>
                <w:bCs/>
                <w:sz w:val="20"/>
                <w:szCs w:val="20"/>
              </w:rPr>
            </w:pPr>
            <w:r w:rsidRPr="008E3F57">
              <w:rPr>
                <w:b/>
                <w:bCs/>
                <w:sz w:val="20"/>
                <w:szCs w:val="20"/>
              </w:rPr>
              <w:t>63,67</w:t>
            </w:r>
          </w:p>
        </w:tc>
      </w:tr>
      <w:tr w:rsidR="00054883" w:rsidRPr="00637656" w:rsidTr="00FC517A">
        <w:trPr>
          <w:trHeight w:val="71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1.4</w:t>
            </w:r>
          </w:p>
        </w:tc>
        <w:tc>
          <w:tcPr>
            <w:tcW w:w="2126"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rPr>
                <w:sz w:val="20"/>
                <w:szCs w:val="20"/>
              </w:rPr>
            </w:pPr>
            <w:r w:rsidRPr="008E3F57">
              <w:rPr>
                <w:sz w:val="20"/>
                <w:szCs w:val="20"/>
              </w:rPr>
              <w:t>Неучтенный приток сточных вод</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 xml:space="preserve">тыс. </w:t>
            </w:r>
            <w:r w:rsidRPr="008E3F57">
              <w:rPr>
                <w:rFonts w:eastAsia="Calibri"/>
                <w:sz w:val="20"/>
                <w:szCs w:val="20"/>
                <w:lang w:eastAsia="en-US"/>
              </w:rPr>
              <w:t>м</w:t>
            </w:r>
            <w:r w:rsidRPr="008E3F57">
              <w:rPr>
                <w:rFonts w:eastAsia="Calibri"/>
                <w:sz w:val="20"/>
                <w:szCs w:val="20"/>
                <w:vertAlign w:val="superscript"/>
                <w:lang w:eastAsia="en-US"/>
              </w:rPr>
              <w:t>3</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1</w:t>
            </w:r>
            <w:r>
              <w:rPr>
                <w:sz w:val="20"/>
                <w:szCs w:val="20"/>
              </w:rPr>
              <w:t> </w:t>
            </w:r>
            <w:r w:rsidRPr="008E3F57">
              <w:rPr>
                <w:sz w:val="20"/>
                <w:szCs w:val="20"/>
              </w:rPr>
              <w:t>217,93</w:t>
            </w: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1</w:t>
            </w:r>
            <w:r>
              <w:rPr>
                <w:sz w:val="20"/>
                <w:szCs w:val="20"/>
              </w:rPr>
              <w:t> </w:t>
            </w:r>
            <w:r w:rsidRPr="008E3F57">
              <w:rPr>
                <w:sz w:val="20"/>
                <w:szCs w:val="20"/>
              </w:rPr>
              <w:t xml:space="preserve"> 435,41</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385,64</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Pr>
                <w:sz w:val="20"/>
                <w:szCs w:val="20"/>
              </w:rPr>
              <w:t>432,26</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103,40</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103,40</w:t>
            </w:r>
          </w:p>
        </w:tc>
      </w:tr>
      <w:tr w:rsidR="00054883" w:rsidRPr="00637656" w:rsidTr="00FC517A">
        <w:trPr>
          <w:trHeight w:val="91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b/>
                <w:bCs/>
                <w:sz w:val="20"/>
                <w:szCs w:val="20"/>
              </w:rPr>
            </w:pPr>
            <w:r w:rsidRPr="008E3F57">
              <w:rPr>
                <w:b/>
                <w:bCs/>
                <w:sz w:val="20"/>
                <w:szCs w:val="20"/>
              </w:rPr>
              <w:t>2</w:t>
            </w:r>
          </w:p>
        </w:tc>
        <w:tc>
          <w:tcPr>
            <w:tcW w:w="2126"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rPr>
                <w:b/>
                <w:bCs/>
                <w:sz w:val="20"/>
                <w:szCs w:val="20"/>
              </w:rPr>
            </w:pPr>
            <w:r w:rsidRPr="008E3F57">
              <w:rPr>
                <w:b/>
                <w:bCs/>
                <w:sz w:val="20"/>
                <w:szCs w:val="20"/>
              </w:rPr>
              <w:t>Объем транспортируемых сточных вод</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b/>
                <w:sz w:val="20"/>
                <w:szCs w:val="20"/>
              </w:rPr>
            </w:pPr>
            <w:r w:rsidRPr="008E3F57">
              <w:rPr>
                <w:b/>
                <w:sz w:val="20"/>
                <w:szCs w:val="20"/>
              </w:rPr>
              <w:t xml:space="preserve">тыс. </w:t>
            </w:r>
            <w:r w:rsidRPr="008E3F57">
              <w:rPr>
                <w:rFonts w:eastAsia="Calibri"/>
                <w:b/>
                <w:sz w:val="20"/>
                <w:szCs w:val="20"/>
                <w:lang w:eastAsia="en-US"/>
              </w:rPr>
              <w:t>м</w:t>
            </w:r>
            <w:r w:rsidRPr="008E3F57">
              <w:rPr>
                <w:rFonts w:eastAsia="Calibri"/>
                <w:b/>
                <w:sz w:val="20"/>
                <w:szCs w:val="20"/>
                <w:vertAlign w:val="superscript"/>
                <w:lang w:eastAsia="en-US"/>
              </w:rPr>
              <w:t>3</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D936BC" w:rsidRDefault="00054883" w:rsidP="00971A5C">
            <w:pPr>
              <w:jc w:val="center"/>
              <w:rPr>
                <w:b/>
                <w:bCs/>
                <w:iCs/>
                <w:sz w:val="20"/>
                <w:szCs w:val="20"/>
              </w:rPr>
            </w:pPr>
            <w:r w:rsidRPr="00D936BC">
              <w:rPr>
                <w:b/>
                <w:bCs/>
                <w:iCs/>
                <w:sz w:val="20"/>
                <w:szCs w:val="20"/>
              </w:rPr>
              <w:t>7</w:t>
            </w:r>
            <w:r>
              <w:rPr>
                <w:b/>
                <w:bCs/>
                <w:iCs/>
                <w:sz w:val="20"/>
                <w:szCs w:val="20"/>
              </w:rPr>
              <w:t> </w:t>
            </w:r>
            <w:r w:rsidRPr="00D936BC">
              <w:rPr>
                <w:b/>
                <w:bCs/>
                <w:iCs/>
                <w:sz w:val="20"/>
                <w:szCs w:val="20"/>
              </w:rPr>
              <w:t>651,70</w:t>
            </w: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D936BC" w:rsidRDefault="00054883" w:rsidP="00971A5C">
            <w:pPr>
              <w:jc w:val="center"/>
              <w:rPr>
                <w:b/>
                <w:bCs/>
                <w:iCs/>
                <w:sz w:val="20"/>
                <w:szCs w:val="20"/>
              </w:rPr>
            </w:pPr>
            <w:r w:rsidRPr="00D936BC">
              <w:rPr>
                <w:b/>
                <w:bCs/>
                <w:iCs/>
                <w:sz w:val="20"/>
                <w:szCs w:val="20"/>
              </w:rPr>
              <w:t>7</w:t>
            </w:r>
            <w:r>
              <w:rPr>
                <w:b/>
                <w:bCs/>
                <w:iCs/>
                <w:sz w:val="20"/>
                <w:szCs w:val="20"/>
              </w:rPr>
              <w:t> </w:t>
            </w:r>
            <w:r w:rsidRPr="00D936BC">
              <w:rPr>
                <w:b/>
                <w:bCs/>
                <w:iCs/>
                <w:sz w:val="20"/>
                <w:szCs w:val="20"/>
              </w:rPr>
              <w:t>785,85</w:t>
            </w:r>
          </w:p>
        </w:tc>
        <w:tc>
          <w:tcPr>
            <w:tcW w:w="992" w:type="dxa"/>
            <w:tcBorders>
              <w:top w:val="single" w:sz="4" w:space="0" w:color="auto"/>
              <w:left w:val="nil"/>
              <w:bottom w:val="single" w:sz="4" w:space="0" w:color="auto"/>
              <w:right w:val="single" w:sz="4" w:space="0" w:color="auto"/>
            </w:tcBorders>
            <w:vAlign w:val="center"/>
          </w:tcPr>
          <w:p w:rsidR="00054883" w:rsidRPr="00D936BC" w:rsidRDefault="00054883" w:rsidP="00971A5C">
            <w:pPr>
              <w:jc w:val="center"/>
              <w:rPr>
                <w:b/>
                <w:bCs/>
                <w:iCs/>
                <w:sz w:val="20"/>
                <w:szCs w:val="20"/>
              </w:rPr>
            </w:pPr>
            <w:r w:rsidRPr="00D936BC">
              <w:rPr>
                <w:b/>
                <w:bCs/>
                <w:iCs/>
                <w:sz w:val="20"/>
                <w:szCs w:val="20"/>
              </w:rPr>
              <w:t>6</w:t>
            </w:r>
            <w:r>
              <w:rPr>
                <w:b/>
                <w:bCs/>
                <w:iCs/>
                <w:sz w:val="20"/>
                <w:szCs w:val="20"/>
              </w:rPr>
              <w:t> </w:t>
            </w:r>
            <w:r w:rsidRPr="00D936BC">
              <w:rPr>
                <w:b/>
                <w:bCs/>
                <w:iCs/>
                <w:sz w:val="20"/>
                <w:szCs w:val="20"/>
              </w:rPr>
              <w:t>891,92</w:t>
            </w:r>
          </w:p>
        </w:tc>
        <w:tc>
          <w:tcPr>
            <w:tcW w:w="992" w:type="dxa"/>
            <w:tcBorders>
              <w:top w:val="nil"/>
              <w:left w:val="nil"/>
              <w:bottom w:val="single" w:sz="4" w:space="0" w:color="auto"/>
              <w:right w:val="single" w:sz="4" w:space="0" w:color="auto"/>
            </w:tcBorders>
            <w:shd w:val="clear" w:color="auto" w:fill="auto"/>
            <w:noWrap/>
            <w:vAlign w:val="center"/>
          </w:tcPr>
          <w:p w:rsidR="00054883" w:rsidRPr="00D936BC" w:rsidRDefault="00054883" w:rsidP="00971A5C">
            <w:pPr>
              <w:jc w:val="center"/>
              <w:rPr>
                <w:b/>
                <w:bCs/>
                <w:iCs/>
                <w:sz w:val="20"/>
                <w:szCs w:val="20"/>
              </w:rPr>
            </w:pPr>
            <w:r w:rsidRPr="00D936BC">
              <w:rPr>
                <w:b/>
                <w:bCs/>
                <w:iCs/>
                <w:sz w:val="20"/>
                <w:szCs w:val="20"/>
              </w:rPr>
              <w:t>7</w:t>
            </w:r>
            <w:r>
              <w:rPr>
                <w:b/>
                <w:bCs/>
                <w:iCs/>
                <w:sz w:val="20"/>
                <w:szCs w:val="20"/>
              </w:rPr>
              <w:t> </w:t>
            </w:r>
            <w:r w:rsidRPr="00D936BC">
              <w:rPr>
                <w:b/>
                <w:bCs/>
                <w:iCs/>
                <w:sz w:val="20"/>
                <w:szCs w:val="20"/>
              </w:rPr>
              <w:t>167,15</w:t>
            </w:r>
          </w:p>
        </w:tc>
        <w:tc>
          <w:tcPr>
            <w:tcW w:w="993" w:type="dxa"/>
            <w:tcBorders>
              <w:top w:val="nil"/>
              <w:left w:val="nil"/>
              <w:bottom w:val="single" w:sz="4" w:space="0" w:color="auto"/>
              <w:right w:val="single" w:sz="4" w:space="0" w:color="auto"/>
            </w:tcBorders>
            <w:vAlign w:val="center"/>
          </w:tcPr>
          <w:p w:rsidR="00054883" w:rsidRPr="00D936BC" w:rsidRDefault="00054883" w:rsidP="00971A5C">
            <w:pPr>
              <w:jc w:val="center"/>
              <w:rPr>
                <w:b/>
                <w:bCs/>
                <w:iCs/>
                <w:sz w:val="20"/>
                <w:szCs w:val="20"/>
              </w:rPr>
            </w:pPr>
            <w:r w:rsidRPr="00D936BC">
              <w:rPr>
                <w:b/>
                <w:bCs/>
                <w:iCs/>
                <w:sz w:val="20"/>
                <w:szCs w:val="20"/>
              </w:rPr>
              <w:t>6</w:t>
            </w:r>
            <w:r>
              <w:rPr>
                <w:b/>
                <w:bCs/>
                <w:iCs/>
                <w:sz w:val="20"/>
                <w:szCs w:val="20"/>
              </w:rPr>
              <w:t> </w:t>
            </w:r>
            <w:r w:rsidRPr="00D936BC">
              <w:rPr>
                <w:b/>
                <w:bCs/>
                <w:iCs/>
                <w:sz w:val="20"/>
                <w:szCs w:val="20"/>
              </w:rPr>
              <w:t>773,65</w:t>
            </w:r>
          </w:p>
        </w:tc>
        <w:tc>
          <w:tcPr>
            <w:tcW w:w="1134" w:type="dxa"/>
            <w:tcBorders>
              <w:top w:val="nil"/>
              <w:left w:val="nil"/>
              <w:bottom w:val="single" w:sz="4" w:space="0" w:color="auto"/>
              <w:right w:val="single" w:sz="4" w:space="0" w:color="auto"/>
            </w:tcBorders>
            <w:vAlign w:val="center"/>
          </w:tcPr>
          <w:p w:rsidR="00054883" w:rsidRPr="00D936BC" w:rsidRDefault="00054883" w:rsidP="00971A5C">
            <w:pPr>
              <w:jc w:val="center"/>
              <w:rPr>
                <w:b/>
                <w:bCs/>
                <w:iCs/>
                <w:sz w:val="20"/>
                <w:szCs w:val="20"/>
              </w:rPr>
            </w:pPr>
            <w:r w:rsidRPr="00D936BC">
              <w:rPr>
                <w:b/>
                <w:bCs/>
                <w:iCs/>
                <w:sz w:val="20"/>
                <w:szCs w:val="20"/>
              </w:rPr>
              <w:t>6</w:t>
            </w:r>
            <w:r>
              <w:rPr>
                <w:b/>
                <w:bCs/>
                <w:iCs/>
                <w:sz w:val="20"/>
                <w:szCs w:val="20"/>
              </w:rPr>
              <w:t> </w:t>
            </w:r>
            <w:r w:rsidRPr="00D936BC">
              <w:rPr>
                <w:b/>
                <w:bCs/>
                <w:iCs/>
                <w:sz w:val="20"/>
                <w:szCs w:val="20"/>
              </w:rPr>
              <w:t>773,65</w:t>
            </w:r>
          </w:p>
        </w:tc>
      </w:tr>
      <w:tr w:rsidR="00054883" w:rsidRPr="00637656" w:rsidTr="00FC517A">
        <w:trPr>
          <w:trHeight w:val="91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2.1</w:t>
            </w:r>
          </w:p>
        </w:tc>
        <w:tc>
          <w:tcPr>
            <w:tcW w:w="2126"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rPr>
                <w:sz w:val="20"/>
                <w:szCs w:val="20"/>
              </w:rPr>
            </w:pPr>
            <w:r w:rsidRPr="008E3F57">
              <w:rPr>
                <w:sz w:val="20"/>
                <w:szCs w:val="20"/>
              </w:rPr>
              <w:t>На собственные очистные сооружения</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 xml:space="preserve">тыс. </w:t>
            </w:r>
            <w:r w:rsidRPr="008E3F57">
              <w:rPr>
                <w:rFonts w:eastAsia="Calibri"/>
                <w:sz w:val="20"/>
                <w:szCs w:val="20"/>
                <w:lang w:eastAsia="en-US"/>
              </w:rPr>
              <w:t>м</w:t>
            </w:r>
            <w:r w:rsidRPr="008E3F57">
              <w:rPr>
                <w:rFonts w:eastAsia="Calibri"/>
                <w:sz w:val="20"/>
                <w:szCs w:val="20"/>
                <w:vertAlign w:val="superscript"/>
                <w:lang w:eastAsia="en-US"/>
              </w:rPr>
              <w:t>3</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p>
        </w:tc>
      </w:tr>
      <w:tr w:rsidR="00054883" w:rsidRPr="00637656" w:rsidTr="00FC517A">
        <w:trPr>
          <w:trHeight w:val="91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2.2</w:t>
            </w:r>
          </w:p>
        </w:tc>
        <w:tc>
          <w:tcPr>
            <w:tcW w:w="2126" w:type="dxa"/>
            <w:tcBorders>
              <w:top w:val="nil"/>
              <w:left w:val="nil"/>
              <w:bottom w:val="single" w:sz="4" w:space="0" w:color="auto"/>
              <w:right w:val="single" w:sz="4" w:space="0" w:color="auto"/>
            </w:tcBorders>
            <w:shd w:val="clear" w:color="auto" w:fill="auto"/>
            <w:vAlign w:val="center"/>
            <w:hideMark/>
          </w:tcPr>
          <w:p w:rsidR="00054883" w:rsidRPr="008E3F57" w:rsidRDefault="00054883" w:rsidP="00971A5C">
            <w:pPr>
              <w:rPr>
                <w:sz w:val="20"/>
                <w:szCs w:val="20"/>
              </w:rPr>
            </w:pPr>
            <w:r w:rsidRPr="008E3F57">
              <w:rPr>
                <w:sz w:val="20"/>
                <w:szCs w:val="20"/>
              </w:rPr>
              <w:t>Другим организациям (МУП г. Новосибирска "ГОРВОДОКАНАЛ")</w:t>
            </w:r>
          </w:p>
        </w:tc>
        <w:tc>
          <w:tcPr>
            <w:tcW w:w="794"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 xml:space="preserve">тыс. </w:t>
            </w:r>
            <w:r w:rsidRPr="008E3F57">
              <w:rPr>
                <w:rFonts w:eastAsia="Calibri"/>
                <w:sz w:val="20"/>
                <w:szCs w:val="20"/>
                <w:lang w:eastAsia="en-US"/>
              </w:rPr>
              <w:t>м</w:t>
            </w:r>
            <w:r w:rsidRPr="008E3F57">
              <w:rPr>
                <w:rFonts w:eastAsia="Calibri"/>
                <w:sz w:val="20"/>
                <w:szCs w:val="20"/>
                <w:vertAlign w:val="superscript"/>
                <w:lang w:eastAsia="en-US"/>
              </w:rPr>
              <w:t>3</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7</w:t>
            </w:r>
            <w:r>
              <w:rPr>
                <w:sz w:val="20"/>
                <w:szCs w:val="20"/>
              </w:rPr>
              <w:t> </w:t>
            </w:r>
            <w:r w:rsidRPr="008E3F57">
              <w:rPr>
                <w:sz w:val="20"/>
                <w:szCs w:val="20"/>
              </w:rPr>
              <w:t>651,70</w:t>
            </w: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sz w:val="20"/>
                <w:szCs w:val="20"/>
              </w:rPr>
            </w:pPr>
            <w:r w:rsidRPr="008E3F57">
              <w:rPr>
                <w:sz w:val="20"/>
                <w:szCs w:val="20"/>
              </w:rPr>
              <w:t>7</w:t>
            </w:r>
            <w:r>
              <w:rPr>
                <w:sz w:val="20"/>
                <w:szCs w:val="20"/>
              </w:rPr>
              <w:t> </w:t>
            </w:r>
            <w:r w:rsidRPr="008E3F57">
              <w:rPr>
                <w:sz w:val="20"/>
                <w:szCs w:val="20"/>
              </w:rPr>
              <w:t>785,85</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6</w:t>
            </w:r>
            <w:r>
              <w:rPr>
                <w:sz w:val="20"/>
                <w:szCs w:val="20"/>
              </w:rPr>
              <w:t> </w:t>
            </w:r>
            <w:r w:rsidRPr="008E3F57">
              <w:rPr>
                <w:sz w:val="20"/>
                <w:szCs w:val="20"/>
              </w:rPr>
              <w:t>891,92</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sz w:val="20"/>
                <w:szCs w:val="20"/>
              </w:rPr>
            </w:pPr>
            <w:r w:rsidRPr="008E3F57">
              <w:rPr>
                <w:sz w:val="20"/>
                <w:szCs w:val="20"/>
              </w:rPr>
              <w:t>7</w:t>
            </w:r>
            <w:r>
              <w:rPr>
                <w:sz w:val="20"/>
                <w:szCs w:val="20"/>
              </w:rPr>
              <w:t> </w:t>
            </w:r>
            <w:r w:rsidRPr="008E3F57">
              <w:rPr>
                <w:sz w:val="20"/>
                <w:szCs w:val="20"/>
              </w:rPr>
              <w:t>167,15</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6</w:t>
            </w:r>
            <w:r>
              <w:rPr>
                <w:sz w:val="20"/>
                <w:szCs w:val="20"/>
              </w:rPr>
              <w:t> </w:t>
            </w:r>
            <w:r w:rsidRPr="008E3F57">
              <w:rPr>
                <w:sz w:val="20"/>
                <w:szCs w:val="20"/>
              </w:rPr>
              <w:t>773,65</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sz w:val="20"/>
                <w:szCs w:val="20"/>
              </w:rPr>
            </w:pPr>
            <w:r w:rsidRPr="008E3F57">
              <w:rPr>
                <w:sz w:val="20"/>
                <w:szCs w:val="20"/>
              </w:rPr>
              <w:t>6</w:t>
            </w:r>
            <w:r>
              <w:rPr>
                <w:sz w:val="20"/>
                <w:szCs w:val="20"/>
              </w:rPr>
              <w:t> </w:t>
            </w:r>
            <w:r w:rsidRPr="008E3F57">
              <w:rPr>
                <w:sz w:val="20"/>
                <w:szCs w:val="20"/>
              </w:rPr>
              <w:t>773,65</w:t>
            </w:r>
          </w:p>
        </w:tc>
      </w:tr>
      <w:tr w:rsidR="00054883" w:rsidRPr="00637656" w:rsidTr="00FC517A">
        <w:trPr>
          <w:trHeight w:val="914"/>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054883" w:rsidRPr="008E3F57" w:rsidRDefault="00054883" w:rsidP="00971A5C">
            <w:pPr>
              <w:jc w:val="center"/>
              <w:rPr>
                <w:b/>
                <w:bCs/>
                <w:sz w:val="20"/>
                <w:szCs w:val="20"/>
              </w:rPr>
            </w:pPr>
            <w:r w:rsidRPr="008E3F57">
              <w:rPr>
                <w:b/>
                <w:bCs/>
                <w:sz w:val="20"/>
                <w:szCs w:val="20"/>
              </w:rPr>
              <w:t>5</w:t>
            </w:r>
          </w:p>
        </w:tc>
        <w:tc>
          <w:tcPr>
            <w:tcW w:w="2126" w:type="dxa"/>
            <w:tcBorders>
              <w:top w:val="nil"/>
              <w:left w:val="nil"/>
              <w:bottom w:val="single" w:sz="4" w:space="0" w:color="auto"/>
              <w:right w:val="single" w:sz="4" w:space="0" w:color="auto"/>
            </w:tcBorders>
            <w:shd w:val="clear" w:color="auto" w:fill="auto"/>
            <w:vAlign w:val="center"/>
            <w:hideMark/>
          </w:tcPr>
          <w:p w:rsidR="00054883" w:rsidRPr="008E3F57" w:rsidRDefault="00054883" w:rsidP="00971A5C">
            <w:pPr>
              <w:rPr>
                <w:b/>
                <w:bCs/>
                <w:sz w:val="20"/>
                <w:szCs w:val="20"/>
              </w:rPr>
            </w:pPr>
            <w:r w:rsidRPr="008E3F57">
              <w:rPr>
                <w:b/>
                <w:bCs/>
                <w:sz w:val="20"/>
                <w:szCs w:val="20"/>
              </w:rPr>
              <w:t>Темп изменения объема отводимых сточных вод</w:t>
            </w:r>
          </w:p>
        </w:tc>
        <w:tc>
          <w:tcPr>
            <w:tcW w:w="794"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b/>
                <w:sz w:val="20"/>
                <w:szCs w:val="20"/>
              </w:rPr>
            </w:pPr>
            <w:r w:rsidRPr="008E3F57">
              <w:rPr>
                <w:b/>
                <w:sz w:val="20"/>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b/>
                <w:sz w:val="20"/>
                <w:szCs w:val="20"/>
              </w:rPr>
            </w:pPr>
            <w:r w:rsidRPr="008E3F57">
              <w:rPr>
                <w:b/>
                <w:sz w:val="20"/>
                <w:szCs w:val="20"/>
              </w:rPr>
              <w:t>98,</w:t>
            </w:r>
            <w:r>
              <w:rPr>
                <w:b/>
                <w:sz w:val="20"/>
                <w:szCs w:val="20"/>
              </w:rPr>
              <w:t>3</w:t>
            </w:r>
            <w:r w:rsidRPr="008E3F57">
              <w:rPr>
                <w:b/>
                <w:sz w:val="20"/>
                <w:szCs w:val="20"/>
              </w:rPr>
              <w:t>%</w:t>
            </w:r>
          </w:p>
        </w:tc>
        <w:tc>
          <w:tcPr>
            <w:tcW w:w="992" w:type="dxa"/>
            <w:tcBorders>
              <w:top w:val="nil"/>
              <w:left w:val="nil"/>
              <w:bottom w:val="single" w:sz="4" w:space="0" w:color="auto"/>
              <w:right w:val="single" w:sz="4" w:space="0" w:color="auto"/>
            </w:tcBorders>
            <w:shd w:val="clear" w:color="auto" w:fill="auto"/>
            <w:noWrap/>
            <w:vAlign w:val="center"/>
            <w:hideMark/>
          </w:tcPr>
          <w:p w:rsidR="00054883" w:rsidRPr="008E3F57" w:rsidRDefault="00054883" w:rsidP="00971A5C">
            <w:pPr>
              <w:jc w:val="center"/>
              <w:rPr>
                <w:b/>
                <w:sz w:val="20"/>
                <w:szCs w:val="20"/>
              </w:rPr>
            </w:pPr>
            <w:r w:rsidRPr="008E3F57">
              <w:rPr>
                <w:b/>
                <w:sz w:val="20"/>
                <w:szCs w:val="20"/>
              </w:rPr>
              <w:t>98,</w:t>
            </w:r>
            <w:r>
              <w:rPr>
                <w:b/>
                <w:sz w:val="20"/>
                <w:szCs w:val="20"/>
              </w:rPr>
              <w:t>6</w:t>
            </w:r>
            <w:r w:rsidRPr="008E3F57">
              <w:rPr>
                <w:b/>
                <w:sz w:val="20"/>
                <w:szCs w:val="20"/>
              </w:rPr>
              <w:t>%</w:t>
            </w:r>
          </w:p>
        </w:tc>
        <w:tc>
          <w:tcPr>
            <w:tcW w:w="992" w:type="dxa"/>
            <w:tcBorders>
              <w:top w:val="single" w:sz="4" w:space="0" w:color="auto"/>
              <w:left w:val="nil"/>
              <w:bottom w:val="single" w:sz="4" w:space="0" w:color="auto"/>
              <w:right w:val="single" w:sz="4" w:space="0" w:color="auto"/>
            </w:tcBorders>
            <w:vAlign w:val="center"/>
          </w:tcPr>
          <w:p w:rsidR="00054883" w:rsidRPr="008E3F57" w:rsidRDefault="00054883" w:rsidP="00971A5C">
            <w:pPr>
              <w:jc w:val="center"/>
              <w:rPr>
                <w:b/>
                <w:sz w:val="20"/>
                <w:szCs w:val="20"/>
              </w:rPr>
            </w:pPr>
            <w:r w:rsidRPr="008E3F57">
              <w:rPr>
                <w:b/>
                <w:sz w:val="20"/>
                <w:szCs w:val="20"/>
              </w:rPr>
              <w:t>102,</w:t>
            </w:r>
            <w:r>
              <w:rPr>
                <w:b/>
                <w:sz w:val="20"/>
                <w:szCs w:val="20"/>
              </w:rPr>
              <w:t>6</w:t>
            </w:r>
            <w:r w:rsidRPr="008E3F57">
              <w:rPr>
                <w:b/>
                <w:sz w:val="20"/>
                <w:szCs w:val="20"/>
              </w:rPr>
              <w:t>%</w:t>
            </w:r>
          </w:p>
        </w:tc>
        <w:tc>
          <w:tcPr>
            <w:tcW w:w="992" w:type="dxa"/>
            <w:tcBorders>
              <w:top w:val="nil"/>
              <w:left w:val="nil"/>
              <w:bottom w:val="single" w:sz="4" w:space="0" w:color="auto"/>
              <w:right w:val="single" w:sz="4" w:space="0" w:color="auto"/>
            </w:tcBorders>
            <w:shd w:val="clear" w:color="auto" w:fill="auto"/>
            <w:noWrap/>
            <w:vAlign w:val="center"/>
          </w:tcPr>
          <w:p w:rsidR="00054883" w:rsidRPr="008E3F57" w:rsidRDefault="00054883" w:rsidP="00971A5C">
            <w:pPr>
              <w:jc w:val="center"/>
              <w:rPr>
                <w:b/>
                <w:sz w:val="20"/>
                <w:szCs w:val="20"/>
              </w:rPr>
            </w:pPr>
            <w:r>
              <w:rPr>
                <w:b/>
                <w:sz w:val="20"/>
                <w:szCs w:val="20"/>
              </w:rPr>
              <w:t>103,6%</w:t>
            </w:r>
          </w:p>
        </w:tc>
        <w:tc>
          <w:tcPr>
            <w:tcW w:w="993" w:type="dxa"/>
            <w:tcBorders>
              <w:top w:val="nil"/>
              <w:left w:val="nil"/>
              <w:bottom w:val="single" w:sz="4" w:space="0" w:color="auto"/>
              <w:right w:val="single" w:sz="4" w:space="0" w:color="auto"/>
            </w:tcBorders>
            <w:vAlign w:val="center"/>
          </w:tcPr>
          <w:p w:rsidR="00054883" w:rsidRPr="008E3F57" w:rsidRDefault="00054883" w:rsidP="00971A5C">
            <w:pPr>
              <w:jc w:val="center"/>
              <w:rPr>
                <w:b/>
                <w:sz w:val="20"/>
                <w:szCs w:val="20"/>
              </w:rPr>
            </w:pPr>
            <w:r w:rsidRPr="008E3F57">
              <w:rPr>
                <w:b/>
                <w:sz w:val="20"/>
                <w:szCs w:val="20"/>
              </w:rPr>
              <w:t>89,2%</w:t>
            </w:r>
          </w:p>
        </w:tc>
        <w:tc>
          <w:tcPr>
            <w:tcW w:w="1134" w:type="dxa"/>
            <w:tcBorders>
              <w:top w:val="nil"/>
              <w:left w:val="nil"/>
              <w:bottom w:val="single" w:sz="4" w:space="0" w:color="auto"/>
              <w:right w:val="single" w:sz="4" w:space="0" w:color="auto"/>
            </w:tcBorders>
            <w:vAlign w:val="center"/>
          </w:tcPr>
          <w:p w:rsidR="00054883" w:rsidRPr="008E3F57" w:rsidRDefault="00054883" w:rsidP="00971A5C">
            <w:pPr>
              <w:jc w:val="center"/>
              <w:rPr>
                <w:b/>
                <w:sz w:val="20"/>
                <w:szCs w:val="20"/>
              </w:rPr>
            </w:pPr>
            <w:r>
              <w:rPr>
                <w:b/>
                <w:sz w:val="20"/>
                <w:szCs w:val="20"/>
              </w:rPr>
              <w:t>100,0%</w:t>
            </w:r>
          </w:p>
        </w:tc>
      </w:tr>
    </w:tbl>
    <w:p w:rsidR="00C335AF" w:rsidRDefault="00C335AF" w:rsidP="00C335AF">
      <w:pPr>
        <w:spacing w:after="0" w:line="240" w:lineRule="auto"/>
        <w:ind w:firstLine="567"/>
        <w:jc w:val="both"/>
        <w:rPr>
          <w:rFonts w:eastAsia="Calibri"/>
          <w:sz w:val="28"/>
          <w:szCs w:val="28"/>
          <w:lang w:eastAsia="en-US"/>
        </w:rPr>
      </w:pPr>
    </w:p>
    <w:p w:rsidR="00054883" w:rsidRDefault="00054883" w:rsidP="00C335AF">
      <w:pPr>
        <w:spacing w:after="0" w:line="240" w:lineRule="auto"/>
        <w:ind w:firstLine="567"/>
        <w:jc w:val="both"/>
        <w:rPr>
          <w:rFonts w:eastAsia="Calibri"/>
          <w:sz w:val="28"/>
          <w:szCs w:val="28"/>
          <w:lang w:eastAsia="en-US"/>
        </w:rPr>
      </w:pPr>
      <w:r w:rsidRPr="00225D05">
        <w:rPr>
          <w:rFonts w:eastAsia="Calibri"/>
          <w:sz w:val="28"/>
          <w:szCs w:val="28"/>
          <w:lang w:eastAsia="en-US"/>
        </w:rPr>
        <w:t>Фактический объём реализации сточных вод за 2019 год сложился в размере 6 700,46 тыс. м</w:t>
      </w:r>
      <w:r w:rsidRPr="00225D05">
        <w:rPr>
          <w:rFonts w:eastAsia="Calibri"/>
          <w:sz w:val="28"/>
          <w:szCs w:val="28"/>
          <w:vertAlign w:val="superscript"/>
          <w:lang w:eastAsia="en-US"/>
        </w:rPr>
        <w:t>3</w:t>
      </w:r>
      <w:r w:rsidRPr="00225D05">
        <w:rPr>
          <w:rFonts w:eastAsia="Calibri"/>
          <w:sz w:val="28"/>
          <w:szCs w:val="28"/>
          <w:lang w:eastAsia="en-US"/>
        </w:rPr>
        <w:t>, что на 704,94 тыс. м</w:t>
      </w:r>
      <w:r w:rsidRPr="00225D05">
        <w:rPr>
          <w:rFonts w:eastAsia="Calibri"/>
          <w:sz w:val="28"/>
          <w:szCs w:val="28"/>
          <w:vertAlign w:val="superscript"/>
          <w:lang w:eastAsia="en-US"/>
        </w:rPr>
        <w:t>3</w:t>
      </w:r>
      <w:r w:rsidRPr="00225D05">
        <w:rPr>
          <w:rFonts w:eastAsia="Calibri"/>
          <w:sz w:val="28"/>
          <w:szCs w:val="28"/>
          <w:lang w:eastAsia="en-US"/>
        </w:rPr>
        <w:t xml:space="preserve"> (9,5 %) ниже плановой величины, в том числе по категориям потребителей:</w:t>
      </w:r>
    </w:p>
    <w:p w:rsidR="00054883" w:rsidRPr="00225D05" w:rsidRDefault="00054883" w:rsidP="00C335AF">
      <w:pPr>
        <w:spacing w:after="0" w:line="240" w:lineRule="auto"/>
        <w:ind w:firstLine="567"/>
        <w:jc w:val="both"/>
        <w:rPr>
          <w:rFonts w:eastAsia="Calibri"/>
          <w:sz w:val="28"/>
          <w:szCs w:val="28"/>
          <w:lang w:eastAsia="en-US"/>
        </w:rPr>
      </w:pPr>
      <w:r w:rsidRPr="00225D05">
        <w:rPr>
          <w:rFonts w:eastAsia="Calibri"/>
          <w:sz w:val="28"/>
          <w:szCs w:val="28"/>
          <w:lang w:eastAsia="en-US"/>
        </w:rPr>
        <w:t>- «бюджетные» - снижение 93,97 тыс. м</w:t>
      </w:r>
      <w:r w:rsidRPr="00225D05">
        <w:rPr>
          <w:rFonts w:eastAsia="Calibri"/>
          <w:sz w:val="28"/>
          <w:szCs w:val="28"/>
          <w:vertAlign w:val="superscript"/>
          <w:lang w:eastAsia="en-US"/>
        </w:rPr>
        <w:t>3</w:t>
      </w:r>
      <w:r w:rsidRPr="00225D05">
        <w:rPr>
          <w:rFonts w:eastAsia="Calibri"/>
          <w:sz w:val="28"/>
          <w:szCs w:val="28"/>
          <w:lang w:eastAsia="en-US"/>
        </w:rPr>
        <w:t xml:space="preserve"> (17,4%),</w:t>
      </w:r>
    </w:p>
    <w:p w:rsidR="00054883" w:rsidRPr="00225D05" w:rsidRDefault="00054883" w:rsidP="00C335AF">
      <w:pPr>
        <w:spacing w:after="0" w:line="240" w:lineRule="auto"/>
        <w:ind w:firstLine="567"/>
        <w:jc w:val="both"/>
        <w:rPr>
          <w:rFonts w:eastAsia="Calibri"/>
          <w:sz w:val="28"/>
          <w:szCs w:val="28"/>
          <w:lang w:eastAsia="en-US"/>
        </w:rPr>
      </w:pPr>
      <w:r w:rsidRPr="00225D05">
        <w:rPr>
          <w:rFonts w:eastAsia="Calibri"/>
          <w:sz w:val="28"/>
          <w:szCs w:val="28"/>
          <w:lang w:eastAsia="en-US"/>
        </w:rPr>
        <w:t>- «население» - снижение 369,65 тыс. м</w:t>
      </w:r>
      <w:r w:rsidRPr="00225D05">
        <w:rPr>
          <w:rFonts w:eastAsia="Calibri"/>
          <w:sz w:val="28"/>
          <w:szCs w:val="28"/>
          <w:vertAlign w:val="superscript"/>
          <w:lang w:eastAsia="en-US"/>
        </w:rPr>
        <w:t>3</w:t>
      </w:r>
      <w:r w:rsidRPr="00225D05">
        <w:rPr>
          <w:rFonts w:eastAsia="Calibri"/>
          <w:sz w:val="28"/>
          <w:szCs w:val="28"/>
          <w:lang w:eastAsia="en-US"/>
        </w:rPr>
        <w:t xml:space="preserve"> (6,6%),</w:t>
      </w:r>
    </w:p>
    <w:p w:rsidR="00054883" w:rsidRPr="00225D05" w:rsidRDefault="00054883" w:rsidP="00C335AF">
      <w:pPr>
        <w:spacing w:after="0" w:line="240" w:lineRule="auto"/>
        <w:ind w:firstLine="567"/>
        <w:jc w:val="both"/>
        <w:rPr>
          <w:rFonts w:eastAsia="Calibri"/>
          <w:sz w:val="28"/>
          <w:szCs w:val="28"/>
          <w:lang w:eastAsia="en-US"/>
        </w:rPr>
      </w:pPr>
      <w:r w:rsidRPr="00225D05">
        <w:rPr>
          <w:rFonts w:eastAsia="Calibri"/>
          <w:sz w:val="28"/>
          <w:szCs w:val="28"/>
          <w:lang w:eastAsia="en-US"/>
        </w:rPr>
        <w:t>- «прочие» - снижение 241,32 тыс. м</w:t>
      </w:r>
      <w:r w:rsidRPr="00225D05">
        <w:rPr>
          <w:rFonts w:eastAsia="Calibri"/>
          <w:sz w:val="28"/>
          <w:szCs w:val="28"/>
          <w:vertAlign w:val="superscript"/>
          <w:lang w:eastAsia="en-US"/>
        </w:rPr>
        <w:t xml:space="preserve">3 </w:t>
      </w:r>
      <w:r w:rsidRPr="00225D05">
        <w:rPr>
          <w:rFonts w:eastAsia="Calibri"/>
          <w:sz w:val="28"/>
          <w:szCs w:val="28"/>
          <w:lang w:eastAsia="en-US"/>
        </w:rPr>
        <w:t>(18,6%).</w:t>
      </w:r>
    </w:p>
    <w:p w:rsidR="00054883" w:rsidRPr="00225D05" w:rsidRDefault="00054883" w:rsidP="00C335AF">
      <w:pPr>
        <w:spacing w:after="0" w:line="240" w:lineRule="auto"/>
        <w:ind w:firstLine="567"/>
        <w:jc w:val="both"/>
        <w:rPr>
          <w:rFonts w:eastAsia="Calibri"/>
          <w:sz w:val="28"/>
          <w:szCs w:val="28"/>
          <w:lang w:eastAsia="en-US"/>
        </w:rPr>
      </w:pPr>
      <w:r w:rsidRPr="00225D05">
        <w:rPr>
          <w:rFonts w:eastAsia="Calibri"/>
          <w:sz w:val="28"/>
          <w:szCs w:val="28"/>
          <w:lang w:eastAsia="en-US"/>
        </w:rPr>
        <w:t>Снижение объема принятых сточных вод обусловлено установкой приборов учёта на водоснабжение потребителями и их ресурсосбережением.</w:t>
      </w:r>
    </w:p>
    <w:p w:rsidR="00054883" w:rsidRPr="00225D05" w:rsidRDefault="00054883" w:rsidP="00C335AF">
      <w:pPr>
        <w:autoSpaceDE w:val="0"/>
        <w:autoSpaceDN w:val="0"/>
        <w:adjustRightInd w:val="0"/>
        <w:spacing w:after="0" w:line="240" w:lineRule="auto"/>
        <w:ind w:firstLine="539"/>
        <w:jc w:val="both"/>
        <w:rPr>
          <w:rFonts w:eastAsia="Calibri"/>
          <w:bCs/>
          <w:sz w:val="28"/>
          <w:szCs w:val="28"/>
          <w:highlight w:val="yellow"/>
          <w:lang w:eastAsia="en-US"/>
        </w:rPr>
      </w:pPr>
      <w:r w:rsidRPr="00225D05">
        <w:rPr>
          <w:rFonts w:eastAsia="Calibri"/>
          <w:bCs/>
          <w:sz w:val="28"/>
          <w:szCs w:val="28"/>
          <w:lang w:eastAsia="en-US"/>
        </w:rPr>
        <w:t xml:space="preserve">Объём принятых сточных вод (реализация) учтён департаментом для расчёта тарифов на водоотведение на 2021 год в размере </w:t>
      </w:r>
      <w:r w:rsidRPr="00225D05">
        <w:rPr>
          <w:rFonts w:eastAsia="Calibri"/>
          <w:b/>
          <w:bCs/>
          <w:sz w:val="28"/>
          <w:szCs w:val="28"/>
          <w:lang w:eastAsia="en-US"/>
        </w:rPr>
        <w:t>6 606,58</w:t>
      </w:r>
      <w:r w:rsidRPr="00225D05">
        <w:rPr>
          <w:rFonts w:eastAsia="Calibri"/>
          <w:bCs/>
          <w:sz w:val="28"/>
          <w:szCs w:val="28"/>
          <w:lang w:eastAsia="en-US"/>
        </w:rPr>
        <w:t xml:space="preserve"> тыс. м</w:t>
      </w:r>
      <w:r w:rsidRPr="00225D05">
        <w:rPr>
          <w:rFonts w:eastAsia="Calibri"/>
          <w:bCs/>
          <w:sz w:val="28"/>
          <w:szCs w:val="28"/>
          <w:vertAlign w:val="superscript"/>
          <w:lang w:eastAsia="en-US"/>
        </w:rPr>
        <w:t>3</w:t>
      </w:r>
      <w:r w:rsidRPr="00225D05">
        <w:rPr>
          <w:rFonts w:eastAsia="Calibri"/>
          <w:bCs/>
          <w:sz w:val="28"/>
          <w:szCs w:val="28"/>
          <w:lang w:eastAsia="en-US"/>
        </w:rPr>
        <w:t xml:space="preserve"> в заявленном организацией размере.</w:t>
      </w:r>
    </w:p>
    <w:p w:rsidR="00054883" w:rsidRDefault="00054883" w:rsidP="00C335AF">
      <w:pPr>
        <w:spacing w:after="0" w:line="240" w:lineRule="auto"/>
        <w:ind w:firstLine="567"/>
        <w:jc w:val="both"/>
        <w:rPr>
          <w:bCs/>
          <w:sz w:val="28"/>
          <w:szCs w:val="28"/>
        </w:rPr>
      </w:pPr>
      <w:r w:rsidRPr="00225D05">
        <w:rPr>
          <w:bCs/>
          <w:sz w:val="28"/>
          <w:szCs w:val="28"/>
        </w:rPr>
        <w:t xml:space="preserve">Динамика объёмов реализации воды и стоков </w:t>
      </w:r>
      <w:r w:rsidRPr="00225D05">
        <w:rPr>
          <w:sz w:val="28"/>
          <w:szCs w:val="28"/>
        </w:rPr>
        <w:t xml:space="preserve">МУП «Комбинат бытовых услуг» </w:t>
      </w:r>
      <w:r w:rsidRPr="00225D05">
        <w:rPr>
          <w:bCs/>
          <w:sz w:val="28"/>
          <w:szCs w:val="28"/>
        </w:rPr>
        <w:t>за период 2011 – 202</w:t>
      </w:r>
      <w:r>
        <w:rPr>
          <w:bCs/>
          <w:sz w:val="28"/>
          <w:szCs w:val="28"/>
        </w:rPr>
        <w:t>1</w:t>
      </w:r>
      <w:r w:rsidRPr="00225D05">
        <w:rPr>
          <w:bCs/>
          <w:sz w:val="28"/>
          <w:szCs w:val="28"/>
        </w:rPr>
        <w:t xml:space="preserve"> представлена на графиках (рис. 7-8).</w:t>
      </w:r>
    </w:p>
    <w:p w:rsidR="00054883" w:rsidRDefault="00054883" w:rsidP="00054883">
      <w:pPr>
        <w:ind w:firstLine="284"/>
        <w:jc w:val="center"/>
        <w:rPr>
          <w:sz w:val="28"/>
          <w:szCs w:val="28"/>
        </w:rPr>
      </w:pPr>
      <w:r>
        <w:rPr>
          <w:noProof/>
        </w:rPr>
        <w:lastRenderedPageBreak/>
        <w:drawing>
          <wp:inline distT="0" distB="0" distL="0" distR="0" wp14:anchorId="0298DBD4" wp14:editId="3D3614AE">
            <wp:extent cx="6086902" cy="2934268"/>
            <wp:effectExtent l="0" t="0" r="9525" b="19050"/>
            <wp:docPr id="475" name="Диаграмма 4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054883" w:rsidRDefault="00054883" w:rsidP="00054883">
      <w:pPr>
        <w:ind w:firstLine="284"/>
        <w:jc w:val="center"/>
        <w:rPr>
          <w:sz w:val="28"/>
          <w:szCs w:val="28"/>
        </w:rPr>
      </w:pPr>
      <w:r w:rsidRPr="009919A4">
        <w:rPr>
          <w:sz w:val="28"/>
          <w:szCs w:val="28"/>
        </w:rPr>
        <w:t>Рис. 7</w:t>
      </w:r>
    </w:p>
    <w:p w:rsidR="00054883" w:rsidRDefault="00054883" w:rsidP="00054883">
      <w:pPr>
        <w:ind w:firstLine="284"/>
        <w:jc w:val="center"/>
      </w:pPr>
      <w:r>
        <w:rPr>
          <w:noProof/>
        </w:rPr>
        <w:drawing>
          <wp:inline distT="0" distB="0" distL="0" distR="0" wp14:anchorId="5EC427AF" wp14:editId="26335891">
            <wp:extent cx="6162040" cy="3589655"/>
            <wp:effectExtent l="0" t="0" r="0" b="0"/>
            <wp:docPr id="474" name="Диаграмма 4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054883" w:rsidRPr="0047275E" w:rsidRDefault="00054883" w:rsidP="00054883">
      <w:pPr>
        <w:ind w:firstLine="284"/>
        <w:jc w:val="center"/>
        <w:rPr>
          <w:sz w:val="28"/>
          <w:szCs w:val="28"/>
        </w:rPr>
      </w:pPr>
      <w:r w:rsidRPr="009919A4">
        <w:rPr>
          <w:sz w:val="28"/>
          <w:szCs w:val="28"/>
        </w:rPr>
        <w:t>Рис. 8</w:t>
      </w:r>
    </w:p>
    <w:p w:rsidR="00C335AF" w:rsidRDefault="00C335AF" w:rsidP="00C335AF">
      <w:pPr>
        <w:pStyle w:val="af6"/>
        <w:spacing w:before="0" w:after="0"/>
        <w:ind w:firstLine="567"/>
        <w:jc w:val="both"/>
        <w:outlineLvl w:val="0"/>
        <w:rPr>
          <w:sz w:val="28"/>
          <w:szCs w:val="28"/>
        </w:rPr>
      </w:pPr>
      <w:r w:rsidRPr="00225D05">
        <w:rPr>
          <w:sz w:val="28"/>
          <w:szCs w:val="28"/>
        </w:rPr>
        <w:t>Для МУП «Комбинат бытовых услуг» установлены следующие тарифы</w:t>
      </w:r>
      <w:r>
        <w:rPr>
          <w:sz w:val="28"/>
          <w:szCs w:val="28"/>
        </w:rPr>
        <w:t>:</w:t>
      </w:r>
    </w:p>
    <w:p w:rsidR="00C335AF" w:rsidRPr="00225D05" w:rsidRDefault="00C335AF" w:rsidP="00C335AF">
      <w:pPr>
        <w:pStyle w:val="af6"/>
        <w:spacing w:before="0" w:after="0"/>
        <w:ind w:firstLine="567"/>
        <w:jc w:val="right"/>
        <w:outlineLvl w:val="0"/>
        <w:rPr>
          <w:u w:val="single"/>
        </w:rPr>
      </w:pPr>
      <w:r w:rsidRPr="00225D05">
        <w:rPr>
          <w:sz w:val="28"/>
          <w:szCs w:val="28"/>
        </w:rPr>
        <w:t>(с НДС)</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1275"/>
        <w:gridCol w:w="1560"/>
        <w:gridCol w:w="1701"/>
        <w:gridCol w:w="1701"/>
        <w:gridCol w:w="1275"/>
      </w:tblGrid>
      <w:tr w:rsidR="00C335AF" w:rsidRPr="00637656" w:rsidTr="009D778F">
        <w:trPr>
          <w:trHeight w:val="473"/>
        </w:trPr>
        <w:tc>
          <w:tcPr>
            <w:tcW w:w="2694" w:type="dxa"/>
            <w:vAlign w:val="center"/>
          </w:tcPr>
          <w:p w:rsidR="00C335AF" w:rsidRPr="003869E0" w:rsidRDefault="00C335AF" w:rsidP="009D778F">
            <w:pPr>
              <w:jc w:val="center"/>
            </w:pPr>
            <w:r w:rsidRPr="003869E0">
              <w:t>Наименование тарифа</w:t>
            </w:r>
          </w:p>
        </w:tc>
        <w:tc>
          <w:tcPr>
            <w:tcW w:w="1275" w:type="dxa"/>
            <w:vAlign w:val="center"/>
          </w:tcPr>
          <w:p w:rsidR="00C335AF" w:rsidRPr="003869E0" w:rsidRDefault="00C335AF" w:rsidP="009D778F">
            <w:pPr>
              <w:jc w:val="center"/>
            </w:pPr>
            <w:r w:rsidRPr="003869E0">
              <w:t>Ед. изм.</w:t>
            </w:r>
          </w:p>
        </w:tc>
        <w:tc>
          <w:tcPr>
            <w:tcW w:w="1560" w:type="dxa"/>
            <w:vAlign w:val="center"/>
          </w:tcPr>
          <w:p w:rsidR="00C335AF" w:rsidRPr="003869E0" w:rsidRDefault="00C335AF" w:rsidP="009D778F">
            <w:pPr>
              <w:jc w:val="center"/>
            </w:pPr>
            <w:r w:rsidRPr="003869E0">
              <w:t>с 01.07.20</w:t>
            </w:r>
          </w:p>
        </w:tc>
        <w:tc>
          <w:tcPr>
            <w:tcW w:w="1701" w:type="dxa"/>
            <w:vAlign w:val="center"/>
          </w:tcPr>
          <w:p w:rsidR="00C335AF" w:rsidRPr="003869E0" w:rsidRDefault="00C335AF" w:rsidP="009D778F">
            <w:pPr>
              <w:jc w:val="center"/>
            </w:pPr>
            <w:r w:rsidRPr="003869E0">
              <w:t>с 01.01.21</w:t>
            </w:r>
          </w:p>
        </w:tc>
        <w:tc>
          <w:tcPr>
            <w:tcW w:w="1701" w:type="dxa"/>
            <w:vAlign w:val="center"/>
          </w:tcPr>
          <w:p w:rsidR="00C335AF" w:rsidRPr="003869E0" w:rsidRDefault="00C335AF" w:rsidP="009D778F">
            <w:pPr>
              <w:jc w:val="center"/>
            </w:pPr>
            <w:r w:rsidRPr="003869E0">
              <w:t>с 01.07.21</w:t>
            </w:r>
          </w:p>
        </w:tc>
        <w:tc>
          <w:tcPr>
            <w:tcW w:w="1275" w:type="dxa"/>
            <w:vAlign w:val="center"/>
          </w:tcPr>
          <w:p w:rsidR="00C335AF" w:rsidRPr="003869E0" w:rsidRDefault="00C335AF" w:rsidP="009D778F">
            <w:pPr>
              <w:jc w:val="center"/>
              <w:rPr>
                <w:i/>
              </w:rPr>
            </w:pPr>
            <w:r w:rsidRPr="003869E0">
              <w:rPr>
                <w:i/>
              </w:rPr>
              <w:t xml:space="preserve">% </w:t>
            </w:r>
            <w:proofErr w:type="spellStart"/>
            <w:r w:rsidRPr="003869E0">
              <w:rPr>
                <w:i/>
              </w:rPr>
              <w:t>откл</w:t>
            </w:r>
            <w:proofErr w:type="spellEnd"/>
            <w:r w:rsidRPr="003869E0">
              <w:rPr>
                <w:i/>
              </w:rPr>
              <w:t>.</w:t>
            </w:r>
          </w:p>
        </w:tc>
      </w:tr>
      <w:tr w:rsidR="00C335AF" w:rsidRPr="00637656" w:rsidTr="009D778F">
        <w:trPr>
          <w:trHeight w:val="331"/>
        </w:trPr>
        <w:tc>
          <w:tcPr>
            <w:tcW w:w="2694" w:type="dxa"/>
          </w:tcPr>
          <w:p w:rsidR="00C335AF" w:rsidRPr="003869E0" w:rsidRDefault="00C335AF" w:rsidP="009D778F">
            <w:r w:rsidRPr="003869E0">
              <w:t>холодная вода</w:t>
            </w:r>
          </w:p>
        </w:tc>
        <w:tc>
          <w:tcPr>
            <w:tcW w:w="1275" w:type="dxa"/>
            <w:vAlign w:val="center"/>
          </w:tcPr>
          <w:p w:rsidR="00C335AF" w:rsidRPr="003869E0" w:rsidRDefault="00C335AF" w:rsidP="009D778F">
            <w:pPr>
              <w:jc w:val="center"/>
            </w:pPr>
            <w:r w:rsidRPr="003869E0">
              <w:t>руб./м</w:t>
            </w:r>
            <w:r w:rsidRPr="003869E0">
              <w:rPr>
                <w:vertAlign w:val="superscript"/>
              </w:rPr>
              <w:t>3</w:t>
            </w:r>
          </w:p>
        </w:tc>
        <w:tc>
          <w:tcPr>
            <w:tcW w:w="1560" w:type="dxa"/>
            <w:vAlign w:val="center"/>
          </w:tcPr>
          <w:p w:rsidR="00C335AF" w:rsidRPr="003869E0" w:rsidRDefault="00C335AF" w:rsidP="009D778F">
            <w:pPr>
              <w:jc w:val="center"/>
            </w:pPr>
            <w:r w:rsidRPr="003869E0">
              <w:t>20,82</w:t>
            </w:r>
          </w:p>
        </w:tc>
        <w:tc>
          <w:tcPr>
            <w:tcW w:w="1701" w:type="dxa"/>
            <w:vAlign w:val="center"/>
          </w:tcPr>
          <w:p w:rsidR="00C335AF" w:rsidRPr="003869E0" w:rsidRDefault="00C335AF" w:rsidP="009D778F">
            <w:pPr>
              <w:jc w:val="center"/>
              <w:rPr>
                <w:highlight w:val="yellow"/>
              </w:rPr>
            </w:pPr>
            <w:r w:rsidRPr="003869E0">
              <w:t>20,82</w:t>
            </w:r>
          </w:p>
        </w:tc>
        <w:tc>
          <w:tcPr>
            <w:tcW w:w="1701" w:type="dxa"/>
            <w:vAlign w:val="center"/>
          </w:tcPr>
          <w:p w:rsidR="00C335AF" w:rsidRPr="003869E0" w:rsidRDefault="00C335AF" w:rsidP="009D778F">
            <w:pPr>
              <w:jc w:val="center"/>
              <w:rPr>
                <w:highlight w:val="yellow"/>
              </w:rPr>
            </w:pPr>
            <w:r w:rsidRPr="003869E0">
              <w:t>21,77</w:t>
            </w:r>
          </w:p>
        </w:tc>
        <w:tc>
          <w:tcPr>
            <w:tcW w:w="1275" w:type="dxa"/>
            <w:vAlign w:val="center"/>
          </w:tcPr>
          <w:p w:rsidR="00C335AF" w:rsidRPr="003869E0" w:rsidRDefault="00C335AF" w:rsidP="009D778F">
            <w:pPr>
              <w:jc w:val="center"/>
              <w:rPr>
                <w:i/>
                <w:highlight w:val="yellow"/>
              </w:rPr>
            </w:pPr>
            <w:r w:rsidRPr="003869E0">
              <w:rPr>
                <w:i/>
              </w:rPr>
              <w:t>104,56</w:t>
            </w:r>
          </w:p>
        </w:tc>
      </w:tr>
      <w:tr w:rsidR="00C335AF" w:rsidRPr="00637656" w:rsidTr="009D778F">
        <w:trPr>
          <w:trHeight w:val="331"/>
        </w:trPr>
        <w:tc>
          <w:tcPr>
            <w:tcW w:w="2694" w:type="dxa"/>
          </w:tcPr>
          <w:p w:rsidR="00C335AF" w:rsidRPr="003869E0" w:rsidRDefault="00C335AF" w:rsidP="009D778F">
            <w:r w:rsidRPr="003869E0">
              <w:t>водоотведение</w:t>
            </w:r>
          </w:p>
        </w:tc>
        <w:tc>
          <w:tcPr>
            <w:tcW w:w="1275" w:type="dxa"/>
            <w:vAlign w:val="center"/>
          </w:tcPr>
          <w:p w:rsidR="00C335AF" w:rsidRPr="003869E0" w:rsidRDefault="00C335AF" w:rsidP="009D778F">
            <w:pPr>
              <w:jc w:val="center"/>
            </w:pPr>
            <w:r w:rsidRPr="003869E0">
              <w:t>руб./м</w:t>
            </w:r>
            <w:r w:rsidRPr="003869E0">
              <w:rPr>
                <w:vertAlign w:val="superscript"/>
              </w:rPr>
              <w:t>3</w:t>
            </w:r>
          </w:p>
        </w:tc>
        <w:tc>
          <w:tcPr>
            <w:tcW w:w="1560" w:type="dxa"/>
            <w:vAlign w:val="center"/>
          </w:tcPr>
          <w:p w:rsidR="00C335AF" w:rsidRPr="003869E0" w:rsidRDefault="00C335AF" w:rsidP="009D778F">
            <w:pPr>
              <w:jc w:val="center"/>
            </w:pPr>
            <w:r w:rsidRPr="003869E0">
              <w:t>31,99</w:t>
            </w:r>
          </w:p>
        </w:tc>
        <w:tc>
          <w:tcPr>
            <w:tcW w:w="1701" w:type="dxa"/>
            <w:vAlign w:val="center"/>
          </w:tcPr>
          <w:p w:rsidR="00C335AF" w:rsidRPr="003869E0" w:rsidRDefault="00C335AF" w:rsidP="009D778F">
            <w:pPr>
              <w:jc w:val="center"/>
              <w:rPr>
                <w:highlight w:val="yellow"/>
              </w:rPr>
            </w:pPr>
            <w:r w:rsidRPr="003869E0">
              <w:t>31,99</w:t>
            </w:r>
          </w:p>
        </w:tc>
        <w:tc>
          <w:tcPr>
            <w:tcW w:w="1701" w:type="dxa"/>
            <w:vAlign w:val="center"/>
          </w:tcPr>
          <w:p w:rsidR="00C335AF" w:rsidRPr="003869E0" w:rsidRDefault="00C335AF" w:rsidP="009D778F">
            <w:pPr>
              <w:jc w:val="center"/>
              <w:rPr>
                <w:highlight w:val="yellow"/>
              </w:rPr>
            </w:pPr>
            <w:r w:rsidRPr="003869E0">
              <w:t>33,46</w:t>
            </w:r>
          </w:p>
        </w:tc>
        <w:tc>
          <w:tcPr>
            <w:tcW w:w="1275" w:type="dxa"/>
            <w:vAlign w:val="center"/>
          </w:tcPr>
          <w:p w:rsidR="00C335AF" w:rsidRPr="003869E0" w:rsidRDefault="00C335AF" w:rsidP="009D778F">
            <w:pPr>
              <w:jc w:val="center"/>
              <w:rPr>
                <w:i/>
                <w:highlight w:val="yellow"/>
              </w:rPr>
            </w:pPr>
            <w:r w:rsidRPr="003869E0">
              <w:rPr>
                <w:i/>
              </w:rPr>
              <w:t>104,60</w:t>
            </w:r>
          </w:p>
        </w:tc>
      </w:tr>
    </w:tbl>
    <w:p w:rsidR="00054883" w:rsidRDefault="00054883" w:rsidP="00054883">
      <w:pPr>
        <w:ind w:firstLine="284"/>
        <w:jc w:val="both"/>
        <w:rPr>
          <w:sz w:val="28"/>
          <w:szCs w:val="28"/>
        </w:rPr>
      </w:pPr>
      <w:r w:rsidRPr="00BA14F7">
        <w:rPr>
          <w:bCs/>
          <w:sz w:val="28"/>
          <w:szCs w:val="28"/>
        </w:rPr>
        <w:lastRenderedPageBreak/>
        <w:t xml:space="preserve">Динамика тарифов </w:t>
      </w:r>
      <w:r w:rsidRPr="00BA14F7">
        <w:rPr>
          <w:sz w:val="28"/>
          <w:szCs w:val="28"/>
        </w:rPr>
        <w:t xml:space="preserve">МУП «Комбинат бытовых услуг» </w:t>
      </w:r>
      <w:r w:rsidRPr="00BA14F7">
        <w:rPr>
          <w:bCs/>
          <w:sz w:val="28"/>
          <w:szCs w:val="28"/>
        </w:rPr>
        <w:t>за период 2011 – 2021 представлена на графиках (рис. 9-10).</w:t>
      </w:r>
    </w:p>
    <w:p w:rsidR="00054883" w:rsidRDefault="00054883" w:rsidP="00054883">
      <w:pPr>
        <w:ind w:firstLine="284"/>
        <w:jc w:val="both"/>
        <w:rPr>
          <w:sz w:val="28"/>
          <w:szCs w:val="28"/>
        </w:rPr>
      </w:pPr>
    </w:p>
    <w:p w:rsidR="00054883" w:rsidRDefault="00054883" w:rsidP="00054883">
      <w:pPr>
        <w:ind w:firstLine="284"/>
        <w:jc w:val="both"/>
        <w:rPr>
          <w:sz w:val="28"/>
          <w:szCs w:val="28"/>
        </w:rPr>
      </w:pPr>
      <w:r>
        <w:rPr>
          <w:noProof/>
        </w:rPr>
        <w:drawing>
          <wp:inline distT="0" distB="0" distL="0" distR="0" wp14:anchorId="1AD96D0C" wp14:editId="22392BF2">
            <wp:extent cx="5786651" cy="3541595"/>
            <wp:effectExtent l="0" t="0" r="24130" b="20955"/>
            <wp:docPr id="472" name="Диаграмма 4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054883" w:rsidRDefault="00054883" w:rsidP="00054883">
      <w:pPr>
        <w:ind w:firstLine="284"/>
        <w:jc w:val="center"/>
        <w:rPr>
          <w:sz w:val="28"/>
          <w:szCs w:val="28"/>
        </w:rPr>
      </w:pPr>
      <w:r w:rsidRPr="009919A4">
        <w:rPr>
          <w:sz w:val="28"/>
          <w:szCs w:val="28"/>
        </w:rPr>
        <w:t>Рис. 9</w:t>
      </w:r>
    </w:p>
    <w:p w:rsidR="00054883" w:rsidRDefault="00054883" w:rsidP="00054883">
      <w:pPr>
        <w:ind w:firstLine="284"/>
        <w:jc w:val="both"/>
        <w:rPr>
          <w:sz w:val="28"/>
          <w:szCs w:val="28"/>
        </w:rPr>
      </w:pPr>
    </w:p>
    <w:p w:rsidR="00054883" w:rsidRDefault="00054883" w:rsidP="00054883">
      <w:pPr>
        <w:ind w:firstLine="284"/>
        <w:jc w:val="both"/>
        <w:rPr>
          <w:sz w:val="28"/>
          <w:szCs w:val="28"/>
        </w:rPr>
      </w:pPr>
      <w:r>
        <w:rPr>
          <w:noProof/>
        </w:rPr>
        <w:drawing>
          <wp:inline distT="0" distB="0" distL="0" distR="0" wp14:anchorId="06579A71" wp14:editId="69CC8504">
            <wp:extent cx="5807123" cy="3664424"/>
            <wp:effectExtent l="0" t="0" r="22225" b="12700"/>
            <wp:docPr id="471" name="Диаграмма 4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054883" w:rsidRDefault="00054883" w:rsidP="00054883">
      <w:pPr>
        <w:ind w:firstLine="284"/>
        <w:jc w:val="center"/>
        <w:rPr>
          <w:sz w:val="28"/>
          <w:szCs w:val="28"/>
        </w:rPr>
      </w:pPr>
      <w:r w:rsidRPr="009919A4">
        <w:rPr>
          <w:sz w:val="28"/>
          <w:szCs w:val="28"/>
        </w:rPr>
        <w:t>Рис. 10</w:t>
      </w:r>
    </w:p>
    <w:p w:rsidR="00054883" w:rsidRDefault="00054883" w:rsidP="00054883">
      <w:pPr>
        <w:ind w:firstLine="284"/>
        <w:jc w:val="both"/>
        <w:rPr>
          <w:sz w:val="28"/>
          <w:szCs w:val="28"/>
        </w:rPr>
      </w:pPr>
      <w:r w:rsidRPr="00AD403C">
        <w:rPr>
          <w:sz w:val="28"/>
          <w:szCs w:val="28"/>
        </w:rPr>
        <w:lastRenderedPageBreak/>
        <w:t>Структура тарифов на холодную воду и водоотведение МУП «Комбинат бытовых услуг» г. Бердска на 2016-2021 годы приведена на рис. 11, 12.</w:t>
      </w:r>
    </w:p>
    <w:p w:rsidR="00054883" w:rsidRDefault="00054883" w:rsidP="00054883">
      <w:pPr>
        <w:ind w:firstLine="284"/>
        <w:jc w:val="both"/>
        <w:rPr>
          <w:sz w:val="28"/>
          <w:szCs w:val="28"/>
        </w:rPr>
      </w:pPr>
    </w:p>
    <w:p w:rsidR="00054883" w:rsidRDefault="00FC517A" w:rsidP="00054883">
      <w:pPr>
        <w:ind w:firstLine="284"/>
        <w:jc w:val="center"/>
        <w:rPr>
          <w:sz w:val="28"/>
          <w:szCs w:val="28"/>
          <w:highlight w:val="yellow"/>
        </w:rPr>
      </w:pPr>
      <w:r>
        <w:rPr>
          <w:noProof/>
        </w:rPr>
        <w:drawing>
          <wp:anchor distT="0" distB="0" distL="114300" distR="114300" simplePos="0" relativeHeight="251660288" behindDoc="0" locked="0" layoutInCell="1" allowOverlap="1" wp14:anchorId="6617CB7C" wp14:editId="39E63681">
            <wp:simplePos x="0" y="0"/>
            <wp:positionH relativeFrom="column">
              <wp:posOffset>187486</wp:posOffset>
            </wp:positionH>
            <wp:positionV relativeFrom="paragraph">
              <wp:posOffset>261639</wp:posOffset>
            </wp:positionV>
            <wp:extent cx="2941093" cy="2524836"/>
            <wp:effectExtent l="0" t="0" r="12065" b="27940"/>
            <wp:wrapNone/>
            <wp:docPr id="487" name="Диаграмма 4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4FC5C043" wp14:editId="706DBC87">
            <wp:simplePos x="0" y="0"/>
            <wp:positionH relativeFrom="column">
              <wp:posOffset>3306000</wp:posOffset>
            </wp:positionH>
            <wp:positionV relativeFrom="paragraph">
              <wp:posOffset>261639</wp:posOffset>
            </wp:positionV>
            <wp:extent cx="2995683" cy="2524836"/>
            <wp:effectExtent l="0" t="0" r="0" b="8890"/>
            <wp:wrapNone/>
            <wp:docPr id="486" name="Рисунок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94086" cy="2523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883" w:rsidRDefault="00054883" w:rsidP="00054883">
      <w:pPr>
        <w:tabs>
          <w:tab w:val="left" w:pos="10995"/>
        </w:tabs>
        <w:jc w:val="center"/>
      </w:pPr>
    </w:p>
    <w:p w:rsidR="00054883" w:rsidRDefault="00054883" w:rsidP="00054883">
      <w:pPr>
        <w:tabs>
          <w:tab w:val="left" w:pos="10995"/>
        </w:tabs>
        <w:ind w:firstLine="284"/>
        <w:jc w:val="center"/>
      </w:pPr>
    </w:p>
    <w:p w:rsidR="00054883" w:rsidRDefault="00054883" w:rsidP="00054883">
      <w:pPr>
        <w:tabs>
          <w:tab w:val="left" w:pos="10995"/>
        </w:tabs>
        <w:ind w:firstLine="284"/>
        <w:jc w:val="center"/>
      </w:pPr>
    </w:p>
    <w:p w:rsidR="00054883" w:rsidRDefault="00054883" w:rsidP="00054883">
      <w:pPr>
        <w:tabs>
          <w:tab w:val="left" w:pos="10995"/>
        </w:tabs>
        <w:ind w:firstLine="284"/>
        <w:jc w:val="center"/>
      </w:pPr>
    </w:p>
    <w:p w:rsidR="00054883" w:rsidRDefault="00054883" w:rsidP="00054883">
      <w:pPr>
        <w:tabs>
          <w:tab w:val="left" w:pos="10995"/>
        </w:tabs>
        <w:ind w:firstLine="284"/>
        <w:jc w:val="center"/>
      </w:pPr>
    </w:p>
    <w:p w:rsidR="00054883" w:rsidRDefault="00054883" w:rsidP="00054883">
      <w:pPr>
        <w:tabs>
          <w:tab w:val="left" w:pos="10995"/>
        </w:tabs>
        <w:ind w:firstLine="284"/>
        <w:jc w:val="center"/>
      </w:pPr>
    </w:p>
    <w:p w:rsidR="00054883" w:rsidRDefault="00054883" w:rsidP="00054883">
      <w:pPr>
        <w:tabs>
          <w:tab w:val="left" w:pos="10995"/>
        </w:tabs>
        <w:ind w:firstLine="284"/>
        <w:jc w:val="center"/>
      </w:pPr>
    </w:p>
    <w:p w:rsidR="00054883" w:rsidRDefault="00054883" w:rsidP="00054883">
      <w:pPr>
        <w:tabs>
          <w:tab w:val="left" w:pos="10995"/>
        </w:tabs>
        <w:ind w:firstLine="284"/>
        <w:jc w:val="center"/>
      </w:pPr>
    </w:p>
    <w:p w:rsidR="00054883" w:rsidRDefault="00054883" w:rsidP="00054883">
      <w:pPr>
        <w:tabs>
          <w:tab w:val="left" w:pos="10995"/>
        </w:tabs>
        <w:ind w:firstLine="284"/>
        <w:jc w:val="center"/>
      </w:pPr>
    </w:p>
    <w:p w:rsidR="00054883" w:rsidRDefault="00054883" w:rsidP="00054883">
      <w:pPr>
        <w:ind w:firstLine="284"/>
        <w:jc w:val="center"/>
        <w:rPr>
          <w:sz w:val="28"/>
          <w:szCs w:val="28"/>
        </w:rPr>
      </w:pPr>
      <w:r w:rsidRPr="009919A4">
        <w:rPr>
          <w:sz w:val="28"/>
          <w:szCs w:val="28"/>
        </w:rPr>
        <w:t>Рис. 11.</w:t>
      </w:r>
      <w:r w:rsidRPr="009F287D">
        <w:rPr>
          <w:sz w:val="28"/>
          <w:szCs w:val="28"/>
        </w:rPr>
        <w:t xml:space="preserve"> </w:t>
      </w:r>
    </w:p>
    <w:p w:rsidR="00054883" w:rsidRDefault="00FC517A" w:rsidP="00054883">
      <w:pPr>
        <w:jc w:val="both"/>
        <w:rPr>
          <w:sz w:val="28"/>
          <w:szCs w:val="28"/>
        </w:rPr>
      </w:pPr>
      <w:r>
        <w:rPr>
          <w:noProof/>
        </w:rPr>
        <w:drawing>
          <wp:anchor distT="0" distB="0" distL="114300" distR="114300" simplePos="0" relativeHeight="251659264" behindDoc="0" locked="0" layoutInCell="1" allowOverlap="1" wp14:anchorId="3CE6805A" wp14:editId="71D6D987">
            <wp:simplePos x="0" y="0"/>
            <wp:positionH relativeFrom="column">
              <wp:posOffset>187325</wp:posOffset>
            </wp:positionH>
            <wp:positionV relativeFrom="paragraph">
              <wp:posOffset>25400</wp:posOffset>
            </wp:positionV>
            <wp:extent cx="2995295" cy="2900045"/>
            <wp:effectExtent l="0" t="0" r="0" b="0"/>
            <wp:wrapNone/>
            <wp:docPr id="484" name="Рисунок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95295" cy="2900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5A641244" wp14:editId="4C1DAF37">
            <wp:simplePos x="0" y="0"/>
            <wp:positionH relativeFrom="column">
              <wp:posOffset>3394710</wp:posOffset>
            </wp:positionH>
            <wp:positionV relativeFrom="paragraph">
              <wp:posOffset>25845</wp:posOffset>
            </wp:positionV>
            <wp:extent cx="2906973" cy="2900150"/>
            <wp:effectExtent l="0" t="0" r="27305" b="14605"/>
            <wp:wrapNone/>
            <wp:docPr id="485" name="Диаграмма 4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r w:rsidR="00054883">
        <w:rPr>
          <w:rFonts w:ascii="Arial" w:hAnsi="Arial" w:cs="Arial"/>
          <w:sz w:val="20"/>
          <w:szCs w:val="20"/>
        </w:rPr>
        <w:t>.</w:t>
      </w:r>
    </w:p>
    <w:p w:rsidR="00054883" w:rsidRPr="00CF5C07" w:rsidRDefault="00054883" w:rsidP="00054883">
      <w:pPr>
        <w:ind w:firstLine="284"/>
        <w:jc w:val="both"/>
        <w:rPr>
          <w:sz w:val="28"/>
          <w:szCs w:val="28"/>
        </w:rPr>
      </w:pPr>
    </w:p>
    <w:p w:rsidR="00054883" w:rsidRDefault="00054883" w:rsidP="00054883">
      <w:pPr>
        <w:ind w:firstLine="284"/>
        <w:jc w:val="both"/>
        <w:rPr>
          <w:sz w:val="28"/>
          <w:szCs w:val="28"/>
        </w:rPr>
      </w:pPr>
    </w:p>
    <w:p w:rsidR="00054883" w:rsidRPr="00C60F21" w:rsidRDefault="00054883" w:rsidP="00054883">
      <w:pPr>
        <w:rPr>
          <w:sz w:val="28"/>
          <w:szCs w:val="28"/>
        </w:rPr>
      </w:pPr>
    </w:p>
    <w:p w:rsidR="00054883" w:rsidRPr="00C60F21" w:rsidRDefault="00054883" w:rsidP="00054883">
      <w:pPr>
        <w:rPr>
          <w:sz w:val="28"/>
          <w:szCs w:val="28"/>
        </w:rPr>
      </w:pPr>
    </w:p>
    <w:p w:rsidR="00054883" w:rsidRPr="00C60F21" w:rsidRDefault="00054883" w:rsidP="00054883">
      <w:pPr>
        <w:rPr>
          <w:sz w:val="28"/>
          <w:szCs w:val="28"/>
        </w:rPr>
      </w:pPr>
    </w:p>
    <w:p w:rsidR="00054883" w:rsidRPr="00C60F21" w:rsidRDefault="00054883" w:rsidP="00054883">
      <w:pPr>
        <w:rPr>
          <w:sz w:val="28"/>
          <w:szCs w:val="28"/>
        </w:rPr>
      </w:pPr>
    </w:p>
    <w:p w:rsidR="00054883" w:rsidRPr="00C60F21" w:rsidRDefault="00054883" w:rsidP="00054883">
      <w:pPr>
        <w:rPr>
          <w:sz w:val="28"/>
          <w:szCs w:val="28"/>
        </w:rPr>
      </w:pPr>
    </w:p>
    <w:p w:rsidR="00054883" w:rsidRPr="00C60F21" w:rsidRDefault="00054883" w:rsidP="00054883">
      <w:pPr>
        <w:rPr>
          <w:sz w:val="28"/>
          <w:szCs w:val="28"/>
        </w:rPr>
      </w:pPr>
    </w:p>
    <w:p w:rsidR="00054883" w:rsidRPr="00C60F21" w:rsidRDefault="00054883" w:rsidP="00054883">
      <w:pPr>
        <w:rPr>
          <w:sz w:val="28"/>
          <w:szCs w:val="28"/>
        </w:rPr>
      </w:pPr>
    </w:p>
    <w:p w:rsidR="00054883" w:rsidRPr="00C60F21" w:rsidRDefault="00FC517A" w:rsidP="00FC517A">
      <w:pPr>
        <w:jc w:val="center"/>
        <w:rPr>
          <w:sz w:val="28"/>
          <w:szCs w:val="28"/>
        </w:rPr>
      </w:pPr>
      <w:r>
        <w:rPr>
          <w:sz w:val="28"/>
          <w:szCs w:val="28"/>
        </w:rPr>
        <w:t>Рис. 12</w:t>
      </w:r>
    </w:p>
    <w:p w:rsidR="00054883" w:rsidRPr="00C60F21" w:rsidRDefault="00054883" w:rsidP="00054883">
      <w:pPr>
        <w:tabs>
          <w:tab w:val="left" w:pos="10695"/>
        </w:tabs>
        <w:rPr>
          <w:sz w:val="28"/>
          <w:szCs w:val="28"/>
        </w:rPr>
      </w:pPr>
      <w:r>
        <w:rPr>
          <w:sz w:val="28"/>
          <w:szCs w:val="28"/>
        </w:rPr>
        <w:tab/>
      </w:r>
    </w:p>
    <w:p w:rsidR="00054883" w:rsidRDefault="00054883" w:rsidP="00054883">
      <w:pPr>
        <w:rPr>
          <w:sz w:val="28"/>
          <w:szCs w:val="28"/>
        </w:rPr>
      </w:pPr>
    </w:p>
    <w:p w:rsidR="00054883" w:rsidRPr="00C60F21" w:rsidRDefault="00054883" w:rsidP="00054883">
      <w:pPr>
        <w:rPr>
          <w:sz w:val="28"/>
          <w:szCs w:val="28"/>
        </w:rPr>
        <w:sectPr w:rsidR="00054883" w:rsidRPr="00C60F21" w:rsidSect="00971A5C">
          <w:headerReference w:type="even" r:id="rId106"/>
          <w:headerReference w:type="default" r:id="rId107"/>
          <w:footerReference w:type="even" r:id="rId108"/>
          <w:footerReference w:type="default" r:id="rId109"/>
          <w:pgSz w:w="11906" w:h="16838"/>
          <w:pgMar w:top="851" w:right="567" w:bottom="851" w:left="1134" w:header="709" w:footer="709" w:gutter="0"/>
          <w:cols w:space="708"/>
          <w:docGrid w:linePitch="360"/>
        </w:sectPr>
      </w:pPr>
    </w:p>
    <w:p w:rsidR="00054883" w:rsidRPr="008C77C5" w:rsidRDefault="00FC517A" w:rsidP="00054883">
      <w:pPr>
        <w:pStyle w:val="af6"/>
        <w:spacing w:before="0" w:after="0"/>
        <w:ind w:firstLine="567"/>
        <w:jc w:val="center"/>
        <w:outlineLvl w:val="0"/>
        <w:rPr>
          <w:b/>
          <w:sz w:val="28"/>
          <w:szCs w:val="28"/>
        </w:rPr>
      </w:pPr>
      <w:r>
        <w:rPr>
          <w:b/>
          <w:sz w:val="28"/>
          <w:szCs w:val="28"/>
        </w:rPr>
        <w:lastRenderedPageBreak/>
        <w:t xml:space="preserve">2.4.3. </w:t>
      </w:r>
      <w:r w:rsidR="00054883" w:rsidRPr="008C77C5">
        <w:rPr>
          <w:b/>
          <w:sz w:val="28"/>
          <w:szCs w:val="28"/>
        </w:rPr>
        <w:t>Формирование тарифов</w:t>
      </w:r>
      <w:r w:rsidR="00054883" w:rsidRPr="008C77C5">
        <w:rPr>
          <w:b/>
          <w:szCs w:val="28"/>
        </w:rPr>
        <w:t xml:space="preserve"> </w:t>
      </w:r>
      <w:r w:rsidR="00054883" w:rsidRPr="008C77C5">
        <w:rPr>
          <w:b/>
          <w:sz w:val="28"/>
          <w:szCs w:val="28"/>
        </w:rPr>
        <w:t xml:space="preserve">ООО «Водоканал» </w:t>
      </w:r>
      <w:r w:rsidR="00054883">
        <w:rPr>
          <w:b/>
          <w:sz w:val="28"/>
          <w:szCs w:val="28"/>
        </w:rPr>
        <w:t>(</w:t>
      </w:r>
      <w:r w:rsidR="00054883" w:rsidRPr="008C77C5">
        <w:rPr>
          <w:b/>
          <w:sz w:val="28"/>
          <w:szCs w:val="28"/>
        </w:rPr>
        <w:t xml:space="preserve">г. </w:t>
      </w:r>
      <w:proofErr w:type="spellStart"/>
      <w:r w:rsidR="00054883" w:rsidRPr="008C77C5">
        <w:rPr>
          <w:b/>
          <w:sz w:val="28"/>
          <w:szCs w:val="28"/>
        </w:rPr>
        <w:t>Искитим</w:t>
      </w:r>
      <w:proofErr w:type="spellEnd"/>
      <w:r w:rsidR="00054883">
        <w:rPr>
          <w:b/>
          <w:sz w:val="28"/>
          <w:szCs w:val="28"/>
        </w:rPr>
        <w:t xml:space="preserve">) </w:t>
      </w:r>
    </w:p>
    <w:p w:rsidR="00054883" w:rsidRPr="008C77C5" w:rsidRDefault="00054883" w:rsidP="00054883">
      <w:pPr>
        <w:ind w:firstLine="567"/>
        <w:jc w:val="both"/>
        <w:rPr>
          <w:rFonts w:eastAsia="Calibri"/>
          <w:sz w:val="28"/>
          <w:szCs w:val="28"/>
          <w:lang w:eastAsia="en-US"/>
        </w:rPr>
      </w:pPr>
      <w:r w:rsidRPr="008C77C5">
        <w:rPr>
          <w:rFonts w:eastAsia="Calibri"/>
          <w:sz w:val="28"/>
          <w:szCs w:val="28"/>
          <w:lang w:eastAsia="en-US"/>
        </w:rPr>
        <w:t xml:space="preserve">Баланс водоснабжения </w:t>
      </w:r>
      <w:r>
        <w:rPr>
          <w:sz w:val="28"/>
          <w:szCs w:val="28"/>
        </w:rPr>
        <w:t xml:space="preserve">ООО «Водоканал» </w:t>
      </w:r>
      <w:r w:rsidRPr="008C77C5">
        <w:rPr>
          <w:rFonts w:eastAsia="Calibri"/>
          <w:sz w:val="28"/>
          <w:szCs w:val="28"/>
          <w:lang w:eastAsia="en-US"/>
        </w:rPr>
        <w:t>за период с 2016 по 2021 годы представлен в таблице.</w:t>
      </w:r>
    </w:p>
    <w:tbl>
      <w:tblPr>
        <w:tblW w:w="9579" w:type="dxa"/>
        <w:tblInd w:w="93" w:type="dxa"/>
        <w:tblLook w:val="04A0" w:firstRow="1" w:lastRow="0" w:firstColumn="1" w:lastColumn="0" w:noHBand="0" w:noVBand="1"/>
      </w:tblPr>
      <w:tblGrid>
        <w:gridCol w:w="616"/>
        <w:gridCol w:w="2376"/>
        <w:gridCol w:w="850"/>
        <w:gridCol w:w="940"/>
        <w:gridCol w:w="940"/>
        <w:gridCol w:w="940"/>
        <w:gridCol w:w="1007"/>
        <w:gridCol w:w="940"/>
        <w:gridCol w:w="970"/>
      </w:tblGrid>
      <w:tr w:rsidR="00054883" w:rsidRPr="008C77C5" w:rsidTr="00FC517A">
        <w:trPr>
          <w:trHeight w:val="300"/>
        </w:trPr>
        <w:tc>
          <w:tcPr>
            <w:tcW w:w="61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54883" w:rsidRPr="008C77C5" w:rsidRDefault="00054883" w:rsidP="00971A5C">
            <w:pPr>
              <w:jc w:val="center"/>
              <w:rPr>
                <w:sz w:val="18"/>
                <w:szCs w:val="18"/>
              </w:rPr>
            </w:pPr>
            <w:r w:rsidRPr="008C77C5">
              <w:rPr>
                <w:sz w:val="18"/>
                <w:szCs w:val="18"/>
              </w:rPr>
              <w:t xml:space="preserve">№ </w:t>
            </w:r>
            <w:proofErr w:type="gramStart"/>
            <w:r w:rsidRPr="008C77C5">
              <w:rPr>
                <w:sz w:val="18"/>
                <w:szCs w:val="18"/>
              </w:rPr>
              <w:t>п</w:t>
            </w:r>
            <w:proofErr w:type="gramEnd"/>
            <w:r w:rsidRPr="008C77C5">
              <w:rPr>
                <w:sz w:val="18"/>
                <w:szCs w:val="18"/>
              </w:rPr>
              <w:t>/п</w:t>
            </w:r>
          </w:p>
        </w:tc>
        <w:tc>
          <w:tcPr>
            <w:tcW w:w="2376"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Наименование</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54883" w:rsidRPr="008C77C5" w:rsidRDefault="00054883" w:rsidP="00971A5C">
            <w:pPr>
              <w:jc w:val="center"/>
              <w:rPr>
                <w:sz w:val="18"/>
                <w:szCs w:val="18"/>
              </w:rPr>
            </w:pPr>
            <w:r w:rsidRPr="008C77C5">
              <w:rPr>
                <w:sz w:val="18"/>
                <w:szCs w:val="18"/>
              </w:rPr>
              <w:t xml:space="preserve">Ед. </w:t>
            </w:r>
            <w:proofErr w:type="spellStart"/>
            <w:r w:rsidRPr="008C77C5">
              <w:rPr>
                <w:sz w:val="18"/>
                <w:szCs w:val="18"/>
              </w:rPr>
              <w:t>изм</w:t>
            </w:r>
            <w:proofErr w:type="spellEnd"/>
          </w:p>
        </w:tc>
        <w:tc>
          <w:tcPr>
            <w:tcW w:w="940" w:type="dxa"/>
            <w:tcBorders>
              <w:top w:val="single" w:sz="4" w:space="0" w:color="auto"/>
              <w:left w:val="nil"/>
              <w:bottom w:val="single" w:sz="4" w:space="0" w:color="auto"/>
              <w:right w:val="single" w:sz="4" w:space="0" w:color="auto"/>
            </w:tcBorders>
            <w:shd w:val="clear" w:color="000000" w:fill="FFFFFF"/>
            <w:vAlign w:val="center"/>
            <w:hideMark/>
          </w:tcPr>
          <w:p w:rsidR="00054883" w:rsidRPr="008C77C5" w:rsidRDefault="00054883" w:rsidP="00971A5C">
            <w:pPr>
              <w:jc w:val="center"/>
              <w:rPr>
                <w:sz w:val="18"/>
                <w:szCs w:val="18"/>
              </w:rPr>
            </w:pPr>
            <w:r w:rsidRPr="008C77C5">
              <w:rPr>
                <w:sz w:val="18"/>
                <w:szCs w:val="18"/>
              </w:rPr>
              <w:t>2016</w:t>
            </w:r>
          </w:p>
        </w:tc>
        <w:tc>
          <w:tcPr>
            <w:tcW w:w="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54883" w:rsidRPr="008C77C5" w:rsidRDefault="00054883" w:rsidP="00971A5C">
            <w:pPr>
              <w:jc w:val="center"/>
              <w:rPr>
                <w:sz w:val="18"/>
                <w:szCs w:val="18"/>
              </w:rPr>
            </w:pPr>
            <w:r w:rsidRPr="008C77C5">
              <w:rPr>
                <w:sz w:val="18"/>
                <w:szCs w:val="18"/>
              </w:rPr>
              <w:t>2017</w:t>
            </w:r>
          </w:p>
        </w:tc>
        <w:tc>
          <w:tcPr>
            <w:tcW w:w="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54883" w:rsidRPr="008C77C5" w:rsidRDefault="00054883" w:rsidP="00971A5C">
            <w:pPr>
              <w:jc w:val="center"/>
              <w:rPr>
                <w:sz w:val="18"/>
                <w:szCs w:val="18"/>
              </w:rPr>
            </w:pPr>
            <w:r w:rsidRPr="008C77C5">
              <w:rPr>
                <w:sz w:val="18"/>
                <w:szCs w:val="18"/>
              </w:rPr>
              <w:t>2018</w:t>
            </w:r>
          </w:p>
        </w:tc>
        <w:tc>
          <w:tcPr>
            <w:tcW w:w="1007"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054883" w:rsidRPr="008C77C5" w:rsidRDefault="00054883" w:rsidP="00971A5C">
            <w:pPr>
              <w:jc w:val="center"/>
              <w:rPr>
                <w:sz w:val="18"/>
                <w:szCs w:val="18"/>
              </w:rPr>
            </w:pPr>
            <w:r w:rsidRPr="008C77C5">
              <w:rPr>
                <w:sz w:val="18"/>
                <w:szCs w:val="18"/>
              </w:rPr>
              <w:t>2019</w:t>
            </w:r>
          </w:p>
        </w:tc>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54883" w:rsidRPr="008C77C5" w:rsidRDefault="00054883" w:rsidP="00971A5C">
            <w:pPr>
              <w:jc w:val="center"/>
              <w:rPr>
                <w:sz w:val="18"/>
                <w:szCs w:val="18"/>
              </w:rPr>
            </w:pPr>
            <w:r w:rsidRPr="008C77C5">
              <w:rPr>
                <w:sz w:val="18"/>
                <w:szCs w:val="18"/>
              </w:rPr>
              <w:t>2020</w:t>
            </w:r>
          </w:p>
        </w:tc>
        <w:tc>
          <w:tcPr>
            <w:tcW w:w="97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54883" w:rsidRPr="008C77C5" w:rsidRDefault="00054883" w:rsidP="00971A5C">
            <w:pPr>
              <w:jc w:val="center"/>
              <w:rPr>
                <w:sz w:val="18"/>
                <w:szCs w:val="18"/>
              </w:rPr>
            </w:pPr>
            <w:r w:rsidRPr="008C77C5">
              <w:rPr>
                <w:sz w:val="18"/>
                <w:szCs w:val="18"/>
              </w:rPr>
              <w:t>2021</w:t>
            </w:r>
          </w:p>
        </w:tc>
      </w:tr>
      <w:tr w:rsidR="00054883" w:rsidRPr="008C77C5" w:rsidTr="00FC517A">
        <w:trPr>
          <w:trHeight w:val="300"/>
        </w:trPr>
        <w:tc>
          <w:tcPr>
            <w:tcW w:w="616" w:type="dxa"/>
            <w:vMerge/>
            <w:tcBorders>
              <w:top w:val="single" w:sz="4" w:space="0" w:color="auto"/>
              <w:left w:val="single" w:sz="4" w:space="0" w:color="auto"/>
              <w:bottom w:val="single" w:sz="4" w:space="0" w:color="auto"/>
              <w:right w:val="single" w:sz="4" w:space="0" w:color="auto"/>
            </w:tcBorders>
            <w:vAlign w:val="center"/>
            <w:hideMark/>
          </w:tcPr>
          <w:p w:rsidR="00054883" w:rsidRPr="008C77C5" w:rsidRDefault="00054883" w:rsidP="00971A5C">
            <w:pPr>
              <w:rPr>
                <w:sz w:val="18"/>
                <w:szCs w:val="18"/>
              </w:rPr>
            </w:pPr>
          </w:p>
        </w:tc>
        <w:tc>
          <w:tcPr>
            <w:tcW w:w="2376" w:type="dxa"/>
            <w:vMerge/>
            <w:tcBorders>
              <w:top w:val="single" w:sz="4" w:space="0" w:color="auto"/>
              <w:left w:val="single" w:sz="4" w:space="0" w:color="auto"/>
              <w:bottom w:val="single" w:sz="4" w:space="0" w:color="auto"/>
              <w:right w:val="single" w:sz="4" w:space="0" w:color="auto"/>
            </w:tcBorders>
            <w:vAlign w:val="center"/>
            <w:hideMark/>
          </w:tcPr>
          <w:p w:rsidR="00054883" w:rsidRPr="008C77C5" w:rsidRDefault="00054883" w:rsidP="00971A5C">
            <w:pPr>
              <w:rPr>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054883" w:rsidRPr="008C77C5" w:rsidRDefault="00054883" w:rsidP="00971A5C">
            <w:pPr>
              <w:rPr>
                <w:sz w:val="18"/>
                <w:szCs w:val="18"/>
              </w:rPr>
            </w:pP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факт</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факт</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факт</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факт</w:t>
            </w:r>
          </w:p>
        </w:tc>
        <w:tc>
          <w:tcPr>
            <w:tcW w:w="940" w:type="dxa"/>
            <w:tcBorders>
              <w:top w:val="single" w:sz="4" w:space="0" w:color="auto"/>
              <w:left w:val="nil"/>
              <w:bottom w:val="single" w:sz="4" w:space="0" w:color="auto"/>
              <w:right w:val="single" w:sz="4" w:space="0" w:color="auto"/>
            </w:tcBorders>
            <w:shd w:val="clear" w:color="000000" w:fill="FFFFFF"/>
            <w:vAlign w:val="center"/>
            <w:hideMark/>
          </w:tcPr>
          <w:p w:rsidR="00054883" w:rsidRPr="008C77C5" w:rsidRDefault="00054883" w:rsidP="00971A5C">
            <w:pPr>
              <w:jc w:val="center"/>
              <w:rPr>
                <w:sz w:val="18"/>
                <w:szCs w:val="18"/>
              </w:rPr>
            </w:pPr>
            <w:r w:rsidRPr="008C77C5">
              <w:rPr>
                <w:sz w:val="18"/>
                <w:szCs w:val="18"/>
              </w:rPr>
              <w:t>план</w:t>
            </w:r>
          </w:p>
        </w:tc>
        <w:tc>
          <w:tcPr>
            <w:tcW w:w="970" w:type="dxa"/>
            <w:tcBorders>
              <w:top w:val="single" w:sz="4" w:space="0" w:color="auto"/>
              <w:left w:val="nil"/>
              <w:bottom w:val="single" w:sz="4" w:space="0" w:color="auto"/>
              <w:right w:val="single" w:sz="4" w:space="0" w:color="auto"/>
            </w:tcBorders>
            <w:shd w:val="clear" w:color="000000" w:fill="FFFFFF"/>
            <w:vAlign w:val="center"/>
            <w:hideMark/>
          </w:tcPr>
          <w:p w:rsidR="00054883" w:rsidRPr="008C77C5" w:rsidRDefault="00054883" w:rsidP="00971A5C">
            <w:pPr>
              <w:jc w:val="center"/>
              <w:rPr>
                <w:sz w:val="18"/>
                <w:szCs w:val="18"/>
              </w:rPr>
            </w:pPr>
            <w:r w:rsidRPr="008C77C5">
              <w:rPr>
                <w:sz w:val="18"/>
                <w:szCs w:val="18"/>
              </w:rPr>
              <w:t>план</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1</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3</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5</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6</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7</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8</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9</w:t>
            </w:r>
          </w:p>
        </w:tc>
        <w:tc>
          <w:tcPr>
            <w:tcW w:w="97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9</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b/>
                <w:bCs/>
                <w:sz w:val="18"/>
                <w:szCs w:val="18"/>
              </w:rPr>
            </w:pPr>
            <w:r w:rsidRPr="008C77C5">
              <w:rPr>
                <w:b/>
                <w:bCs/>
                <w:sz w:val="18"/>
                <w:szCs w:val="18"/>
              </w:rPr>
              <w:t>1</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rPr>
                <w:b/>
                <w:bCs/>
                <w:sz w:val="18"/>
                <w:szCs w:val="18"/>
              </w:rPr>
            </w:pPr>
            <w:r w:rsidRPr="008C77C5">
              <w:rPr>
                <w:b/>
                <w:bCs/>
                <w:sz w:val="18"/>
                <w:szCs w:val="18"/>
              </w:rPr>
              <w:t>Водоподготовка</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1007" w:type="dxa"/>
            <w:tcBorders>
              <w:top w:val="single" w:sz="4" w:space="0" w:color="auto"/>
              <w:left w:val="nil"/>
              <w:bottom w:val="single" w:sz="4" w:space="0" w:color="auto"/>
              <w:right w:val="single" w:sz="4" w:space="0" w:color="auto"/>
            </w:tcBorders>
            <w:shd w:val="clear" w:color="000000" w:fill="FFFFFF"/>
            <w:noWrap/>
            <w:vAlign w:val="bottom"/>
            <w:hideMark/>
          </w:tcPr>
          <w:p w:rsidR="00054883" w:rsidRPr="008C77C5" w:rsidRDefault="00054883" w:rsidP="00971A5C">
            <w:pPr>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7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1.1</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Объем воды из источников водоснабжения:</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11</w:t>
            </w:r>
            <w:r>
              <w:rPr>
                <w:sz w:val="18"/>
                <w:szCs w:val="18"/>
              </w:rPr>
              <w:t> </w:t>
            </w:r>
            <w:r w:rsidRPr="008C77C5">
              <w:rPr>
                <w:sz w:val="18"/>
                <w:szCs w:val="18"/>
              </w:rPr>
              <w:t>762,43</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11</w:t>
            </w:r>
            <w:r>
              <w:rPr>
                <w:sz w:val="18"/>
                <w:szCs w:val="18"/>
              </w:rPr>
              <w:t> </w:t>
            </w:r>
            <w:r w:rsidRPr="008C77C5">
              <w:rPr>
                <w:sz w:val="18"/>
                <w:szCs w:val="18"/>
              </w:rPr>
              <w:t>231,98</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10</w:t>
            </w:r>
            <w:r>
              <w:rPr>
                <w:sz w:val="18"/>
                <w:szCs w:val="18"/>
              </w:rPr>
              <w:t> </w:t>
            </w:r>
            <w:r w:rsidRPr="008C77C5">
              <w:rPr>
                <w:sz w:val="18"/>
                <w:szCs w:val="18"/>
              </w:rPr>
              <w:t>614,10</w:t>
            </w:r>
          </w:p>
        </w:tc>
        <w:tc>
          <w:tcPr>
            <w:tcW w:w="1007" w:type="dxa"/>
            <w:tcBorders>
              <w:top w:val="single" w:sz="4" w:space="0" w:color="auto"/>
              <w:left w:val="nil"/>
              <w:bottom w:val="single" w:sz="4" w:space="0" w:color="auto"/>
              <w:right w:val="nil"/>
            </w:tcBorders>
            <w:shd w:val="clear" w:color="000000" w:fill="FFFFFF"/>
            <w:noWrap/>
            <w:vAlign w:val="center"/>
            <w:hideMark/>
          </w:tcPr>
          <w:p w:rsidR="00054883" w:rsidRPr="008C77C5" w:rsidRDefault="00054883" w:rsidP="00971A5C">
            <w:pPr>
              <w:jc w:val="right"/>
              <w:rPr>
                <w:sz w:val="18"/>
                <w:szCs w:val="18"/>
              </w:rPr>
            </w:pPr>
            <w:r>
              <w:rPr>
                <w:sz w:val="18"/>
                <w:szCs w:val="18"/>
              </w:rPr>
              <w:t>10 490,15</w:t>
            </w:r>
          </w:p>
        </w:tc>
        <w:tc>
          <w:tcPr>
            <w:tcW w:w="9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10</w:t>
            </w:r>
            <w:r>
              <w:rPr>
                <w:sz w:val="18"/>
                <w:szCs w:val="18"/>
              </w:rPr>
              <w:t> </w:t>
            </w:r>
            <w:r w:rsidRPr="008C77C5">
              <w:rPr>
                <w:sz w:val="18"/>
                <w:szCs w:val="18"/>
              </w:rPr>
              <w:t>306,64</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10</w:t>
            </w:r>
            <w:r>
              <w:rPr>
                <w:sz w:val="18"/>
                <w:szCs w:val="18"/>
              </w:rPr>
              <w:t> </w:t>
            </w:r>
            <w:r w:rsidRPr="008C77C5">
              <w:rPr>
                <w:sz w:val="18"/>
                <w:szCs w:val="18"/>
              </w:rPr>
              <w:t>246,51</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1.3</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Объем технической воды, поданной в сеть</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7,10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4,10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2,90</w:t>
            </w:r>
          </w:p>
        </w:tc>
        <w:tc>
          <w:tcPr>
            <w:tcW w:w="1007" w:type="dxa"/>
            <w:tcBorders>
              <w:top w:val="single" w:sz="4" w:space="0" w:color="auto"/>
              <w:left w:val="nil"/>
              <w:bottom w:val="single" w:sz="4" w:space="0" w:color="auto"/>
              <w:right w:val="nil"/>
            </w:tcBorders>
            <w:shd w:val="clear" w:color="000000" w:fill="FFFFFF"/>
            <w:noWrap/>
            <w:vAlign w:val="center"/>
            <w:hideMark/>
          </w:tcPr>
          <w:p w:rsidR="00054883" w:rsidRPr="008C77C5" w:rsidRDefault="00054883" w:rsidP="00971A5C">
            <w:pPr>
              <w:jc w:val="right"/>
              <w:rPr>
                <w:sz w:val="18"/>
                <w:szCs w:val="18"/>
              </w:rPr>
            </w:pPr>
            <w:r>
              <w:rPr>
                <w:sz w:val="18"/>
                <w:szCs w:val="18"/>
              </w:rPr>
              <w:t>7,70</w:t>
            </w:r>
          </w:p>
        </w:tc>
        <w:tc>
          <w:tcPr>
            <w:tcW w:w="9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4,00</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7,00</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1.4</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Объем питьевой воды, поданной в сеть</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11</w:t>
            </w:r>
            <w:r>
              <w:rPr>
                <w:sz w:val="18"/>
                <w:szCs w:val="18"/>
              </w:rPr>
              <w:t> </w:t>
            </w:r>
            <w:r w:rsidRPr="008C77C5">
              <w:rPr>
                <w:sz w:val="18"/>
                <w:szCs w:val="18"/>
              </w:rPr>
              <w:t>755,33</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11</w:t>
            </w:r>
            <w:r>
              <w:rPr>
                <w:sz w:val="18"/>
                <w:szCs w:val="18"/>
              </w:rPr>
              <w:t> </w:t>
            </w:r>
            <w:r w:rsidRPr="008C77C5">
              <w:rPr>
                <w:sz w:val="18"/>
                <w:szCs w:val="18"/>
              </w:rPr>
              <w:t>227,88</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10</w:t>
            </w:r>
            <w:r>
              <w:rPr>
                <w:sz w:val="18"/>
                <w:szCs w:val="18"/>
              </w:rPr>
              <w:t> </w:t>
            </w:r>
            <w:r w:rsidRPr="008C77C5">
              <w:rPr>
                <w:sz w:val="18"/>
                <w:szCs w:val="18"/>
              </w:rPr>
              <w:t>611,20</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Pr>
                <w:sz w:val="18"/>
                <w:szCs w:val="18"/>
              </w:rPr>
              <w:t>10 482,45</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10</w:t>
            </w:r>
            <w:r>
              <w:rPr>
                <w:sz w:val="18"/>
                <w:szCs w:val="18"/>
              </w:rPr>
              <w:t> </w:t>
            </w:r>
            <w:r w:rsidRPr="008C77C5">
              <w:rPr>
                <w:sz w:val="18"/>
                <w:szCs w:val="18"/>
              </w:rPr>
              <w:t>302,64</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10 239,51</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b/>
                <w:bCs/>
                <w:sz w:val="18"/>
                <w:szCs w:val="18"/>
              </w:rPr>
            </w:pPr>
            <w:r w:rsidRPr="008C77C5">
              <w:rPr>
                <w:b/>
                <w:bCs/>
                <w:sz w:val="18"/>
                <w:szCs w:val="18"/>
              </w:rPr>
              <w:t>3</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rPr>
                <w:b/>
                <w:bCs/>
                <w:sz w:val="18"/>
                <w:szCs w:val="18"/>
              </w:rPr>
            </w:pPr>
            <w:r w:rsidRPr="008C77C5">
              <w:rPr>
                <w:b/>
                <w:bCs/>
                <w:sz w:val="18"/>
                <w:szCs w:val="18"/>
              </w:rPr>
              <w:t>Транспортировка питьевой воды</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p>
        </w:tc>
      </w:tr>
      <w:tr w:rsidR="00054883" w:rsidRPr="008C77C5" w:rsidTr="00FC517A">
        <w:trPr>
          <w:trHeight w:val="285"/>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3.1</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Объем воды, поступившей в сеть:</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11</w:t>
            </w:r>
            <w:r>
              <w:rPr>
                <w:sz w:val="18"/>
                <w:szCs w:val="18"/>
              </w:rPr>
              <w:t> </w:t>
            </w:r>
            <w:r w:rsidRPr="008C77C5">
              <w:rPr>
                <w:sz w:val="18"/>
                <w:szCs w:val="18"/>
              </w:rPr>
              <w:t>755,33</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11</w:t>
            </w:r>
            <w:r>
              <w:rPr>
                <w:sz w:val="18"/>
                <w:szCs w:val="18"/>
              </w:rPr>
              <w:t> </w:t>
            </w:r>
            <w:r w:rsidRPr="008C77C5">
              <w:rPr>
                <w:sz w:val="18"/>
                <w:szCs w:val="18"/>
              </w:rPr>
              <w:t>227,88</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10</w:t>
            </w:r>
            <w:r>
              <w:rPr>
                <w:sz w:val="18"/>
                <w:szCs w:val="18"/>
              </w:rPr>
              <w:t> </w:t>
            </w:r>
            <w:r w:rsidRPr="008C77C5">
              <w:rPr>
                <w:sz w:val="18"/>
                <w:szCs w:val="18"/>
              </w:rPr>
              <w:t>611,20</w:t>
            </w:r>
          </w:p>
        </w:tc>
        <w:tc>
          <w:tcPr>
            <w:tcW w:w="1007" w:type="dxa"/>
            <w:tcBorders>
              <w:top w:val="single" w:sz="4" w:space="0" w:color="auto"/>
              <w:left w:val="nil"/>
              <w:bottom w:val="single" w:sz="4" w:space="0" w:color="auto"/>
              <w:right w:val="nil"/>
            </w:tcBorders>
            <w:shd w:val="clear" w:color="000000" w:fill="FFFFFF"/>
            <w:noWrap/>
            <w:vAlign w:val="center"/>
            <w:hideMark/>
          </w:tcPr>
          <w:p w:rsidR="00054883" w:rsidRDefault="00054883" w:rsidP="00971A5C">
            <w:pPr>
              <w:jc w:val="right"/>
            </w:pPr>
            <w:r w:rsidRPr="00F62131">
              <w:rPr>
                <w:sz w:val="18"/>
                <w:szCs w:val="18"/>
              </w:rPr>
              <w:t>10 482,45</w:t>
            </w:r>
          </w:p>
        </w:tc>
        <w:tc>
          <w:tcPr>
            <w:tcW w:w="9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10</w:t>
            </w:r>
            <w:r>
              <w:rPr>
                <w:sz w:val="18"/>
                <w:szCs w:val="18"/>
              </w:rPr>
              <w:t> </w:t>
            </w:r>
            <w:r w:rsidRPr="008C77C5">
              <w:rPr>
                <w:sz w:val="18"/>
                <w:szCs w:val="18"/>
              </w:rPr>
              <w:t>302,64</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pPr>
            <w:r w:rsidRPr="008C77C5">
              <w:rPr>
                <w:sz w:val="18"/>
                <w:szCs w:val="18"/>
              </w:rPr>
              <w:t>10 239,51</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3.1.1</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200" w:firstLine="360"/>
              <w:rPr>
                <w:sz w:val="18"/>
                <w:szCs w:val="18"/>
              </w:rPr>
            </w:pPr>
            <w:r w:rsidRPr="008C77C5">
              <w:rPr>
                <w:sz w:val="18"/>
                <w:szCs w:val="18"/>
              </w:rPr>
              <w:t>из собственных источников</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11</w:t>
            </w:r>
            <w:r>
              <w:rPr>
                <w:sz w:val="18"/>
                <w:szCs w:val="18"/>
              </w:rPr>
              <w:t> </w:t>
            </w:r>
            <w:r w:rsidRPr="008C77C5">
              <w:rPr>
                <w:sz w:val="18"/>
                <w:szCs w:val="18"/>
              </w:rPr>
              <w:t>755,33</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11</w:t>
            </w:r>
            <w:r>
              <w:rPr>
                <w:sz w:val="18"/>
                <w:szCs w:val="18"/>
              </w:rPr>
              <w:t> </w:t>
            </w:r>
            <w:r w:rsidRPr="008C77C5">
              <w:rPr>
                <w:sz w:val="18"/>
                <w:szCs w:val="18"/>
              </w:rPr>
              <w:t>227,88</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10</w:t>
            </w:r>
            <w:r>
              <w:rPr>
                <w:sz w:val="18"/>
                <w:szCs w:val="18"/>
              </w:rPr>
              <w:t> </w:t>
            </w:r>
            <w:r w:rsidRPr="008C77C5">
              <w:rPr>
                <w:sz w:val="18"/>
                <w:szCs w:val="18"/>
              </w:rPr>
              <w:t>611,20</w:t>
            </w:r>
          </w:p>
        </w:tc>
        <w:tc>
          <w:tcPr>
            <w:tcW w:w="1007" w:type="dxa"/>
            <w:tcBorders>
              <w:top w:val="single" w:sz="4" w:space="0" w:color="auto"/>
              <w:left w:val="nil"/>
              <w:bottom w:val="single" w:sz="4" w:space="0" w:color="auto"/>
              <w:right w:val="nil"/>
            </w:tcBorders>
            <w:shd w:val="clear" w:color="000000" w:fill="FFFFFF"/>
            <w:noWrap/>
            <w:vAlign w:val="center"/>
            <w:hideMark/>
          </w:tcPr>
          <w:p w:rsidR="00054883" w:rsidRDefault="00054883" w:rsidP="00971A5C">
            <w:pPr>
              <w:jc w:val="right"/>
            </w:pPr>
            <w:r w:rsidRPr="00F62131">
              <w:rPr>
                <w:sz w:val="18"/>
                <w:szCs w:val="18"/>
              </w:rPr>
              <w:t>10 482,45</w:t>
            </w:r>
          </w:p>
        </w:tc>
        <w:tc>
          <w:tcPr>
            <w:tcW w:w="9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10</w:t>
            </w:r>
            <w:r>
              <w:rPr>
                <w:sz w:val="18"/>
                <w:szCs w:val="18"/>
              </w:rPr>
              <w:t> </w:t>
            </w:r>
            <w:r w:rsidRPr="008C77C5">
              <w:rPr>
                <w:sz w:val="18"/>
                <w:szCs w:val="18"/>
              </w:rPr>
              <w:t>302,64</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pPr>
            <w:r w:rsidRPr="008C77C5">
              <w:rPr>
                <w:sz w:val="18"/>
                <w:szCs w:val="18"/>
              </w:rPr>
              <w:t>10 239,51</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3.2</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Потери воды</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w:t>
            </w:r>
            <w:r>
              <w:rPr>
                <w:sz w:val="18"/>
                <w:szCs w:val="18"/>
              </w:rPr>
              <w:t> </w:t>
            </w:r>
            <w:r w:rsidRPr="008C77C5">
              <w:rPr>
                <w:sz w:val="18"/>
                <w:szCs w:val="18"/>
              </w:rPr>
              <w:t>768,00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w:t>
            </w:r>
            <w:r>
              <w:rPr>
                <w:sz w:val="18"/>
                <w:szCs w:val="18"/>
              </w:rPr>
              <w:t> </w:t>
            </w:r>
            <w:r w:rsidRPr="008C77C5">
              <w:rPr>
                <w:sz w:val="18"/>
                <w:szCs w:val="18"/>
              </w:rPr>
              <w:t>610,90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w:t>
            </w:r>
            <w:r>
              <w:rPr>
                <w:sz w:val="18"/>
                <w:szCs w:val="18"/>
              </w:rPr>
              <w:t> </w:t>
            </w:r>
            <w:r w:rsidRPr="008C77C5">
              <w:rPr>
                <w:sz w:val="18"/>
                <w:szCs w:val="18"/>
              </w:rPr>
              <w:t>537,36</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Pr>
                <w:sz w:val="18"/>
                <w:szCs w:val="18"/>
              </w:rPr>
              <w:t>1 506,14</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w:t>
            </w:r>
            <w:r>
              <w:rPr>
                <w:sz w:val="18"/>
                <w:szCs w:val="18"/>
              </w:rPr>
              <w:t> </w:t>
            </w:r>
            <w:r w:rsidRPr="008C77C5">
              <w:rPr>
                <w:sz w:val="18"/>
                <w:szCs w:val="18"/>
              </w:rPr>
              <w:t>467,51</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1 458,52</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i/>
                <w:iCs/>
                <w:sz w:val="18"/>
                <w:szCs w:val="18"/>
              </w:rPr>
            </w:pPr>
            <w:r w:rsidRPr="008C77C5">
              <w:rPr>
                <w:i/>
                <w:iCs/>
                <w:sz w:val="18"/>
                <w:szCs w:val="18"/>
              </w:rPr>
              <w:t> </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i/>
                <w:iCs/>
                <w:sz w:val="18"/>
                <w:szCs w:val="18"/>
              </w:rPr>
            </w:pPr>
            <w:r w:rsidRPr="008C77C5">
              <w:rPr>
                <w:i/>
                <w:iCs/>
                <w:sz w:val="18"/>
                <w:szCs w:val="18"/>
              </w:rPr>
              <w:t>Уровень потерь</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i/>
                <w:iCs/>
                <w:sz w:val="18"/>
                <w:szCs w:val="18"/>
              </w:rPr>
            </w:pPr>
            <w:r w:rsidRPr="008C77C5">
              <w:rPr>
                <w:i/>
                <w:iCs/>
                <w:sz w:val="18"/>
                <w:szCs w:val="18"/>
              </w:rPr>
              <w:t>%</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i/>
                <w:iCs/>
                <w:sz w:val="18"/>
                <w:szCs w:val="18"/>
              </w:rPr>
            </w:pPr>
            <w:r w:rsidRPr="008C77C5">
              <w:rPr>
                <w:i/>
                <w:iCs/>
                <w:sz w:val="18"/>
                <w:szCs w:val="18"/>
              </w:rPr>
              <w:t>17,70%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i/>
                <w:iCs/>
                <w:sz w:val="18"/>
                <w:szCs w:val="18"/>
              </w:rPr>
            </w:pPr>
            <w:r w:rsidRPr="008C77C5">
              <w:rPr>
                <w:i/>
                <w:iCs/>
                <w:sz w:val="18"/>
                <w:szCs w:val="18"/>
              </w:rPr>
              <w:t>16,75%</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i/>
                <w:iCs/>
                <w:sz w:val="18"/>
                <w:szCs w:val="18"/>
              </w:rPr>
            </w:pPr>
            <w:r w:rsidRPr="008C77C5">
              <w:rPr>
                <w:i/>
                <w:iCs/>
                <w:sz w:val="18"/>
                <w:szCs w:val="18"/>
              </w:rPr>
              <w:t>16,94%</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i/>
                <w:iCs/>
                <w:sz w:val="18"/>
                <w:szCs w:val="18"/>
              </w:rPr>
            </w:pPr>
            <w:r>
              <w:rPr>
                <w:i/>
                <w:iCs/>
                <w:sz w:val="18"/>
                <w:szCs w:val="18"/>
              </w:rPr>
              <w:t>16,78</w:t>
            </w:r>
            <w:r w:rsidRPr="008C77C5">
              <w:rPr>
                <w:i/>
                <w:iCs/>
                <w:sz w:val="18"/>
                <w:szCs w:val="18"/>
              </w:rPr>
              <w:t>%</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i/>
                <w:iCs/>
                <w:sz w:val="18"/>
                <w:szCs w:val="18"/>
              </w:rPr>
            </w:pPr>
            <w:r w:rsidRPr="008C77C5">
              <w:rPr>
                <w:i/>
                <w:iCs/>
                <w:sz w:val="18"/>
                <w:szCs w:val="18"/>
              </w:rPr>
              <w:t>16,61%</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i/>
                <w:iCs/>
                <w:sz w:val="18"/>
                <w:szCs w:val="18"/>
              </w:rPr>
            </w:pPr>
            <w:r w:rsidRPr="008C77C5">
              <w:rPr>
                <w:i/>
                <w:iCs/>
                <w:sz w:val="18"/>
                <w:szCs w:val="18"/>
              </w:rPr>
              <w:t>16,61%</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3.3</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Потребление на собственные нужды</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w:t>
            </w:r>
            <w:r>
              <w:rPr>
                <w:sz w:val="18"/>
                <w:szCs w:val="18"/>
              </w:rPr>
              <w:t> </w:t>
            </w:r>
            <w:r w:rsidRPr="008C77C5">
              <w:rPr>
                <w:sz w:val="18"/>
                <w:szCs w:val="18"/>
              </w:rPr>
              <w:t>228,80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1 315,90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801,34</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Pr>
                <w:sz w:val="18"/>
                <w:szCs w:val="18"/>
              </w:rPr>
              <w:t>846,70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801,34</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846,70</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b/>
                <w:bCs/>
                <w:sz w:val="18"/>
                <w:szCs w:val="18"/>
              </w:rPr>
            </w:pPr>
            <w:r w:rsidRPr="008C77C5">
              <w:rPr>
                <w:b/>
                <w:bCs/>
                <w:sz w:val="18"/>
                <w:szCs w:val="18"/>
              </w:rPr>
              <w:t>6</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rPr>
                <w:b/>
                <w:bCs/>
                <w:sz w:val="18"/>
                <w:szCs w:val="18"/>
              </w:rPr>
            </w:pPr>
            <w:r w:rsidRPr="008C77C5">
              <w:rPr>
                <w:b/>
                <w:bCs/>
                <w:sz w:val="18"/>
                <w:szCs w:val="18"/>
              </w:rPr>
              <w:t>Отпуск питьевой воды</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6.1</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Объем воды, отпущенной абонентам:</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8</w:t>
            </w:r>
            <w:r>
              <w:rPr>
                <w:sz w:val="18"/>
                <w:szCs w:val="18"/>
              </w:rPr>
              <w:t> </w:t>
            </w:r>
            <w:r w:rsidRPr="008C77C5">
              <w:rPr>
                <w:sz w:val="18"/>
                <w:szCs w:val="18"/>
              </w:rPr>
              <w:t>758,53</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8</w:t>
            </w:r>
            <w:r>
              <w:rPr>
                <w:sz w:val="18"/>
                <w:szCs w:val="18"/>
              </w:rPr>
              <w:t> </w:t>
            </w:r>
            <w:r w:rsidRPr="008C77C5">
              <w:rPr>
                <w:sz w:val="18"/>
                <w:szCs w:val="18"/>
              </w:rPr>
              <w:t>301,08</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8</w:t>
            </w:r>
            <w:r>
              <w:rPr>
                <w:sz w:val="18"/>
                <w:szCs w:val="18"/>
              </w:rPr>
              <w:t> </w:t>
            </w:r>
            <w:r w:rsidRPr="008C77C5">
              <w:rPr>
                <w:sz w:val="18"/>
                <w:szCs w:val="18"/>
              </w:rPr>
              <w:t>272,50</w:t>
            </w:r>
          </w:p>
        </w:tc>
        <w:tc>
          <w:tcPr>
            <w:tcW w:w="1007" w:type="dxa"/>
            <w:tcBorders>
              <w:top w:val="single" w:sz="4" w:space="0" w:color="auto"/>
              <w:left w:val="nil"/>
              <w:bottom w:val="single" w:sz="4" w:space="0" w:color="auto"/>
              <w:right w:val="nil"/>
            </w:tcBorders>
            <w:shd w:val="clear" w:color="000000" w:fill="FFFFFF"/>
            <w:noWrap/>
            <w:vAlign w:val="center"/>
            <w:hideMark/>
          </w:tcPr>
          <w:p w:rsidR="00054883" w:rsidRPr="008C77C5" w:rsidRDefault="00054883" w:rsidP="00971A5C">
            <w:pPr>
              <w:jc w:val="right"/>
              <w:rPr>
                <w:sz w:val="18"/>
                <w:szCs w:val="18"/>
              </w:rPr>
            </w:pPr>
            <w:r>
              <w:rPr>
                <w:sz w:val="18"/>
                <w:szCs w:val="18"/>
              </w:rPr>
              <w:t>8 129,61</w:t>
            </w:r>
          </w:p>
        </w:tc>
        <w:tc>
          <w:tcPr>
            <w:tcW w:w="9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8</w:t>
            </w:r>
            <w:r>
              <w:rPr>
                <w:sz w:val="18"/>
                <w:szCs w:val="18"/>
              </w:rPr>
              <w:t> </w:t>
            </w:r>
            <w:r w:rsidRPr="008C77C5">
              <w:rPr>
                <w:sz w:val="18"/>
                <w:szCs w:val="18"/>
              </w:rPr>
              <w:t xml:space="preserve"> 033,79</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7 934,29</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6.1.1</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200" w:firstLine="360"/>
              <w:rPr>
                <w:sz w:val="18"/>
                <w:szCs w:val="18"/>
              </w:rPr>
            </w:pPr>
            <w:r w:rsidRPr="008C77C5">
              <w:rPr>
                <w:sz w:val="18"/>
                <w:szCs w:val="18"/>
              </w:rPr>
              <w:t>по приборам учета</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8</w:t>
            </w:r>
            <w:r>
              <w:rPr>
                <w:sz w:val="18"/>
                <w:szCs w:val="18"/>
              </w:rPr>
              <w:t> </w:t>
            </w:r>
            <w:r w:rsidRPr="008C77C5">
              <w:rPr>
                <w:sz w:val="18"/>
                <w:szCs w:val="18"/>
              </w:rPr>
              <w:t>275,00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8</w:t>
            </w:r>
            <w:r>
              <w:rPr>
                <w:sz w:val="18"/>
                <w:szCs w:val="18"/>
              </w:rPr>
              <w:t> </w:t>
            </w:r>
            <w:r w:rsidRPr="008C77C5">
              <w:rPr>
                <w:sz w:val="18"/>
                <w:szCs w:val="18"/>
              </w:rPr>
              <w:t>020,00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7</w:t>
            </w:r>
            <w:r>
              <w:rPr>
                <w:sz w:val="18"/>
                <w:szCs w:val="18"/>
              </w:rPr>
              <w:t> </w:t>
            </w:r>
            <w:r w:rsidRPr="008C77C5">
              <w:rPr>
                <w:sz w:val="18"/>
                <w:szCs w:val="18"/>
              </w:rPr>
              <w:t>989,50</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Pr>
                <w:sz w:val="18"/>
                <w:szCs w:val="18"/>
              </w:rPr>
              <w:t>7 853,60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7</w:t>
            </w:r>
            <w:r>
              <w:rPr>
                <w:sz w:val="18"/>
                <w:szCs w:val="18"/>
              </w:rPr>
              <w:t> </w:t>
            </w:r>
            <w:r w:rsidRPr="008C77C5">
              <w:rPr>
                <w:sz w:val="18"/>
                <w:szCs w:val="18"/>
              </w:rPr>
              <w:t>753,79</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7 658,29</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6.1.2</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200" w:firstLine="360"/>
              <w:rPr>
                <w:sz w:val="18"/>
                <w:szCs w:val="18"/>
              </w:rPr>
            </w:pPr>
            <w:r w:rsidRPr="008C77C5">
              <w:rPr>
                <w:sz w:val="18"/>
                <w:szCs w:val="18"/>
              </w:rPr>
              <w:t>по нормативам</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483,53</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281,08</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283,00</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Pr>
                <w:sz w:val="18"/>
                <w:szCs w:val="18"/>
              </w:rPr>
              <w:t>276</w:t>
            </w:r>
            <w:r w:rsidRPr="008C77C5">
              <w:rPr>
                <w:sz w:val="18"/>
                <w:szCs w:val="18"/>
              </w:rPr>
              <w:t>,00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280,00</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276,00</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6.2</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для приготовления горячей воды</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6.3</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при дифференциации тарифов по объему</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p>
        </w:tc>
      </w:tr>
      <w:tr w:rsidR="00054883" w:rsidRPr="008C77C5" w:rsidTr="00FC517A">
        <w:trPr>
          <w:trHeight w:val="6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6.4.1</w:t>
            </w:r>
          </w:p>
        </w:tc>
        <w:tc>
          <w:tcPr>
            <w:tcW w:w="2376" w:type="dxa"/>
            <w:tcBorders>
              <w:top w:val="nil"/>
              <w:left w:val="nil"/>
              <w:bottom w:val="single" w:sz="4" w:space="0" w:color="auto"/>
              <w:right w:val="single" w:sz="4" w:space="0" w:color="auto"/>
            </w:tcBorders>
            <w:shd w:val="clear" w:color="000000" w:fill="FFFFFF"/>
            <w:vAlign w:val="center"/>
            <w:hideMark/>
          </w:tcPr>
          <w:p w:rsidR="00054883" w:rsidRPr="008C77C5" w:rsidRDefault="00054883" w:rsidP="00971A5C">
            <w:pPr>
              <w:ind w:firstLineChars="200" w:firstLine="360"/>
              <w:rPr>
                <w:sz w:val="18"/>
                <w:szCs w:val="18"/>
              </w:rPr>
            </w:pPr>
            <w:r w:rsidRPr="008C77C5">
              <w:rPr>
                <w:sz w:val="18"/>
                <w:szCs w:val="18"/>
              </w:rPr>
              <w:t>другим организациям, осуществляющим водоснабжение</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4</w:t>
            </w:r>
            <w:r>
              <w:rPr>
                <w:sz w:val="18"/>
                <w:szCs w:val="18"/>
              </w:rPr>
              <w:t> </w:t>
            </w:r>
            <w:r w:rsidRPr="008C77C5">
              <w:rPr>
                <w:sz w:val="18"/>
                <w:szCs w:val="18"/>
              </w:rPr>
              <w:t>036,45</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4</w:t>
            </w:r>
            <w:r>
              <w:rPr>
                <w:sz w:val="18"/>
                <w:szCs w:val="18"/>
              </w:rPr>
              <w:t> </w:t>
            </w:r>
            <w:r w:rsidRPr="008C77C5">
              <w:rPr>
                <w:sz w:val="18"/>
                <w:szCs w:val="18"/>
              </w:rPr>
              <w:t>039,68</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4</w:t>
            </w:r>
            <w:r>
              <w:rPr>
                <w:sz w:val="18"/>
                <w:szCs w:val="18"/>
              </w:rPr>
              <w:t> </w:t>
            </w:r>
            <w:r w:rsidRPr="008C77C5">
              <w:rPr>
                <w:sz w:val="18"/>
                <w:szCs w:val="18"/>
              </w:rPr>
              <w:t>017,42</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Pr>
                <w:sz w:val="18"/>
                <w:szCs w:val="18"/>
              </w:rPr>
              <w:t>4 038,37</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3</w:t>
            </w:r>
            <w:r>
              <w:rPr>
                <w:sz w:val="18"/>
                <w:szCs w:val="18"/>
              </w:rPr>
              <w:t> </w:t>
            </w:r>
            <w:r w:rsidRPr="008C77C5">
              <w:rPr>
                <w:sz w:val="18"/>
                <w:szCs w:val="18"/>
              </w:rPr>
              <w:t>900,41</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3 941,45</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b/>
                <w:bCs/>
                <w:sz w:val="18"/>
                <w:szCs w:val="18"/>
              </w:rPr>
            </w:pPr>
            <w:r w:rsidRPr="008C77C5">
              <w:rPr>
                <w:b/>
                <w:bCs/>
                <w:sz w:val="18"/>
                <w:szCs w:val="18"/>
              </w:rPr>
              <w:t>7</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rPr>
                <w:b/>
                <w:bCs/>
                <w:sz w:val="18"/>
                <w:szCs w:val="18"/>
              </w:rPr>
            </w:pPr>
            <w:r w:rsidRPr="008C77C5">
              <w:rPr>
                <w:b/>
                <w:bCs/>
                <w:sz w:val="18"/>
                <w:szCs w:val="18"/>
              </w:rPr>
              <w:t>Отпуск технической воды</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 </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7.1</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ind w:firstLineChars="100" w:firstLine="180"/>
              <w:rPr>
                <w:sz w:val="18"/>
                <w:szCs w:val="18"/>
              </w:rPr>
            </w:pPr>
            <w:r w:rsidRPr="008C77C5">
              <w:rPr>
                <w:sz w:val="18"/>
                <w:szCs w:val="18"/>
              </w:rPr>
              <w:t>Объем воды, отпущенной абонентам</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sz w:val="18"/>
                <w:szCs w:val="18"/>
              </w:rPr>
            </w:pPr>
            <w:r w:rsidRPr="008C77C5">
              <w:rPr>
                <w:sz w:val="18"/>
                <w:szCs w:val="18"/>
              </w:rPr>
              <w:t>тыс. куб. м</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7,10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4,10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2,90</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Pr>
                <w:sz w:val="18"/>
                <w:szCs w:val="18"/>
              </w:rPr>
              <w:t>7,7</w:t>
            </w:r>
            <w:r w:rsidRPr="008C77C5">
              <w:rPr>
                <w:sz w:val="18"/>
                <w:szCs w:val="18"/>
              </w:rPr>
              <w:t>0</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sz w:val="18"/>
                <w:szCs w:val="18"/>
              </w:rPr>
            </w:pPr>
            <w:r w:rsidRPr="008C77C5">
              <w:rPr>
                <w:sz w:val="18"/>
                <w:szCs w:val="18"/>
              </w:rPr>
              <w:t>4,00</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sz w:val="18"/>
                <w:szCs w:val="18"/>
              </w:rPr>
            </w:pPr>
            <w:r w:rsidRPr="008C77C5">
              <w:rPr>
                <w:sz w:val="18"/>
                <w:szCs w:val="18"/>
              </w:rPr>
              <w:t>7,00</w:t>
            </w:r>
          </w:p>
        </w:tc>
      </w:tr>
      <w:tr w:rsidR="00054883" w:rsidRPr="008C77C5" w:rsidTr="00FC517A">
        <w:trPr>
          <w:trHeight w:val="300"/>
        </w:trPr>
        <w:tc>
          <w:tcPr>
            <w:tcW w:w="616" w:type="dxa"/>
            <w:tcBorders>
              <w:top w:val="nil"/>
              <w:left w:val="single" w:sz="4" w:space="0" w:color="auto"/>
              <w:bottom w:val="single" w:sz="4" w:space="0" w:color="auto"/>
              <w:right w:val="single" w:sz="4" w:space="0" w:color="auto"/>
            </w:tcBorders>
            <w:shd w:val="clear" w:color="000000" w:fill="FFFFFF"/>
            <w:noWrap/>
            <w:vAlign w:val="center"/>
            <w:hideMark/>
          </w:tcPr>
          <w:p w:rsidR="00054883" w:rsidRPr="008C77C5" w:rsidRDefault="00054883" w:rsidP="00971A5C">
            <w:pPr>
              <w:jc w:val="center"/>
              <w:rPr>
                <w:b/>
                <w:bCs/>
                <w:sz w:val="18"/>
                <w:szCs w:val="18"/>
              </w:rPr>
            </w:pPr>
            <w:r w:rsidRPr="008C77C5">
              <w:rPr>
                <w:b/>
                <w:bCs/>
                <w:sz w:val="18"/>
                <w:szCs w:val="18"/>
              </w:rPr>
              <w:t>11</w:t>
            </w:r>
          </w:p>
        </w:tc>
        <w:tc>
          <w:tcPr>
            <w:tcW w:w="2376"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rPr>
                <w:b/>
                <w:bCs/>
                <w:sz w:val="18"/>
                <w:szCs w:val="18"/>
              </w:rPr>
            </w:pPr>
            <w:r w:rsidRPr="008C77C5">
              <w:rPr>
                <w:b/>
                <w:bCs/>
                <w:sz w:val="18"/>
                <w:szCs w:val="18"/>
              </w:rPr>
              <w:t>Темп изменения потребления воды</w:t>
            </w:r>
          </w:p>
        </w:tc>
        <w:tc>
          <w:tcPr>
            <w:tcW w:w="850" w:type="dxa"/>
            <w:tcBorders>
              <w:top w:val="nil"/>
              <w:left w:val="nil"/>
              <w:bottom w:val="single" w:sz="4" w:space="0" w:color="auto"/>
              <w:right w:val="single" w:sz="4" w:space="0" w:color="auto"/>
            </w:tcBorders>
            <w:shd w:val="clear" w:color="000000" w:fill="FFFFFF"/>
            <w:noWrap/>
            <w:vAlign w:val="center"/>
            <w:hideMark/>
          </w:tcPr>
          <w:p w:rsidR="00054883" w:rsidRPr="008C77C5" w:rsidRDefault="00054883" w:rsidP="00971A5C">
            <w:pPr>
              <w:jc w:val="center"/>
              <w:rPr>
                <w:b/>
                <w:bCs/>
                <w:sz w:val="18"/>
                <w:szCs w:val="18"/>
              </w:rPr>
            </w:pPr>
            <w:r w:rsidRPr="008C77C5">
              <w:rPr>
                <w:b/>
                <w:bCs/>
                <w:sz w:val="18"/>
                <w:szCs w:val="18"/>
              </w:rPr>
              <w:t>%</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b/>
                <w:bCs/>
                <w:sz w:val="18"/>
                <w:szCs w:val="18"/>
              </w:rPr>
            </w:pPr>
            <w:r w:rsidRPr="008C77C5">
              <w:rPr>
                <w:b/>
                <w:bCs/>
                <w:sz w:val="18"/>
                <w:szCs w:val="18"/>
              </w:rPr>
              <w:t>96,6%</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b/>
                <w:bCs/>
                <w:sz w:val="18"/>
                <w:szCs w:val="18"/>
              </w:rPr>
            </w:pPr>
            <w:r w:rsidRPr="008C77C5">
              <w:rPr>
                <w:b/>
                <w:bCs/>
                <w:sz w:val="18"/>
                <w:szCs w:val="18"/>
              </w:rPr>
              <w:t>94,8%</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b/>
                <w:bCs/>
                <w:sz w:val="18"/>
                <w:szCs w:val="18"/>
              </w:rPr>
            </w:pPr>
            <w:r w:rsidRPr="008C77C5">
              <w:rPr>
                <w:b/>
                <w:bCs/>
                <w:sz w:val="18"/>
                <w:szCs w:val="18"/>
              </w:rPr>
              <w:t>99,7%</w:t>
            </w:r>
          </w:p>
        </w:tc>
        <w:tc>
          <w:tcPr>
            <w:tcW w:w="1007"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b/>
                <w:bCs/>
                <w:sz w:val="18"/>
                <w:szCs w:val="18"/>
              </w:rPr>
            </w:pPr>
            <w:r>
              <w:rPr>
                <w:b/>
                <w:bCs/>
                <w:sz w:val="18"/>
                <w:szCs w:val="18"/>
              </w:rPr>
              <w:t>98,3</w:t>
            </w:r>
            <w:r w:rsidRPr="008C77C5">
              <w:rPr>
                <w:b/>
                <w:bCs/>
                <w:sz w:val="18"/>
                <w:szCs w:val="18"/>
              </w:rPr>
              <w:t>%</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rsidR="00054883" w:rsidRPr="008C77C5" w:rsidRDefault="00054883" w:rsidP="00971A5C">
            <w:pPr>
              <w:jc w:val="right"/>
              <w:rPr>
                <w:b/>
                <w:bCs/>
                <w:sz w:val="18"/>
                <w:szCs w:val="18"/>
              </w:rPr>
            </w:pPr>
            <w:r w:rsidRPr="008C77C5">
              <w:rPr>
                <w:b/>
                <w:bCs/>
                <w:sz w:val="18"/>
                <w:szCs w:val="18"/>
              </w:rPr>
              <w:t>101,4%</w:t>
            </w:r>
          </w:p>
        </w:tc>
        <w:tc>
          <w:tcPr>
            <w:tcW w:w="970" w:type="dxa"/>
            <w:tcBorders>
              <w:top w:val="single" w:sz="4" w:space="0" w:color="auto"/>
              <w:left w:val="nil"/>
              <w:bottom w:val="single" w:sz="4" w:space="0" w:color="auto"/>
              <w:right w:val="single" w:sz="4" w:space="0" w:color="auto"/>
            </w:tcBorders>
            <w:shd w:val="clear" w:color="000000" w:fill="FFFFFF"/>
            <w:noWrap/>
            <w:vAlign w:val="center"/>
          </w:tcPr>
          <w:p w:rsidR="00054883" w:rsidRPr="008C77C5" w:rsidRDefault="00054883" w:rsidP="00971A5C">
            <w:pPr>
              <w:jc w:val="right"/>
              <w:rPr>
                <w:b/>
                <w:bCs/>
                <w:sz w:val="18"/>
                <w:szCs w:val="18"/>
              </w:rPr>
            </w:pPr>
            <w:r w:rsidRPr="008C77C5">
              <w:rPr>
                <w:b/>
                <w:bCs/>
                <w:sz w:val="18"/>
                <w:szCs w:val="18"/>
              </w:rPr>
              <w:t>98,7%</w:t>
            </w:r>
          </w:p>
        </w:tc>
      </w:tr>
    </w:tbl>
    <w:p w:rsidR="00054883" w:rsidRPr="00637656" w:rsidRDefault="00054883" w:rsidP="00FC517A">
      <w:pPr>
        <w:pStyle w:val="af6"/>
        <w:spacing w:before="0" w:after="0"/>
        <w:ind w:firstLine="567"/>
        <w:jc w:val="both"/>
        <w:outlineLvl w:val="0"/>
        <w:rPr>
          <w:sz w:val="20"/>
          <w:szCs w:val="20"/>
          <w:highlight w:val="yellow"/>
        </w:rPr>
      </w:pPr>
    </w:p>
    <w:p w:rsidR="00FC517A" w:rsidRDefault="00054883" w:rsidP="00FC517A">
      <w:pPr>
        <w:spacing w:after="0" w:line="240" w:lineRule="auto"/>
        <w:ind w:firstLine="567"/>
        <w:jc w:val="both"/>
        <w:rPr>
          <w:sz w:val="28"/>
          <w:szCs w:val="28"/>
        </w:rPr>
      </w:pPr>
      <w:r w:rsidRPr="008C77C5">
        <w:rPr>
          <w:sz w:val="28"/>
          <w:szCs w:val="28"/>
        </w:rPr>
        <w:t xml:space="preserve">Фактический объем </w:t>
      </w:r>
      <w:r w:rsidRPr="008C77C5">
        <w:rPr>
          <w:bCs/>
          <w:sz w:val="28"/>
          <w:szCs w:val="28"/>
        </w:rPr>
        <w:t>отпуска питьевой воды</w:t>
      </w:r>
      <w:r w:rsidRPr="008C77C5">
        <w:rPr>
          <w:sz w:val="28"/>
          <w:szCs w:val="28"/>
        </w:rPr>
        <w:t xml:space="preserve"> (реализация) за 2019 год сложился в размере 8 129,60 тыс. м</w:t>
      </w:r>
      <w:r w:rsidRPr="008C77C5">
        <w:rPr>
          <w:sz w:val="28"/>
          <w:szCs w:val="28"/>
          <w:vertAlign w:val="superscript"/>
        </w:rPr>
        <w:t>3</w:t>
      </w:r>
      <w:r w:rsidRPr="008C77C5">
        <w:rPr>
          <w:sz w:val="28"/>
          <w:szCs w:val="28"/>
        </w:rPr>
        <w:t>, 208,64 тыс. м3 (или на 2,63%) выше плановой величины, в том числе по категориям потребителей:</w:t>
      </w:r>
    </w:p>
    <w:p w:rsidR="00054883" w:rsidRPr="008C77C5" w:rsidRDefault="00054883" w:rsidP="00FC517A">
      <w:pPr>
        <w:spacing w:after="0" w:line="240" w:lineRule="auto"/>
        <w:ind w:firstLine="567"/>
        <w:jc w:val="both"/>
        <w:rPr>
          <w:sz w:val="28"/>
          <w:szCs w:val="28"/>
        </w:rPr>
      </w:pPr>
      <w:r w:rsidRPr="008C77C5">
        <w:rPr>
          <w:sz w:val="28"/>
          <w:szCs w:val="28"/>
        </w:rPr>
        <w:t>- «бюджетные» - ниже на 3,15 тыс. м</w:t>
      </w:r>
      <w:r w:rsidRPr="008C77C5">
        <w:rPr>
          <w:sz w:val="28"/>
          <w:szCs w:val="28"/>
          <w:vertAlign w:val="superscript"/>
        </w:rPr>
        <w:t>3</w:t>
      </w:r>
      <w:r w:rsidRPr="008C77C5">
        <w:rPr>
          <w:sz w:val="28"/>
          <w:szCs w:val="28"/>
        </w:rPr>
        <w:t xml:space="preserve"> (1,42%); </w:t>
      </w:r>
    </w:p>
    <w:p w:rsidR="00054883" w:rsidRPr="008C77C5" w:rsidRDefault="00054883" w:rsidP="00FC517A">
      <w:pPr>
        <w:spacing w:after="0" w:line="240" w:lineRule="auto"/>
        <w:ind w:firstLine="567"/>
        <w:jc w:val="both"/>
        <w:rPr>
          <w:sz w:val="28"/>
          <w:szCs w:val="28"/>
        </w:rPr>
      </w:pPr>
      <w:r w:rsidRPr="008C77C5">
        <w:rPr>
          <w:sz w:val="28"/>
          <w:szCs w:val="28"/>
        </w:rPr>
        <w:t>- «население» - ниже на 88,20 тыс. м</w:t>
      </w:r>
      <w:r w:rsidRPr="008C77C5">
        <w:rPr>
          <w:sz w:val="28"/>
          <w:szCs w:val="28"/>
          <w:vertAlign w:val="superscript"/>
        </w:rPr>
        <w:t>3</w:t>
      </w:r>
      <w:r w:rsidRPr="008C77C5">
        <w:rPr>
          <w:sz w:val="28"/>
          <w:szCs w:val="28"/>
        </w:rPr>
        <w:t xml:space="preserve"> (3,17%);</w:t>
      </w:r>
    </w:p>
    <w:p w:rsidR="00054883" w:rsidRPr="008C77C5" w:rsidRDefault="00054883" w:rsidP="00FC517A">
      <w:pPr>
        <w:spacing w:after="0" w:line="240" w:lineRule="auto"/>
        <w:ind w:firstLine="567"/>
        <w:jc w:val="both"/>
        <w:rPr>
          <w:sz w:val="28"/>
          <w:szCs w:val="28"/>
        </w:rPr>
      </w:pPr>
      <w:r w:rsidRPr="008C77C5">
        <w:rPr>
          <w:sz w:val="28"/>
          <w:szCs w:val="28"/>
        </w:rPr>
        <w:t>- «прочие» - выше на 40,72 тыс. м</w:t>
      </w:r>
      <w:r w:rsidRPr="008C77C5">
        <w:rPr>
          <w:sz w:val="28"/>
          <w:szCs w:val="28"/>
          <w:vertAlign w:val="superscript"/>
        </w:rPr>
        <w:t>3</w:t>
      </w:r>
      <w:r w:rsidRPr="008C77C5">
        <w:rPr>
          <w:sz w:val="28"/>
          <w:szCs w:val="28"/>
        </w:rPr>
        <w:t xml:space="preserve"> (3,84%);</w:t>
      </w:r>
    </w:p>
    <w:p w:rsidR="00054883" w:rsidRPr="008C77C5" w:rsidRDefault="00054883" w:rsidP="00FC517A">
      <w:pPr>
        <w:spacing w:after="0" w:line="240" w:lineRule="auto"/>
        <w:ind w:firstLine="567"/>
        <w:jc w:val="both"/>
        <w:rPr>
          <w:sz w:val="28"/>
          <w:szCs w:val="28"/>
        </w:rPr>
      </w:pPr>
      <w:r w:rsidRPr="008C77C5">
        <w:rPr>
          <w:sz w:val="28"/>
          <w:szCs w:val="28"/>
        </w:rPr>
        <w:t xml:space="preserve">- «другие организации, осуществляющие водоснабжение» - рост на </w:t>
      </w:r>
      <w:r w:rsidRPr="008C77C5">
        <w:rPr>
          <w:sz w:val="28"/>
          <w:szCs w:val="28"/>
        </w:rPr>
        <w:br/>
        <w:t>183,68 тыс. м</w:t>
      </w:r>
      <w:r w:rsidRPr="008C77C5">
        <w:rPr>
          <w:sz w:val="28"/>
          <w:szCs w:val="28"/>
          <w:vertAlign w:val="superscript"/>
        </w:rPr>
        <w:t>3</w:t>
      </w:r>
      <w:r w:rsidRPr="008C77C5">
        <w:rPr>
          <w:sz w:val="28"/>
          <w:szCs w:val="28"/>
        </w:rPr>
        <w:t xml:space="preserve"> (4,77%).</w:t>
      </w:r>
    </w:p>
    <w:p w:rsidR="00FC517A" w:rsidRDefault="00054883" w:rsidP="00FC517A">
      <w:pPr>
        <w:pStyle w:val="af6"/>
        <w:spacing w:before="240" w:beforeAutospacing="0" w:after="0" w:afterAutospacing="0"/>
        <w:ind w:firstLine="567"/>
        <w:jc w:val="both"/>
        <w:outlineLvl w:val="0"/>
        <w:rPr>
          <w:rFonts w:eastAsia="Calibri"/>
          <w:sz w:val="28"/>
          <w:szCs w:val="28"/>
          <w:lang w:eastAsia="en-US"/>
        </w:rPr>
      </w:pPr>
      <w:r w:rsidRPr="008C77C5">
        <w:rPr>
          <w:rFonts w:eastAsia="Calibri"/>
          <w:sz w:val="28"/>
          <w:szCs w:val="28"/>
          <w:lang w:eastAsia="en-US"/>
        </w:rPr>
        <w:t>Снижение реализации воды обусловлено установкой приборов учёта потребителями и их ресурсосбережением.</w:t>
      </w:r>
    </w:p>
    <w:p w:rsidR="00054883" w:rsidRPr="008C77C5" w:rsidRDefault="00FC517A" w:rsidP="00FC517A">
      <w:pPr>
        <w:pStyle w:val="af6"/>
        <w:spacing w:before="0" w:beforeAutospacing="0" w:after="0" w:afterAutospacing="0"/>
        <w:ind w:firstLine="567"/>
        <w:jc w:val="both"/>
        <w:outlineLvl w:val="0"/>
        <w:rPr>
          <w:sz w:val="28"/>
          <w:szCs w:val="28"/>
        </w:rPr>
      </w:pPr>
      <w:r>
        <w:rPr>
          <w:rFonts w:eastAsia="Calibri"/>
          <w:sz w:val="28"/>
          <w:szCs w:val="28"/>
          <w:lang w:eastAsia="en-US"/>
        </w:rPr>
        <w:t>Р</w:t>
      </w:r>
      <w:r w:rsidR="00054883" w:rsidRPr="008C77C5">
        <w:rPr>
          <w:sz w:val="28"/>
          <w:szCs w:val="28"/>
        </w:rPr>
        <w:t>асчетный объем отпущенной питьевой воды на 2021 год определен департаментом в соответствии с пунктом 4 Методических указаний исходя из фактического объема отпущенной питьевой воды (реализация) за последний отчетный год (2019) и динамики объемов отпущенной питьевой воды (реализация) за последние 3 года.</w:t>
      </w:r>
    </w:p>
    <w:p w:rsidR="00054883" w:rsidRPr="00A574EB" w:rsidRDefault="00054883" w:rsidP="00FC517A">
      <w:pPr>
        <w:tabs>
          <w:tab w:val="left" w:pos="9356"/>
        </w:tabs>
        <w:spacing w:after="0" w:line="240" w:lineRule="auto"/>
        <w:ind w:firstLine="567"/>
        <w:jc w:val="both"/>
        <w:rPr>
          <w:noProof/>
          <w:sz w:val="28"/>
        </w:rPr>
      </w:pPr>
      <w:r w:rsidRPr="008C77C5">
        <w:rPr>
          <w:bCs/>
          <w:sz w:val="28"/>
          <w:szCs w:val="28"/>
        </w:rPr>
        <w:t>Динамика объёмов реализации вод</w:t>
      </w:r>
      <w:proofErr w:type="gramStart"/>
      <w:r w:rsidRPr="008C77C5">
        <w:rPr>
          <w:bCs/>
          <w:sz w:val="28"/>
          <w:szCs w:val="28"/>
        </w:rPr>
        <w:t>ы ООО</w:t>
      </w:r>
      <w:proofErr w:type="gramEnd"/>
      <w:r w:rsidRPr="008C77C5">
        <w:rPr>
          <w:bCs/>
          <w:sz w:val="28"/>
          <w:szCs w:val="28"/>
        </w:rPr>
        <w:t xml:space="preserve"> «Водоканал» за период 2011 – 2021 представлена на графике (рис. 13).</w:t>
      </w:r>
      <w:r w:rsidRPr="00A574EB">
        <w:rPr>
          <w:bCs/>
          <w:sz w:val="28"/>
          <w:szCs w:val="28"/>
        </w:rPr>
        <w:t xml:space="preserve"> </w:t>
      </w:r>
    </w:p>
    <w:p w:rsidR="00054883" w:rsidRDefault="00054883" w:rsidP="00054883">
      <w:pPr>
        <w:pStyle w:val="af6"/>
        <w:spacing w:before="0" w:after="0"/>
        <w:jc w:val="center"/>
        <w:outlineLvl w:val="0"/>
        <w:rPr>
          <w:sz w:val="28"/>
          <w:szCs w:val="28"/>
        </w:rPr>
      </w:pPr>
      <w:r>
        <w:rPr>
          <w:noProof/>
          <w:sz w:val="28"/>
          <w:szCs w:val="28"/>
        </w:rPr>
        <w:drawing>
          <wp:inline distT="0" distB="0" distL="0" distR="0">
            <wp:extent cx="5162252" cy="3152633"/>
            <wp:effectExtent l="0" t="0" r="635"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63820" cy="3153591"/>
                    </a:xfrm>
                    <a:prstGeom prst="rect">
                      <a:avLst/>
                    </a:prstGeom>
                    <a:noFill/>
                  </pic:spPr>
                </pic:pic>
              </a:graphicData>
            </a:graphic>
          </wp:inline>
        </w:drawing>
      </w:r>
    </w:p>
    <w:p w:rsidR="00054883" w:rsidRDefault="00054883" w:rsidP="00054883">
      <w:pPr>
        <w:pStyle w:val="af6"/>
        <w:spacing w:before="0" w:after="0"/>
        <w:ind w:firstLine="567"/>
        <w:jc w:val="center"/>
        <w:outlineLvl w:val="0"/>
        <w:rPr>
          <w:sz w:val="28"/>
          <w:szCs w:val="28"/>
        </w:rPr>
      </w:pPr>
      <w:r>
        <w:rPr>
          <w:sz w:val="28"/>
          <w:szCs w:val="28"/>
        </w:rPr>
        <w:t>Рис. 13</w:t>
      </w:r>
    </w:p>
    <w:p w:rsidR="00054883" w:rsidRPr="00B40321" w:rsidRDefault="00054883" w:rsidP="00FC517A">
      <w:pPr>
        <w:pStyle w:val="af6"/>
        <w:spacing w:before="0" w:after="0"/>
        <w:ind w:firstLine="567"/>
        <w:jc w:val="both"/>
        <w:outlineLvl w:val="0"/>
        <w:rPr>
          <w:u w:val="single"/>
        </w:rPr>
      </w:pPr>
      <w:r w:rsidRPr="00B40321">
        <w:rPr>
          <w:sz w:val="28"/>
          <w:szCs w:val="28"/>
        </w:rPr>
        <w:t>Для ООО «Водоканал» установлены следующие тар</w:t>
      </w:r>
      <w:r w:rsidR="00FC517A">
        <w:rPr>
          <w:sz w:val="28"/>
          <w:szCs w:val="28"/>
        </w:rPr>
        <w:t xml:space="preserve">ифы на холодную (питьевую) воду </w:t>
      </w:r>
      <w:r w:rsidRPr="00B40321">
        <w:rPr>
          <w:sz w:val="28"/>
          <w:szCs w:val="28"/>
        </w:rPr>
        <w:t>с НДС</w:t>
      </w:r>
      <w:r w:rsidR="00FC517A">
        <w:rPr>
          <w:sz w:val="28"/>
          <w:szCs w:val="28"/>
        </w:rPr>
        <w:t>:</w:t>
      </w:r>
    </w:p>
    <w:tbl>
      <w:tblPr>
        <w:tblW w:w="90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1134"/>
        <w:gridCol w:w="1417"/>
        <w:gridCol w:w="1416"/>
        <w:gridCol w:w="1701"/>
        <w:gridCol w:w="1275"/>
      </w:tblGrid>
      <w:tr w:rsidR="00054883" w:rsidRPr="00FC517A" w:rsidTr="000F1ED3">
        <w:trPr>
          <w:trHeight w:val="473"/>
        </w:trPr>
        <w:tc>
          <w:tcPr>
            <w:tcW w:w="2127" w:type="dxa"/>
            <w:vAlign w:val="center"/>
          </w:tcPr>
          <w:p w:rsidR="00054883" w:rsidRPr="00FC517A" w:rsidRDefault="00054883" w:rsidP="00971A5C">
            <w:pPr>
              <w:jc w:val="center"/>
            </w:pPr>
            <w:r w:rsidRPr="00FC517A">
              <w:t>Наименование тарифа</w:t>
            </w:r>
          </w:p>
        </w:tc>
        <w:tc>
          <w:tcPr>
            <w:tcW w:w="1134" w:type="dxa"/>
            <w:vAlign w:val="center"/>
          </w:tcPr>
          <w:p w:rsidR="00054883" w:rsidRPr="00FC517A" w:rsidRDefault="00054883" w:rsidP="00971A5C">
            <w:pPr>
              <w:jc w:val="center"/>
            </w:pPr>
            <w:r w:rsidRPr="00FC517A">
              <w:t>Ед. изм.</w:t>
            </w:r>
          </w:p>
        </w:tc>
        <w:tc>
          <w:tcPr>
            <w:tcW w:w="1417" w:type="dxa"/>
            <w:vAlign w:val="center"/>
          </w:tcPr>
          <w:p w:rsidR="00054883" w:rsidRPr="00FC517A" w:rsidRDefault="00054883" w:rsidP="00971A5C">
            <w:pPr>
              <w:jc w:val="center"/>
            </w:pPr>
            <w:r w:rsidRPr="00FC517A">
              <w:t>с 01.07.20</w:t>
            </w:r>
          </w:p>
        </w:tc>
        <w:tc>
          <w:tcPr>
            <w:tcW w:w="1416" w:type="dxa"/>
            <w:vAlign w:val="center"/>
          </w:tcPr>
          <w:p w:rsidR="00054883" w:rsidRPr="00FC517A" w:rsidRDefault="00054883" w:rsidP="00971A5C">
            <w:pPr>
              <w:jc w:val="center"/>
            </w:pPr>
            <w:r w:rsidRPr="00FC517A">
              <w:t>с 01.01.21</w:t>
            </w:r>
          </w:p>
        </w:tc>
        <w:tc>
          <w:tcPr>
            <w:tcW w:w="1701" w:type="dxa"/>
            <w:vAlign w:val="center"/>
          </w:tcPr>
          <w:p w:rsidR="00054883" w:rsidRPr="00FC517A" w:rsidRDefault="00054883" w:rsidP="00971A5C">
            <w:pPr>
              <w:jc w:val="center"/>
            </w:pPr>
            <w:r w:rsidRPr="00FC517A">
              <w:t>с 01.07.21</w:t>
            </w:r>
          </w:p>
        </w:tc>
        <w:tc>
          <w:tcPr>
            <w:tcW w:w="1275" w:type="dxa"/>
            <w:vAlign w:val="center"/>
          </w:tcPr>
          <w:p w:rsidR="00054883" w:rsidRPr="00FC517A" w:rsidRDefault="00054883" w:rsidP="00971A5C">
            <w:pPr>
              <w:jc w:val="center"/>
              <w:rPr>
                <w:i/>
              </w:rPr>
            </w:pPr>
            <w:r w:rsidRPr="00FC517A">
              <w:rPr>
                <w:i/>
              </w:rPr>
              <w:t xml:space="preserve">% </w:t>
            </w:r>
            <w:proofErr w:type="spellStart"/>
            <w:r w:rsidRPr="00FC517A">
              <w:rPr>
                <w:i/>
              </w:rPr>
              <w:t>откл</w:t>
            </w:r>
            <w:proofErr w:type="spellEnd"/>
            <w:r w:rsidRPr="00FC517A">
              <w:rPr>
                <w:i/>
              </w:rPr>
              <w:t>.</w:t>
            </w:r>
          </w:p>
        </w:tc>
      </w:tr>
      <w:tr w:rsidR="00054883" w:rsidRPr="00FC517A" w:rsidTr="000F1ED3">
        <w:trPr>
          <w:trHeight w:val="331"/>
        </w:trPr>
        <w:tc>
          <w:tcPr>
            <w:tcW w:w="2127" w:type="dxa"/>
          </w:tcPr>
          <w:p w:rsidR="00054883" w:rsidRPr="00FC517A" w:rsidRDefault="00054883" w:rsidP="00971A5C">
            <w:r w:rsidRPr="00FC517A">
              <w:t>холодная вода</w:t>
            </w:r>
          </w:p>
        </w:tc>
        <w:tc>
          <w:tcPr>
            <w:tcW w:w="1134" w:type="dxa"/>
            <w:vAlign w:val="center"/>
          </w:tcPr>
          <w:p w:rsidR="00054883" w:rsidRPr="00FC517A" w:rsidRDefault="00054883" w:rsidP="00971A5C">
            <w:pPr>
              <w:jc w:val="center"/>
            </w:pPr>
            <w:r w:rsidRPr="00FC517A">
              <w:t>руб./м</w:t>
            </w:r>
            <w:r w:rsidRPr="00FC517A">
              <w:rPr>
                <w:vertAlign w:val="superscript"/>
              </w:rPr>
              <w:t>3</w:t>
            </w:r>
          </w:p>
        </w:tc>
        <w:tc>
          <w:tcPr>
            <w:tcW w:w="1417" w:type="dxa"/>
            <w:vAlign w:val="center"/>
          </w:tcPr>
          <w:p w:rsidR="00054883" w:rsidRPr="00FC517A" w:rsidRDefault="00054883" w:rsidP="00971A5C">
            <w:pPr>
              <w:jc w:val="center"/>
            </w:pPr>
            <w:r w:rsidRPr="00FC517A">
              <w:t>16,43</w:t>
            </w:r>
          </w:p>
        </w:tc>
        <w:tc>
          <w:tcPr>
            <w:tcW w:w="1416" w:type="dxa"/>
            <w:vAlign w:val="center"/>
          </w:tcPr>
          <w:p w:rsidR="00054883" w:rsidRPr="00FC517A" w:rsidRDefault="00054883" w:rsidP="00971A5C">
            <w:pPr>
              <w:jc w:val="center"/>
            </w:pPr>
            <w:r w:rsidRPr="00FC517A">
              <w:t>16,43</w:t>
            </w:r>
          </w:p>
        </w:tc>
        <w:tc>
          <w:tcPr>
            <w:tcW w:w="1701" w:type="dxa"/>
            <w:vAlign w:val="center"/>
          </w:tcPr>
          <w:p w:rsidR="00054883" w:rsidRPr="00FC517A" w:rsidRDefault="00054883" w:rsidP="00971A5C">
            <w:pPr>
              <w:jc w:val="center"/>
            </w:pPr>
            <w:r w:rsidRPr="00FC517A">
              <w:t>17,18</w:t>
            </w:r>
          </w:p>
        </w:tc>
        <w:tc>
          <w:tcPr>
            <w:tcW w:w="1275" w:type="dxa"/>
            <w:vAlign w:val="center"/>
          </w:tcPr>
          <w:p w:rsidR="00054883" w:rsidRPr="00FC517A" w:rsidRDefault="00054883" w:rsidP="00971A5C">
            <w:pPr>
              <w:jc w:val="center"/>
              <w:rPr>
                <w:i/>
              </w:rPr>
            </w:pPr>
            <w:r w:rsidRPr="00FC517A">
              <w:rPr>
                <w:i/>
              </w:rPr>
              <w:t>104,56</w:t>
            </w:r>
          </w:p>
        </w:tc>
      </w:tr>
    </w:tbl>
    <w:p w:rsidR="00054883" w:rsidRPr="00B40321" w:rsidRDefault="00054883" w:rsidP="00054883">
      <w:pPr>
        <w:pStyle w:val="af6"/>
        <w:spacing w:before="0" w:after="0"/>
        <w:jc w:val="both"/>
        <w:rPr>
          <w:color w:val="000080"/>
          <w:sz w:val="28"/>
          <w:szCs w:val="28"/>
        </w:rPr>
      </w:pPr>
    </w:p>
    <w:p w:rsidR="00054883" w:rsidRDefault="00054883" w:rsidP="00054883">
      <w:pPr>
        <w:tabs>
          <w:tab w:val="left" w:pos="9356"/>
        </w:tabs>
        <w:ind w:firstLine="567"/>
        <w:jc w:val="both"/>
        <w:rPr>
          <w:bCs/>
          <w:sz w:val="28"/>
          <w:szCs w:val="28"/>
        </w:rPr>
      </w:pPr>
      <w:r w:rsidRPr="00B40321">
        <w:rPr>
          <w:bCs/>
          <w:sz w:val="28"/>
          <w:szCs w:val="28"/>
        </w:rPr>
        <w:t xml:space="preserve">Динамика тарифов </w:t>
      </w:r>
      <w:r w:rsidRPr="00B40321">
        <w:rPr>
          <w:sz w:val="28"/>
          <w:szCs w:val="28"/>
        </w:rPr>
        <w:t>на холодную (питьевую) вод</w:t>
      </w:r>
      <w:proofErr w:type="gramStart"/>
      <w:r w:rsidRPr="00B40321">
        <w:rPr>
          <w:sz w:val="28"/>
          <w:szCs w:val="28"/>
        </w:rPr>
        <w:t>у ООО</w:t>
      </w:r>
      <w:proofErr w:type="gramEnd"/>
      <w:r w:rsidRPr="00B40321">
        <w:rPr>
          <w:sz w:val="28"/>
          <w:szCs w:val="28"/>
        </w:rPr>
        <w:t xml:space="preserve"> «Водоканал» </w:t>
      </w:r>
      <w:r w:rsidRPr="00B40321">
        <w:rPr>
          <w:bCs/>
          <w:sz w:val="28"/>
          <w:szCs w:val="28"/>
        </w:rPr>
        <w:t>за период 2011 – 2021 представлена на графике (рис. 14).</w:t>
      </w:r>
      <w:r w:rsidRPr="00A574EB">
        <w:rPr>
          <w:bCs/>
          <w:sz w:val="28"/>
          <w:szCs w:val="28"/>
        </w:rPr>
        <w:t xml:space="preserve"> </w:t>
      </w:r>
    </w:p>
    <w:p w:rsidR="00054883" w:rsidRDefault="00054883" w:rsidP="00054883">
      <w:pPr>
        <w:tabs>
          <w:tab w:val="left" w:pos="9356"/>
        </w:tabs>
        <w:ind w:firstLine="567"/>
        <w:rPr>
          <w:bCs/>
          <w:sz w:val="28"/>
          <w:szCs w:val="28"/>
        </w:rPr>
      </w:pPr>
    </w:p>
    <w:p w:rsidR="00054883" w:rsidRDefault="00054883" w:rsidP="00054883">
      <w:pPr>
        <w:tabs>
          <w:tab w:val="left" w:pos="9356"/>
        </w:tabs>
        <w:jc w:val="center"/>
        <w:rPr>
          <w:bCs/>
          <w:sz w:val="28"/>
          <w:szCs w:val="28"/>
        </w:rPr>
      </w:pPr>
      <w:r>
        <w:rPr>
          <w:bCs/>
          <w:noProof/>
          <w:sz w:val="28"/>
          <w:szCs w:val="28"/>
        </w:rPr>
        <w:drawing>
          <wp:inline distT="0" distB="0" distL="0" distR="0">
            <wp:extent cx="5163820" cy="3645535"/>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63820" cy="3645535"/>
                    </a:xfrm>
                    <a:prstGeom prst="rect">
                      <a:avLst/>
                    </a:prstGeom>
                    <a:noFill/>
                  </pic:spPr>
                </pic:pic>
              </a:graphicData>
            </a:graphic>
          </wp:inline>
        </w:drawing>
      </w:r>
    </w:p>
    <w:p w:rsidR="00054883" w:rsidRDefault="00054883" w:rsidP="00054883">
      <w:pPr>
        <w:tabs>
          <w:tab w:val="left" w:pos="9356"/>
        </w:tabs>
        <w:ind w:firstLine="567"/>
        <w:jc w:val="center"/>
        <w:rPr>
          <w:bCs/>
          <w:sz w:val="28"/>
          <w:szCs w:val="28"/>
        </w:rPr>
      </w:pPr>
      <w:r>
        <w:rPr>
          <w:bCs/>
          <w:sz w:val="28"/>
          <w:szCs w:val="28"/>
        </w:rPr>
        <w:t>Рис. 14</w:t>
      </w:r>
    </w:p>
    <w:p w:rsidR="00054883" w:rsidRDefault="00054883" w:rsidP="00054883">
      <w:pPr>
        <w:ind w:firstLine="284"/>
        <w:jc w:val="both"/>
        <w:rPr>
          <w:sz w:val="28"/>
          <w:szCs w:val="28"/>
        </w:rPr>
      </w:pPr>
    </w:p>
    <w:p w:rsidR="00054883" w:rsidRPr="003A4EDB" w:rsidRDefault="009D778F" w:rsidP="00054883">
      <w:pPr>
        <w:ind w:firstLine="284"/>
        <w:jc w:val="both"/>
        <w:rPr>
          <w:sz w:val="28"/>
          <w:szCs w:val="28"/>
        </w:rPr>
      </w:pPr>
      <w:r>
        <w:rPr>
          <w:rFonts w:ascii="Arial" w:hAnsi="Arial" w:cs="Arial"/>
          <w:noProof/>
          <w:sz w:val="20"/>
          <w:szCs w:val="20"/>
        </w:rPr>
        <w:drawing>
          <wp:anchor distT="0" distB="0" distL="114300" distR="114300" simplePos="0" relativeHeight="251669504" behindDoc="0" locked="0" layoutInCell="1" allowOverlap="1" wp14:anchorId="4437CCC1" wp14:editId="2BB6F2BD">
            <wp:simplePos x="0" y="0"/>
            <wp:positionH relativeFrom="column">
              <wp:posOffset>-50165</wp:posOffset>
            </wp:positionH>
            <wp:positionV relativeFrom="paragraph">
              <wp:posOffset>480695</wp:posOffset>
            </wp:positionV>
            <wp:extent cx="2879090" cy="2865755"/>
            <wp:effectExtent l="0" t="0" r="0" b="0"/>
            <wp:wrapNone/>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79090" cy="286575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63360" behindDoc="0" locked="0" layoutInCell="1" allowOverlap="1" wp14:anchorId="2B090B65" wp14:editId="1506E2CF">
            <wp:simplePos x="0" y="0"/>
            <wp:positionH relativeFrom="column">
              <wp:posOffset>3014345</wp:posOffset>
            </wp:positionH>
            <wp:positionV relativeFrom="paragraph">
              <wp:posOffset>480695</wp:posOffset>
            </wp:positionV>
            <wp:extent cx="2915285" cy="2858770"/>
            <wp:effectExtent l="0" t="0" r="0" b="0"/>
            <wp:wrapNone/>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15285" cy="2858770"/>
                    </a:xfrm>
                    <a:prstGeom prst="rect">
                      <a:avLst/>
                    </a:prstGeom>
                    <a:noFill/>
                  </pic:spPr>
                </pic:pic>
              </a:graphicData>
            </a:graphic>
            <wp14:sizeRelH relativeFrom="page">
              <wp14:pctWidth>0</wp14:pctWidth>
            </wp14:sizeRelH>
            <wp14:sizeRelV relativeFrom="page">
              <wp14:pctHeight>0</wp14:pctHeight>
            </wp14:sizeRelV>
          </wp:anchor>
        </w:drawing>
      </w:r>
      <w:r w:rsidR="00054883" w:rsidRPr="003A4EDB">
        <w:rPr>
          <w:sz w:val="28"/>
          <w:szCs w:val="28"/>
        </w:rPr>
        <w:t>Структ</w:t>
      </w:r>
      <w:r w:rsidR="00054883">
        <w:rPr>
          <w:sz w:val="28"/>
          <w:szCs w:val="28"/>
        </w:rPr>
        <w:t>ура тарифов на холодную вод</w:t>
      </w:r>
      <w:proofErr w:type="gramStart"/>
      <w:r w:rsidR="00054883">
        <w:rPr>
          <w:sz w:val="28"/>
          <w:szCs w:val="28"/>
        </w:rPr>
        <w:t>у ООО</w:t>
      </w:r>
      <w:proofErr w:type="gramEnd"/>
      <w:r w:rsidR="00054883" w:rsidRPr="003A4EDB">
        <w:rPr>
          <w:sz w:val="28"/>
          <w:szCs w:val="28"/>
        </w:rPr>
        <w:t xml:space="preserve"> «Водоканал» на 2016-2021 годы приведена</w:t>
      </w:r>
      <w:r>
        <w:rPr>
          <w:sz w:val="28"/>
          <w:szCs w:val="28"/>
        </w:rPr>
        <w:t xml:space="preserve"> ниже на диаграммах (рис. 15).</w:t>
      </w:r>
    </w:p>
    <w:tbl>
      <w:tblPr>
        <w:tblW w:w="11348" w:type="dxa"/>
        <w:tblInd w:w="108" w:type="dxa"/>
        <w:tblLook w:val="04A0" w:firstRow="1" w:lastRow="0" w:firstColumn="1" w:lastColumn="0" w:noHBand="0" w:noVBand="1"/>
      </w:tblPr>
      <w:tblGrid>
        <w:gridCol w:w="1176"/>
        <w:gridCol w:w="976"/>
        <w:gridCol w:w="976"/>
        <w:gridCol w:w="976"/>
        <w:gridCol w:w="858"/>
        <w:gridCol w:w="976"/>
        <w:gridCol w:w="676"/>
        <w:gridCol w:w="976"/>
        <w:gridCol w:w="976"/>
        <w:gridCol w:w="976"/>
        <w:gridCol w:w="830"/>
        <w:gridCol w:w="976"/>
      </w:tblGrid>
      <w:tr w:rsidR="00054883" w:rsidTr="00971A5C">
        <w:trPr>
          <w:trHeight w:val="255"/>
        </w:trPr>
        <w:tc>
          <w:tcPr>
            <w:tcW w:w="1176" w:type="dxa"/>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960"/>
            </w:tblGrid>
            <w:tr w:rsidR="00054883" w:rsidTr="00971A5C">
              <w:trPr>
                <w:trHeight w:val="255"/>
                <w:tblCellSpacing w:w="0" w:type="dxa"/>
              </w:trPr>
              <w:tc>
                <w:tcPr>
                  <w:tcW w:w="96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bl>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r w:rsidR="00054883" w:rsidTr="00971A5C">
        <w:trPr>
          <w:trHeight w:val="255"/>
        </w:trPr>
        <w:tc>
          <w:tcPr>
            <w:tcW w:w="11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58"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6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830"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c>
          <w:tcPr>
            <w:tcW w:w="976" w:type="dxa"/>
            <w:tcBorders>
              <w:top w:val="nil"/>
              <w:left w:val="nil"/>
              <w:bottom w:val="nil"/>
              <w:right w:val="nil"/>
            </w:tcBorders>
            <w:shd w:val="clear" w:color="auto" w:fill="auto"/>
            <w:noWrap/>
            <w:vAlign w:val="bottom"/>
            <w:hideMark/>
          </w:tcPr>
          <w:p w:rsidR="00054883" w:rsidRDefault="00054883" w:rsidP="00971A5C">
            <w:pPr>
              <w:rPr>
                <w:rFonts w:ascii="Arial" w:hAnsi="Arial" w:cs="Arial"/>
                <w:sz w:val="20"/>
                <w:szCs w:val="20"/>
              </w:rPr>
            </w:pPr>
          </w:p>
        </w:tc>
      </w:tr>
    </w:tbl>
    <w:p w:rsidR="00054883" w:rsidRPr="008C7691" w:rsidRDefault="00054883" w:rsidP="00054883">
      <w:pPr>
        <w:ind w:firstLine="284"/>
        <w:jc w:val="center"/>
        <w:rPr>
          <w:rFonts w:ascii="Arial" w:hAnsi="Arial" w:cs="Arial"/>
          <w:sz w:val="20"/>
          <w:szCs w:val="20"/>
        </w:rPr>
      </w:pPr>
      <w:r w:rsidRPr="0054141B">
        <w:rPr>
          <w:sz w:val="28"/>
          <w:szCs w:val="28"/>
        </w:rPr>
        <w:t xml:space="preserve">Рис. 15. </w:t>
      </w:r>
    </w:p>
    <w:tbl>
      <w:tblPr>
        <w:tblW w:w="28412" w:type="dxa"/>
        <w:tblInd w:w="108" w:type="dxa"/>
        <w:tblLook w:val="04A0" w:firstRow="1" w:lastRow="0" w:firstColumn="1" w:lastColumn="0" w:noHBand="0" w:noVBand="1"/>
      </w:tblPr>
      <w:tblGrid>
        <w:gridCol w:w="15735"/>
        <w:gridCol w:w="240"/>
        <w:gridCol w:w="236"/>
        <w:gridCol w:w="270"/>
        <w:gridCol w:w="928"/>
        <w:gridCol w:w="235"/>
        <w:gridCol w:w="928"/>
        <w:gridCol w:w="235"/>
        <w:gridCol w:w="928"/>
        <w:gridCol w:w="928"/>
        <w:gridCol w:w="244"/>
        <w:gridCol w:w="928"/>
        <w:gridCol w:w="275"/>
        <w:gridCol w:w="928"/>
        <w:gridCol w:w="928"/>
        <w:gridCol w:w="235"/>
        <w:gridCol w:w="928"/>
        <w:gridCol w:w="1022"/>
        <w:gridCol w:w="235"/>
        <w:gridCol w:w="2026"/>
      </w:tblGrid>
      <w:tr w:rsidR="00054883" w:rsidTr="00971A5C">
        <w:trPr>
          <w:trHeight w:val="255"/>
        </w:trPr>
        <w:tc>
          <w:tcPr>
            <w:tcW w:w="15735"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40"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36"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70"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928"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35"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928"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35"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928"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928"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44"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928"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75"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928"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928"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35"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928"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1022"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35"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c>
          <w:tcPr>
            <w:tcW w:w="2026" w:type="dxa"/>
            <w:tcBorders>
              <w:top w:val="nil"/>
              <w:left w:val="nil"/>
              <w:bottom w:val="nil"/>
              <w:right w:val="nil"/>
            </w:tcBorders>
            <w:shd w:val="clear" w:color="auto" w:fill="auto"/>
            <w:noWrap/>
            <w:hideMark/>
          </w:tcPr>
          <w:p w:rsidR="00054883" w:rsidRDefault="00054883" w:rsidP="00971A5C">
            <w:pPr>
              <w:rPr>
                <w:rFonts w:ascii="Arial" w:hAnsi="Arial" w:cs="Arial"/>
                <w:sz w:val="20"/>
                <w:szCs w:val="20"/>
              </w:rPr>
            </w:pPr>
          </w:p>
        </w:tc>
      </w:tr>
      <w:tr w:rsidR="00054883" w:rsidTr="00971A5C">
        <w:trPr>
          <w:trHeight w:val="255"/>
        </w:trPr>
        <w:tc>
          <w:tcPr>
            <w:tcW w:w="28412" w:type="dxa"/>
            <w:gridSpan w:val="20"/>
            <w:tcBorders>
              <w:top w:val="nil"/>
              <w:left w:val="nil"/>
              <w:bottom w:val="nil"/>
              <w:right w:val="nil"/>
            </w:tcBorders>
            <w:shd w:val="clear" w:color="auto" w:fill="auto"/>
            <w:noWrap/>
          </w:tcPr>
          <w:p w:rsidR="00054883" w:rsidRDefault="00054883" w:rsidP="00971A5C">
            <w:pPr>
              <w:rPr>
                <w:rFonts w:ascii="Arial" w:hAnsi="Arial" w:cs="Arial"/>
                <w:sz w:val="20"/>
                <w:szCs w:val="20"/>
              </w:rPr>
            </w:pPr>
          </w:p>
        </w:tc>
      </w:tr>
    </w:tbl>
    <w:p w:rsidR="00054883" w:rsidRDefault="00054883" w:rsidP="00054883">
      <w:pPr>
        <w:autoSpaceDE w:val="0"/>
        <w:autoSpaceDN w:val="0"/>
        <w:adjustRightInd w:val="0"/>
        <w:ind w:firstLine="540"/>
        <w:jc w:val="center"/>
        <w:outlineLvl w:val="1"/>
        <w:rPr>
          <w:sz w:val="28"/>
          <w:szCs w:val="28"/>
        </w:rPr>
      </w:pPr>
      <w:r>
        <w:rPr>
          <w:noProof/>
        </w:rPr>
        <w:drawing>
          <wp:inline distT="0" distB="0" distL="0" distR="0">
            <wp:extent cx="5329450" cy="4101153"/>
            <wp:effectExtent l="0" t="0" r="24130" b="13970"/>
            <wp:docPr id="470" name="Диаграмма 4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054883" w:rsidRDefault="00054883" w:rsidP="000F1ED3">
      <w:pPr>
        <w:autoSpaceDE w:val="0"/>
        <w:autoSpaceDN w:val="0"/>
        <w:adjustRightInd w:val="0"/>
        <w:jc w:val="center"/>
        <w:outlineLvl w:val="1"/>
        <w:rPr>
          <w:sz w:val="28"/>
          <w:szCs w:val="28"/>
        </w:rPr>
      </w:pPr>
      <w:r w:rsidRPr="006F7716">
        <w:rPr>
          <w:sz w:val="28"/>
          <w:szCs w:val="28"/>
        </w:rPr>
        <w:t xml:space="preserve">Рис. </w:t>
      </w:r>
      <w:r>
        <w:rPr>
          <w:sz w:val="28"/>
          <w:szCs w:val="28"/>
        </w:rPr>
        <w:t>1</w:t>
      </w:r>
      <w:r w:rsidRPr="006F7716">
        <w:rPr>
          <w:sz w:val="28"/>
          <w:szCs w:val="28"/>
        </w:rPr>
        <w:t>6</w:t>
      </w:r>
    </w:p>
    <w:p w:rsidR="00054883" w:rsidRDefault="00054883" w:rsidP="000F1ED3">
      <w:pPr>
        <w:autoSpaceDE w:val="0"/>
        <w:autoSpaceDN w:val="0"/>
        <w:adjustRightInd w:val="0"/>
        <w:jc w:val="center"/>
        <w:outlineLvl w:val="1"/>
        <w:rPr>
          <w:sz w:val="28"/>
          <w:szCs w:val="28"/>
        </w:rPr>
      </w:pPr>
    </w:p>
    <w:p w:rsidR="00054883" w:rsidRDefault="00054883" w:rsidP="000F1ED3">
      <w:pPr>
        <w:autoSpaceDE w:val="0"/>
        <w:autoSpaceDN w:val="0"/>
        <w:adjustRightInd w:val="0"/>
        <w:ind w:firstLine="567"/>
        <w:jc w:val="both"/>
        <w:outlineLvl w:val="1"/>
        <w:rPr>
          <w:sz w:val="28"/>
          <w:szCs w:val="28"/>
        </w:rPr>
      </w:pPr>
      <w:r w:rsidRPr="00B40388">
        <w:rPr>
          <w:sz w:val="28"/>
          <w:szCs w:val="28"/>
        </w:rPr>
        <w:t xml:space="preserve">Ниже приведена динамика тарифов на питьевую воду (питьевое водоснабжение) и водоотведение для потребителей городов </w:t>
      </w:r>
      <w:proofErr w:type="spellStart"/>
      <w:r w:rsidRPr="00B40388">
        <w:rPr>
          <w:sz w:val="28"/>
          <w:szCs w:val="28"/>
        </w:rPr>
        <w:t>милл</w:t>
      </w:r>
      <w:r>
        <w:rPr>
          <w:sz w:val="28"/>
          <w:szCs w:val="28"/>
        </w:rPr>
        <w:t>ионников</w:t>
      </w:r>
      <w:proofErr w:type="spellEnd"/>
      <w:r>
        <w:rPr>
          <w:sz w:val="28"/>
          <w:szCs w:val="28"/>
        </w:rPr>
        <w:t xml:space="preserve"> и регионов Сибирского Ф</w:t>
      </w:r>
      <w:r w:rsidRPr="00B40388">
        <w:rPr>
          <w:sz w:val="28"/>
          <w:szCs w:val="28"/>
        </w:rPr>
        <w:t>едерального округа (СФО) с 2012-2021 годы.</w:t>
      </w:r>
    </w:p>
    <w:p w:rsidR="00E7001E" w:rsidRDefault="00E7001E" w:rsidP="000F1ED3">
      <w:pPr>
        <w:autoSpaceDE w:val="0"/>
        <w:autoSpaceDN w:val="0"/>
        <w:adjustRightInd w:val="0"/>
        <w:jc w:val="center"/>
        <w:outlineLvl w:val="1"/>
        <w:rPr>
          <w:sz w:val="28"/>
          <w:szCs w:val="28"/>
        </w:rPr>
      </w:pPr>
    </w:p>
    <w:p w:rsidR="00E7001E" w:rsidRDefault="00E7001E" w:rsidP="00E7001E">
      <w:pPr>
        <w:autoSpaceDE w:val="0"/>
        <w:autoSpaceDN w:val="0"/>
        <w:adjustRightInd w:val="0"/>
        <w:ind w:left="-709"/>
        <w:jc w:val="center"/>
        <w:outlineLvl w:val="1"/>
        <w:rPr>
          <w:sz w:val="28"/>
          <w:szCs w:val="28"/>
        </w:rPr>
      </w:pPr>
      <w:r>
        <w:rPr>
          <w:sz w:val="28"/>
          <w:szCs w:val="28"/>
        </w:rPr>
        <w:t xml:space="preserve">Тарифы на питьевую воду по городам - </w:t>
      </w:r>
      <w:proofErr w:type="spellStart"/>
      <w:r>
        <w:rPr>
          <w:sz w:val="28"/>
          <w:szCs w:val="28"/>
        </w:rPr>
        <w:t>миллионникам</w:t>
      </w:r>
      <w:proofErr w:type="spellEnd"/>
      <w:r>
        <w:rPr>
          <w:sz w:val="28"/>
          <w:szCs w:val="28"/>
        </w:rPr>
        <w:t xml:space="preserve"> за период 2012-2021 гг.</w:t>
      </w:r>
    </w:p>
    <w:p w:rsidR="00E7001E" w:rsidRDefault="00E7001E" w:rsidP="00E7001E">
      <w:pPr>
        <w:autoSpaceDE w:val="0"/>
        <w:autoSpaceDN w:val="0"/>
        <w:adjustRightInd w:val="0"/>
        <w:jc w:val="right"/>
        <w:outlineLvl w:val="1"/>
        <w:rPr>
          <w:sz w:val="28"/>
          <w:szCs w:val="28"/>
        </w:rPr>
      </w:pPr>
      <w:r>
        <w:rPr>
          <w:sz w:val="28"/>
          <w:szCs w:val="28"/>
        </w:rPr>
        <w:t>с НДС, руб./м</w:t>
      </w:r>
      <w:r>
        <w:rPr>
          <w:sz w:val="28"/>
          <w:szCs w:val="28"/>
          <w:vertAlign w:val="superscript"/>
        </w:rPr>
        <w:t>3</w:t>
      </w:r>
    </w:p>
    <w:p w:rsidR="00E7001E" w:rsidRDefault="00E7001E" w:rsidP="00E7001E">
      <w:pPr>
        <w:autoSpaceDE w:val="0"/>
        <w:autoSpaceDN w:val="0"/>
        <w:adjustRightInd w:val="0"/>
        <w:ind w:left="-709"/>
        <w:jc w:val="center"/>
        <w:outlineLvl w:val="1"/>
        <w:rPr>
          <w:sz w:val="28"/>
          <w:szCs w:val="28"/>
        </w:rPr>
      </w:pPr>
      <w:r>
        <w:rPr>
          <w:noProof/>
        </w:rPr>
        <w:drawing>
          <wp:inline distT="0" distB="0" distL="0" distR="0">
            <wp:extent cx="6475863" cy="1782048"/>
            <wp:effectExtent l="0" t="0" r="127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88796" cy="1785607"/>
                    </a:xfrm>
                    <a:prstGeom prst="rect">
                      <a:avLst/>
                    </a:prstGeom>
                    <a:noFill/>
                    <a:ln>
                      <a:noFill/>
                    </a:ln>
                  </pic:spPr>
                </pic:pic>
              </a:graphicData>
            </a:graphic>
          </wp:inline>
        </w:drawing>
      </w:r>
    </w:p>
    <w:p w:rsidR="00E7001E" w:rsidRDefault="00E7001E" w:rsidP="00E7001E">
      <w:pPr>
        <w:autoSpaceDE w:val="0"/>
        <w:autoSpaceDN w:val="0"/>
        <w:adjustRightInd w:val="0"/>
        <w:jc w:val="center"/>
        <w:outlineLvl w:val="1"/>
        <w:rPr>
          <w:sz w:val="28"/>
          <w:szCs w:val="28"/>
        </w:rPr>
      </w:pPr>
    </w:p>
    <w:p w:rsidR="000F1ED3" w:rsidRDefault="000F1ED3" w:rsidP="00E7001E">
      <w:pPr>
        <w:autoSpaceDE w:val="0"/>
        <w:autoSpaceDN w:val="0"/>
        <w:adjustRightInd w:val="0"/>
        <w:jc w:val="center"/>
        <w:outlineLvl w:val="1"/>
        <w:rPr>
          <w:sz w:val="28"/>
          <w:szCs w:val="28"/>
        </w:rPr>
      </w:pPr>
    </w:p>
    <w:p w:rsidR="00E7001E" w:rsidRDefault="00E7001E" w:rsidP="00E7001E">
      <w:pPr>
        <w:autoSpaceDE w:val="0"/>
        <w:autoSpaceDN w:val="0"/>
        <w:adjustRightInd w:val="0"/>
        <w:ind w:left="-709"/>
        <w:jc w:val="center"/>
        <w:outlineLvl w:val="1"/>
        <w:rPr>
          <w:sz w:val="28"/>
          <w:szCs w:val="28"/>
        </w:rPr>
      </w:pPr>
      <w:r>
        <w:rPr>
          <w:sz w:val="28"/>
          <w:szCs w:val="28"/>
        </w:rPr>
        <w:lastRenderedPageBreak/>
        <w:t xml:space="preserve">Тарифы на водоотведение по городам </w:t>
      </w:r>
      <w:proofErr w:type="spellStart"/>
      <w:r>
        <w:rPr>
          <w:sz w:val="28"/>
          <w:szCs w:val="28"/>
        </w:rPr>
        <w:t>миллионникам</w:t>
      </w:r>
      <w:proofErr w:type="spellEnd"/>
      <w:r>
        <w:rPr>
          <w:sz w:val="28"/>
          <w:szCs w:val="28"/>
        </w:rPr>
        <w:t xml:space="preserve"> за период 2012-2021 гг.</w:t>
      </w:r>
    </w:p>
    <w:p w:rsidR="00E7001E" w:rsidRPr="000F1ED3" w:rsidRDefault="00E7001E" w:rsidP="00E7001E">
      <w:pPr>
        <w:autoSpaceDE w:val="0"/>
        <w:autoSpaceDN w:val="0"/>
        <w:adjustRightInd w:val="0"/>
        <w:jc w:val="right"/>
        <w:outlineLvl w:val="1"/>
      </w:pPr>
      <w:r w:rsidRPr="000F1ED3">
        <w:t>с НДС, руб./м</w:t>
      </w:r>
      <w:r w:rsidRPr="000F1ED3">
        <w:rPr>
          <w:vertAlign w:val="superscript"/>
        </w:rPr>
        <w:t>3</w:t>
      </w:r>
    </w:p>
    <w:p w:rsidR="00E7001E" w:rsidRDefault="00E7001E" w:rsidP="00E7001E">
      <w:pPr>
        <w:autoSpaceDE w:val="0"/>
        <w:autoSpaceDN w:val="0"/>
        <w:adjustRightInd w:val="0"/>
        <w:ind w:left="-709"/>
        <w:jc w:val="center"/>
        <w:outlineLvl w:val="1"/>
        <w:rPr>
          <w:sz w:val="28"/>
          <w:szCs w:val="28"/>
        </w:rPr>
      </w:pPr>
      <w:r>
        <w:rPr>
          <w:noProof/>
        </w:rPr>
        <w:drawing>
          <wp:inline distT="0" distB="0" distL="0" distR="0">
            <wp:extent cx="6467764" cy="1722008"/>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68928" cy="1722318"/>
                    </a:xfrm>
                    <a:prstGeom prst="rect">
                      <a:avLst/>
                    </a:prstGeom>
                    <a:noFill/>
                    <a:ln>
                      <a:noFill/>
                    </a:ln>
                  </pic:spPr>
                </pic:pic>
              </a:graphicData>
            </a:graphic>
          </wp:inline>
        </w:drawing>
      </w:r>
    </w:p>
    <w:p w:rsidR="00E7001E" w:rsidRPr="000F1ED3" w:rsidRDefault="00E7001E" w:rsidP="000F1ED3">
      <w:pPr>
        <w:autoSpaceDE w:val="0"/>
        <w:autoSpaceDN w:val="0"/>
        <w:adjustRightInd w:val="0"/>
        <w:ind w:left="-709"/>
        <w:jc w:val="right"/>
        <w:outlineLvl w:val="1"/>
        <w:rPr>
          <w:vertAlign w:val="superscript"/>
        </w:rPr>
      </w:pPr>
      <w:r>
        <w:rPr>
          <w:sz w:val="28"/>
          <w:szCs w:val="28"/>
        </w:rPr>
        <w:t>Тарифы на питьевую воду по Сибирскому федеральному округу за период 2012-2021 гг.</w:t>
      </w:r>
      <w:r w:rsidR="000F1ED3">
        <w:rPr>
          <w:sz w:val="28"/>
          <w:szCs w:val="28"/>
        </w:rPr>
        <w:t xml:space="preserve">                                              </w:t>
      </w:r>
      <w:r w:rsidRPr="000F1ED3">
        <w:t>с НДС, руб./м</w:t>
      </w:r>
      <w:r w:rsidRPr="000F1ED3">
        <w:rPr>
          <w:vertAlign w:val="superscript"/>
        </w:rPr>
        <w:t>3</w:t>
      </w:r>
    </w:p>
    <w:p w:rsidR="00E7001E" w:rsidRDefault="00E7001E" w:rsidP="00E7001E">
      <w:pPr>
        <w:autoSpaceDE w:val="0"/>
        <w:autoSpaceDN w:val="0"/>
        <w:adjustRightInd w:val="0"/>
        <w:ind w:left="-709"/>
        <w:jc w:val="center"/>
        <w:outlineLvl w:val="1"/>
        <w:rPr>
          <w:sz w:val="28"/>
          <w:szCs w:val="28"/>
        </w:rPr>
      </w:pPr>
      <w:r>
        <w:rPr>
          <w:noProof/>
        </w:rPr>
        <w:drawing>
          <wp:inline distT="0" distB="0" distL="0" distR="0">
            <wp:extent cx="6383329" cy="17564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93505" cy="1759240"/>
                    </a:xfrm>
                    <a:prstGeom prst="rect">
                      <a:avLst/>
                    </a:prstGeom>
                    <a:noFill/>
                    <a:ln>
                      <a:noFill/>
                    </a:ln>
                  </pic:spPr>
                </pic:pic>
              </a:graphicData>
            </a:graphic>
          </wp:inline>
        </w:drawing>
      </w:r>
    </w:p>
    <w:p w:rsidR="00E7001E" w:rsidRPr="000F1ED3" w:rsidRDefault="00E7001E" w:rsidP="000F1ED3">
      <w:pPr>
        <w:autoSpaceDE w:val="0"/>
        <w:autoSpaceDN w:val="0"/>
        <w:adjustRightInd w:val="0"/>
        <w:ind w:left="-709"/>
        <w:jc w:val="right"/>
        <w:outlineLvl w:val="1"/>
      </w:pPr>
      <w:r>
        <w:rPr>
          <w:sz w:val="28"/>
          <w:szCs w:val="28"/>
        </w:rPr>
        <w:t>Тарифы на водоотведение по Сибирскому федеральному округу за период 2012-2021 гг.</w:t>
      </w:r>
      <w:r w:rsidR="000F1ED3">
        <w:rPr>
          <w:sz w:val="28"/>
          <w:szCs w:val="28"/>
        </w:rPr>
        <w:t xml:space="preserve">                                       </w:t>
      </w:r>
      <w:r w:rsidRPr="000F1ED3">
        <w:t>с НДС, руб./м</w:t>
      </w:r>
      <w:r w:rsidRPr="000F1ED3">
        <w:rPr>
          <w:vertAlign w:val="superscript"/>
        </w:rPr>
        <w:t>3</w:t>
      </w:r>
    </w:p>
    <w:p w:rsidR="00E7001E" w:rsidRDefault="00E7001E" w:rsidP="00E7001E">
      <w:pPr>
        <w:autoSpaceDE w:val="0"/>
        <w:autoSpaceDN w:val="0"/>
        <w:adjustRightInd w:val="0"/>
        <w:ind w:left="-709"/>
        <w:jc w:val="center"/>
        <w:outlineLvl w:val="1"/>
      </w:pPr>
      <w:r>
        <w:rPr>
          <w:noProof/>
        </w:rPr>
        <w:drawing>
          <wp:inline distT="0" distB="0" distL="0" distR="0">
            <wp:extent cx="6414448" cy="1840473"/>
            <wp:effectExtent l="0" t="0" r="5715"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14670" cy="1840537"/>
                    </a:xfrm>
                    <a:prstGeom prst="rect">
                      <a:avLst/>
                    </a:prstGeom>
                    <a:noFill/>
                    <a:ln>
                      <a:noFill/>
                    </a:ln>
                  </pic:spPr>
                </pic:pic>
              </a:graphicData>
            </a:graphic>
          </wp:inline>
        </w:drawing>
      </w:r>
    </w:p>
    <w:p w:rsidR="00E7001E" w:rsidRPr="000F1ED3" w:rsidRDefault="00E7001E" w:rsidP="000F1ED3">
      <w:pPr>
        <w:autoSpaceDE w:val="0"/>
        <w:autoSpaceDN w:val="0"/>
        <w:adjustRightInd w:val="0"/>
        <w:ind w:left="-709"/>
        <w:jc w:val="right"/>
        <w:outlineLvl w:val="1"/>
      </w:pPr>
      <w:r w:rsidRPr="00A86B90">
        <w:rPr>
          <w:sz w:val="28"/>
          <w:szCs w:val="28"/>
        </w:rPr>
        <w:t xml:space="preserve">Тарифы на водоснабжение по Сибирскому федеральному округу за период 2012-2021 гг. </w:t>
      </w:r>
      <w:r w:rsidR="000F1ED3">
        <w:rPr>
          <w:sz w:val="28"/>
          <w:szCs w:val="28"/>
        </w:rPr>
        <w:t xml:space="preserve">                                                  </w:t>
      </w:r>
      <w:r w:rsidRPr="000F1ED3">
        <w:t>с НДС, руб./м</w:t>
      </w:r>
      <w:r w:rsidRPr="000F1ED3">
        <w:rPr>
          <w:vertAlign w:val="superscript"/>
        </w:rPr>
        <w:t>3</w:t>
      </w:r>
    </w:p>
    <w:p w:rsidR="00E7001E" w:rsidRDefault="00E7001E" w:rsidP="00E7001E">
      <w:pPr>
        <w:ind w:left="-709"/>
        <w:jc w:val="both"/>
      </w:pPr>
      <w:r>
        <w:rPr>
          <w:noProof/>
        </w:rPr>
        <w:drawing>
          <wp:inline distT="0" distB="0" distL="0" distR="0">
            <wp:extent cx="6387152" cy="982639"/>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13600" cy="986708"/>
                    </a:xfrm>
                    <a:prstGeom prst="rect">
                      <a:avLst/>
                    </a:prstGeom>
                    <a:noFill/>
                    <a:ln>
                      <a:noFill/>
                    </a:ln>
                  </pic:spPr>
                </pic:pic>
              </a:graphicData>
            </a:graphic>
          </wp:inline>
        </w:drawing>
      </w:r>
    </w:p>
    <w:p w:rsidR="00E7001E" w:rsidRDefault="00E7001E" w:rsidP="00E7001E">
      <w:pPr>
        <w:ind w:left="-709"/>
        <w:jc w:val="both"/>
        <w:rPr>
          <w:sz w:val="28"/>
          <w:szCs w:val="28"/>
        </w:rPr>
      </w:pPr>
    </w:p>
    <w:p w:rsidR="00E7001E" w:rsidRDefault="00E7001E" w:rsidP="00E7001E">
      <w:pPr>
        <w:ind w:firstLine="284"/>
        <w:jc w:val="both"/>
        <w:rPr>
          <w:sz w:val="28"/>
          <w:szCs w:val="28"/>
        </w:rPr>
      </w:pPr>
      <w:r>
        <w:rPr>
          <w:noProof/>
          <w:sz w:val="28"/>
          <w:szCs w:val="28"/>
        </w:rPr>
        <w:lastRenderedPageBreak/>
        <w:drawing>
          <wp:inline distT="0" distB="0" distL="0" distR="0">
            <wp:extent cx="6055271" cy="3043451"/>
            <wp:effectExtent l="0" t="0" r="3175"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57900" cy="3044772"/>
                    </a:xfrm>
                    <a:prstGeom prst="rect">
                      <a:avLst/>
                    </a:prstGeom>
                    <a:noFill/>
                  </pic:spPr>
                </pic:pic>
              </a:graphicData>
            </a:graphic>
          </wp:inline>
        </w:drawing>
      </w:r>
    </w:p>
    <w:p w:rsidR="00764D57" w:rsidRDefault="00764D57" w:rsidP="00764D57">
      <w:pPr>
        <w:tabs>
          <w:tab w:val="center" w:pos="4153"/>
          <w:tab w:val="right" w:pos="8306"/>
        </w:tabs>
        <w:spacing w:after="0" w:line="240" w:lineRule="auto"/>
        <w:ind w:firstLine="851"/>
        <w:jc w:val="both"/>
        <w:rPr>
          <w:rFonts w:eastAsia="Times New Roman"/>
          <w:sz w:val="28"/>
          <w:szCs w:val="28"/>
        </w:rPr>
      </w:pPr>
      <w:r w:rsidRPr="001527AC">
        <w:rPr>
          <w:rFonts w:eastAsia="Times New Roman"/>
          <w:sz w:val="28"/>
          <w:szCs w:val="28"/>
        </w:rPr>
        <w:t xml:space="preserve">Следует отметить, что установленные тарифы </w:t>
      </w:r>
      <w:r>
        <w:rPr>
          <w:rFonts w:eastAsia="Times New Roman"/>
          <w:sz w:val="28"/>
          <w:szCs w:val="28"/>
        </w:rPr>
        <w:t xml:space="preserve">на холодную воду (водоснабжение) </w:t>
      </w:r>
      <w:r w:rsidRPr="001527AC">
        <w:rPr>
          <w:rFonts w:eastAsia="Times New Roman"/>
          <w:sz w:val="28"/>
          <w:szCs w:val="28"/>
        </w:rPr>
        <w:t>по городу Новосибирску находятся на уровне выше минимального, но существенно ниже максимального уровня тарифов среди городов-</w:t>
      </w:r>
      <w:proofErr w:type="spellStart"/>
      <w:r w:rsidRPr="001527AC">
        <w:rPr>
          <w:rFonts w:eastAsia="Times New Roman"/>
          <w:sz w:val="28"/>
          <w:szCs w:val="28"/>
        </w:rPr>
        <w:t>миллионников</w:t>
      </w:r>
      <w:proofErr w:type="spellEnd"/>
      <w:r w:rsidRPr="001527AC">
        <w:rPr>
          <w:rFonts w:eastAsia="Times New Roman"/>
          <w:sz w:val="28"/>
          <w:szCs w:val="28"/>
        </w:rPr>
        <w:t xml:space="preserve">. Минимальные значения сложились по </w:t>
      </w:r>
      <w:r>
        <w:rPr>
          <w:rFonts w:eastAsia="Times New Roman"/>
          <w:sz w:val="28"/>
          <w:szCs w:val="28"/>
        </w:rPr>
        <w:t xml:space="preserve">Абакану, Иркутску </w:t>
      </w:r>
      <w:r w:rsidRPr="001527AC">
        <w:rPr>
          <w:rFonts w:eastAsia="Times New Roman"/>
          <w:sz w:val="28"/>
          <w:szCs w:val="28"/>
        </w:rPr>
        <w:t xml:space="preserve"> максимальные - по </w:t>
      </w:r>
      <w:r>
        <w:rPr>
          <w:rFonts w:eastAsia="Times New Roman"/>
          <w:sz w:val="28"/>
          <w:szCs w:val="28"/>
        </w:rPr>
        <w:t>Горно-Алтайску</w:t>
      </w:r>
      <w:r w:rsidRPr="001527AC">
        <w:rPr>
          <w:rFonts w:eastAsia="Times New Roman"/>
          <w:sz w:val="28"/>
          <w:szCs w:val="28"/>
        </w:rPr>
        <w:t xml:space="preserve">. </w:t>
      </w:r>
    </w:p>
    <w:p w:rsidR="00764D57" w:rsidRPr="001527AC" w:rsidRDefault="00764D57" w:rsidP="00764D57">
      <w:pPr>
        <w:tabs>
          <w:tab w:val="center" w:pos="4153"/>
          <w:tab w:val="right" w:pos="8306"/>
        </w:tabs>
        <w:spacing w:after="0" w:line="240" w:lineRule="auto"/>
        <w:ind w:firstLine="851"/>
        <w:jc w:val="both"/>
        <w:rPr>
          <w:rFonts w:eastAsia="Times New Roman"/>
          <w:sz w:val="28"/>
          <w:szCs w:val="28"/>
        </w:rPr>
      </w:pPr>
    </w:p>
    <w:p w:rsidR="00E7001E" w:rsidRPr="000F1ED3" w:rsidRDefault="00E7001E" w:rsidP="00764D57">
      <w:pPr>
        <w:ind w:hanging="709"/>
        <w:jc w:val="right"/>
      </w:pPr>
      <w:r w:rsidRPr="00764D57">
        <w:rPr>
          <w:sz w:val="28"/>
          <w:szCs w:val="28"/>
        </w:rPr>
        <w:t>Тарифы на водоотведение по Сибирскому федеральному округу за период 2012-2021 гг.</w:t>
      </w:r>
      <w:r w:rsidR="00764D57">
        <w:rPr>
          <w:sz w:val="28"/>
          <w:szCs w:val="28"/>
        </w:rPr>
        <w:t xml:space="preserve">                           </w:t>
      </w:r>
      <w:r w:rsidRPr="000F1ED3">
        <w:t xml:space="preserve"> с НДС, руб./м</w:t>
      </w:r>
      <w:r w:rsidRPr="000F1ED3">
        <w:rPr>
          <w:vertAlign w:val="superscript"/>
        </w:rPr>
        <w:t>3</w:t>
      </w:r>
    </w:p>
    <w:p w:rsidR="00E7001E" w:rsidRDefault="00E7001E" w:rsidP="00E7001E">
      <w:pPr>
        <w:ind w:left="-709" w:firstLine="709"/>
        <w:jc w:val="both"/>
        <w:rPr>
          <w:sz w:val="28"/>
          <w:szCs w:val="28"/>
        </w:rPr>
      </w:pPr>
      <w:r>
        <w:rPr>
          <w:noProof/>
        </w:rPr>
        <w:drawing>
          <wp:inline distT="0" distB="0" distL="0" distR="0">
            <wp:extent cx="5970895" cy="1003111"/>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72020" cy="1003300"/>
                    </a:xfrm>
                    <a:prstGeom prst="rect">
                      <a:avLst/>
                    </a:prstGeom>
                    <a:noFill/>
                    <a:ln>
                      <a:noFill/>
                    </a:ln>
                  </pic:spPr>
                </pic:pic>
              </a:graphicData>
            </a:graphic>
          </wp:inline>
        </w:drawing>
      </w:r>
    </w:p>
    <w:p w:rsidR="00E7001E" w:rsidRDefault="00E7001E" w:rsidP="00E7001E">
      <w:pPr>
        <w:jc w:val="both"/>
        <w:rPr>
          <w:sz w:val="28"/>
          <w:szCs w:val="28"/>
        </w:rPr>
      </w:pPr>
      <w:r>
        <w:rPr>
          <w:sz w:val="28"/>
          <w:szCs w:val="28"/>
        </w:rPr>
        <w:t xml:space="preserve">   </w:t>
      </w:r>
      <w:r>
        <w:rPr>
          <w:noProof/>
          <w:sz w:val="28"/>
          <w:szCs w:val="28"/>
        </w:rPr>
        <w:drawing>
          <wp:inline distT="0" distB="0" distL="0" distR="0">
            <wp:extent cx="5875360" cy="2906973"/>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876161" cy="2907369"/>
                    </a:xfrm>
                    <a:prstGeom prst="rect">
                      <a:avLst/>
                    </a:prstGeom>
                    <a:noFill/>
                  </pic:spPr>
                </pic:pic>
              </a:graphicData>
            </a:graphic>
          </wp:inline>
        </w:drawing>
      </w:r>
    </w:p>
    <w:p w:rsidR="00764D57" w:rsidRDefault="00764D57" w:rsidP="00764D57">
      <w:pPr>
        <w:tabs>
          <w:tab w:val="center" w:pos="4153"/>
          <w:tab w:val="right" w:pos="8306"/>
        </w:tabs>
        <w:spacing w:after="0" w:line="240" w:lineRule="auto"/>
        <w:ind w:firstLine="851"/>
        <w:jc w:val="both"/>
        <w:rPr>
          <w:rFonts w:eastAsia="Times New Roman"/>
          <w:sz w:val="28"/>
          <w:szCs w:val="28"/>
        </w:rPr>
      </w:pPr>
      <w:r w:rsidRPr="001527AC">
        <w:rPr>
          <w:rFonts w:eastAsia="Times New Roman"/>
          <w:sz w:val="28"/>
          <w:szCs w:val="28"/>
        </w:rPr>
        <w:lastRenderedPageBreak/>
        <w:t xml:space="preserve">Следует отметить, что установленные тарифы </w:t>
      </w:r>
      <w:r>
        <w:rPr>
          <w:rFonts w:eastAsia="Times New Roman"/>
          <w:sz w:val="28"/>
          <w:szCs w:val="28"/>
        </w:rPr>
        <w:t xml:space="preserve">на услугу по водоотведению (водоотведение) </w:t>
      </w:r>
      <w:r w:rsidRPr="001527AC">
        <w:rPr>
          <w:rFonts w:eastAsia="Times New Roman"/>
          <w:sz w:val="28"/>
          <w:szCs w:val="28"/>
        </w:rPr>
        <w:t xml:space="preserve">по городу Новосибирску находятся </w:t>
      </w:r>
      <w:r>
        <w:rPr>
          <w:rFonts w:eastAsia="Times New Roman"/>
          <w:sz w:val="28"/>
          <w:szCs w:val="28"/>
        </w:rPr>
        <w:t xml:space="preserve">близко к минимальному значению. </w:t>
      </w:r>
      <w:r w:rsidRPr="001527AC">
        <w:rPr>
          <w:rFonts w:eastAsia="Times New Roman"/>
          <w:sz w:val="28"/>
          <w:szCs w:val="28"/>
        </w:rPr>
        <w:t xml:space="preserve">Минимальные значения сложились по </w:t>
      </w:r>
      <w:r>
        <w:rPr>
          <w:rFonts w:eastAsia="Times New Roman"/>
          <w:sz w:val="28"/>
          <w:szCs w:val="28"/>
        </w:rPr>
        <w:t xml:space="preserve"> Иркутску, Красноярску </w:t>
      </w:r>
      <w:r w:rsidRPr="001527AC">
        <w:rPr>
          <w:rFonts w:eastAsia="Times New Roman"/>
          <w:sz w:val="28"/>
          <w:szCs w:val="28"/>
        </w:rPr>
        <w:t xml:space="preserve"> максимальные - по </w:t>
      </w:r>
      <w:r>
        <w:rPr>
          <w:rFonts w:eastAsia="Times New Roman"/>
          <w:sz w:val="28"/>
          <w:szCs w:val="28"/>
        </w:rPr>
        <w:t>Горно-Алтайску</w:t>
      </w:r>
      <w:r w:rsidRPr="001527AC">
        <w:rPr>
          <w:rFonts w:eastAsia="Times New Roman"/>
          <w:sz w:val="28"/>
          <w:szCs w:val="28"/>
        </w:rPr>
        <w:t xml:space="preserve">. </w:t>
      </w:r>
    </w:p>
    <w:p w:rsidR="00E7001E" w:rsidRDefault="00E7001E" w:rsidP="00E7001E">
      <w:pPr>
        <w:jc w:val="both"/>
        <w:rPr>
          <w:sz w:val="28"/>
          <w:szCs w:val="28"/>
        </w:rPr>
      </w:pPr>
    </w:p>
    <w:p w:rsidR="00E7001E" w:rsidRPr="000F1ED3" w:rsidRDefault="000F1ED3" w:rsidP="000F1ED3">
      <w:pPr>
        <w:jc w:val="right"/>
        <w:rPr>
          <w:sz w:val="20"/>
          <w:szCs w:val="20"/>
        </w:rPr>
      </w:pPr>
      <w:r>
        <w:rPr>
          <w:sz w:val="28"/>
          <w:szCs w:val="28"/>
        </w:rPr>
        <w:t xml:space="preserve">                     </w:t>
      </w:r>
      <w:r w:rsidR="00E7001E">
        <w:rPr>
          <w:sz w:val="28"/>
          <w:szCs w:val="28"/>
        </w:rPr>
        <w:t>Тарифы на водоснабжение по</w:t>
      </w:r>
      <w:r w:rsidR="00E7001E" w:rsidRPr="00A86B90">
        <w:rPr>
          <w:sz w:val="28"/>
          <w:szCs w:val="28"/>
        </w:rPr>
        <w:t xml:space="preserve"> городам</w:t>
      </w:r>
      <w:r w:rsidR="00E7001E">
        <w:rPr>
          <w:sz w:val="28"/>
          <w:szCs w:val="28"/>
        </w:rPr>
        <w:t>-</w:t>
      </w:r>
      <w:proofErr w:type="spellStart"/>
      <w:r w:rsidR="00E7001E" w:rsidRPr="00A86B90">
        <w:rPr>
          <w:sz w:val="28"/>
          <w:szCs w:val="28"/>
        </w:rPr>
        <w:t>миллионникам</w:t>
      </w:r>
      <w:proofErr w:type="spellEnd"/>
      <w:r w:rsidR="00E7001E" w:rsidRPr="00A86B90">
        <w:rPr>
          <w:sz w:val="28"/>
          <w:szCs w:val="28"/>
        </w:rPr>
        <w:t xml:space="preserve">  за период 2012-2021 гг. </w:t>
      </w:r>
      <w:r>
        <w:rPr>
          <w:sz w:val="28"/>
          <w:szCs w:val="28"/>
        </w:rPr>
        <w:t xml:space="preserve">                                    </w:t>
      </w:r>
      <w:r w:rsidR="00E7001E" w:rsidRPr="000F1ED3">
        <w:rPr>
          <w:sz w:val="20"/>
          <w:szCs w:val="20"/>
        </w:rPr>
        <w:t>с НДС, руб./м</w:t>
      </w:r>
      <w:r w:rsidR="00E7001E" w:rsidRPr="000F1ED3">
        <w:rPr>
          <w:sz w:val="20"/>
          <w:szCs w:val="20"/>
          <w:vertAlign w:val="superscript"/>
        </w:rPr>
        <w:t>3</w:t>
      </w:r>
    </w:p>
    <w:p w:rsidR="00E7001E" w:rsidRDefault="00E7001E" w:rsidP="00E7001E">
      <w:pPr>
        <w:ind w:left="-709" w:firstLine="709"/>
        <w:jc w:val="both"/>
      </w:pPr>
      <w:r>
        <w:rPr>
          <w:noProof/>
        </w:rPr>
        <w:drawing>
          <wp:inline distT="0" distB="0" distL="0" distR="0">
            <wp:extent cx="5923128" cy="1153236"/>
            <wp:effectExtent l="0" t="0" r="1905"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23073" cy="1153225"/>
                    </a:xfrm>
                    <a:prstGeom prst="rect">
                      <a:avLst/>
                    </a:prstGeom>
                    <a:noFill/>
                    <a:ln>
                      <a:noFill/>
                    </a:ln>
                  </pic:spPr>
                </pic:pic>
              </a:graphicData>
            </a:graphic>
          </wp:inline>
        </w:drawing>
      </w:r>
    </w:p>
    <w:p w:rsidR="00E7001E" w:rsidRDefault="00E7001E" w:rsidP="00E7001E">
      <w:pPr>
        <w:jc w:val="both"/>
        <w:rPr>
          <w:sz w:val="28"/>
          <w:szCs w:val="28"/>
        </w:rPr>
      </w:pPr>
      <w:r>
        <w:rPr>
          <w:sz w:val="28"/>
          <w:szCs w:val="28"/>
        </w:rPr>
        <w:t xml:space="preserve">               </w:t>
      </w:r>
      <w:r>
        <w:rPr>
          <w:noProof/>
          <w:sz w:val="28"/>
          <w:szCs w:val="28"/>
        </w:rPr>
        <w:drawing>
          <wp:inline distT="0" distB="0" distL="0" distR="0">
            <wp:extent cx="5929952" cy="494048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2012" cy="4942205"/>
                    </a:xfrm>
                    <a:prstGeom prst="rect">
                      <a:avLst/>
                    </a:prstGeom>
                    <a:noFill/>
                  </pic:spPr>
                </pic:pic>
              </a:graphicData>
            </a:graphic>
          </wp:inline>
        </w:drawing>
      </w:r>
    </w:p>
    <w:p w:rsidR="00E7001E" w:rsidRDefault="00E7001E" w:rsidP="00E7001E">
      <w:pPr>
        <w:ind w:left="-709"/>
        <w:jc w:val="center"/>
        <w:rPr>
          <w:sz w:val="28"/>
          <w:szCs w:val="28"/>
        </w:rPr>
      </w:pPr>
    </w:p>
    <w:p w:rsidR="000F1ED3" w:rsidRDefault="000F1ED3" w:rsidP="00E7001E">
      <w:pPr>
        <w:ind w:left="-709"/>
        <w:jc w:val="center"/>
        <w:rPr>
          <w:sz w:val="28"/>
          <w:szCs w:val="28"/>
        </w:rPr>
      </w:pPr>
      <w:r>
        <w:rPr>
          <w:sz w:val="28"/>
          <w:szCs w:val="28"/>
        </w:rPr>
        <w:t xml:space="preserve">                    </w:t>
      </w:r>
    </w:p>
    <w:p w:rsidR="000F1ED3" w:rsidRDefault="000F1ED3" w:rsidP="00E7001E">
      <w:pPr>
        <w:ind w:left="-709"/>
        <w:jc w:val="center"/>
        <w:rPr>
          <w:sz w:val="28"/>
          <w:szCs w:val="28"/>
        </w:rPr>
      </w:pPr>
    </w:p>
    <w:p w:rsidR="00E7001E" w:rsidRDefault="000F1ED3" w:rsidP="00E7001E">
      <w:pPr>
        <w:ind w:left="-709"/>
        <w:jc w:val="center"/>
        <w:rPr>
          <w:sz w:val="28"/>
          <w:szCs w:val="28"/>
        </w:rPr>
      </w:pPr>
      <w:r>
        <w:rPr>
          <w:sz w:val="28"/>
          <w:szCs w:val="28"/>
        </w:rPr>
        <w:lastRenderedPageBreak/>
        <w:t xml:space="preserve"> </w:t>
      </w:r>
      <w:r w:rsidR="00E7001E" w:rsidRPr="00A86B90">
        <w:rPr>
          <w:sz w:val="28"/>
          <w:szCs w:val="28"/>
        </w:rPr>
        <w:t>Тарифы на водоотведение по города</w:t>
      </w:r>
      <w:proofErr w:type="gramStart"/>
      <w:r w:rsidR="00E7001E" w:rsidRPr="00A86B90">
        <w:rPr>
          <w:sz w:val="28"/>
          <w:szCs w:val="28"/>
        </w:rPr>
        <w:t>м</w:t>
      </w:r>
      <w:r w:rsidR="00E7001E">
        <w:rPr>
          <w:sz w:val="28"/>
          <w:szCs w:val="28"/>
        </w:rPr>
        <w:t>-</w:t>
      </w:r>
      <w:proofErr w:type="gramEnd"/>
      <w:r w:rsidR="00E7001E" w:rsidRPr="00A86B90">
        <w:rPr>
          <w:sz w:val="28"/>
          <w:szCs w:val="28"/>
        </w:rPr>
        <w:t xml:space="preserve"> </w:t>
      </w:r>
      <w:proofErr w:type="spellStart"/>
      <w:r w:rsidR="00E7001E" w:rsidRPr="00A86B90">
        <w:rPr>
          <w:sz w:val="28"/>
          <w:szCs w:val="28"/>
        </w:rPr>
        <w:t>миллионникам</w:t>
      </w:r>
      <w:proofErr w:type="spellEnd"/>
      <w:r w:rsidR="00E7001E" w:rsidRPr="00A86B90">
        <w:rPr>
          <w:sz w:val="28"/>
          <w:szCs w:val="28"/>
        </w:rPr>
        <w:t xml:space="preserve"> за период 2012-2021 гг.</w:t>
      </w:r>
    </w:p>
    <w:p w:rsidR="00E7001E" w:rsidRPr="000F1ED3" w:rsidRDefault="00E7001E" w:rsidP="00E7001E">
      <w:pPr>
        <w:ind w:left="-709"/>
        <w:jc w:val="right"/>
        <w:rPr>
          <w:sz w:val="20"/>
          <w:szCs w:val="20"/>
        </w:rPr>
      </w:pPr>
      <w:r w:rsidRPr="000F1ED3">
        <w:rPr>
          <w:sz w:val="20"/>
          <w:szCs w:val="20"/>
        </w:rPr>
        <w:t>с НДС, руб./м3</w:t>
      </w:r>
    </w:p>
    <w:p w:rsidR="00E7001E" w:rsidRDefault="00E7001E" w:rsidP="00E7001E">
      <w:pPr>
        <w:ind w:left="-709" w:firstLine="709"/>
        <w:jc w:val="both"/>
      </w:pPr>
      <w:r>
        <w:rPr>
          <w:noProof/>
        </w:rPr>
        <w:drawing>
          <wp:inline distT="0" distB="0" distL="0" distR="0">
            <wp:extent cx="5923128" cy="1289714"/>
            <wp:effectExtent l="0" t="0" r="190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2518" cy="1293936"/>
                    </a:xfrm>
                    <a:prstGeom prst="rect">
                      <a:avLst/>
                    </a:prstGeom>
                    <a:noFill/>
                    <a:ln>
                      <a:noFill/>
                    </a:ln>
                  </pic:spPr>
                </pic:pic>
              </a:graphicData>
            </a:graphic>
          </wp:inline>
        </w:drawing>
      </w:r>
    </w:p>
    <w:p w:rsidR="00E7001E" w:rsidRDefault="00E7001E" w:rsidP="00E7001E">
      <w:pPr>
        <w:ind w:left="-709"/>
        <w:jc w:val="both"/>
      </w:pPr>
    </w:p>
    <w:p w:rsidR="00E7001E" w:rsidRDefault="00E7001E" w:rsidP="00E7001E">
      <w:pPr>
        <w:jc w:val="both"/>
        <w:rPr>
          <w:sz w:val="28"/>
          <w:szCs w:val="28"/>
        </w:rPr>
      </w:pPr>
      <w:r>
        <w:rPr>
          <w:sz w:val="28"/>
          <w:szCs w:val="28"/>
        </w:rPr>
        <w:t xml:space="preserve">                      </w:t>
      </w:r>
      <w:r>
        <w:rPr>
          <w:noProof/>
          <w:sz w:val="28"/>
          <w:szCs w:val="28"/>
        </w:rPr>
        <w:drawing>
          <wp:inline distT="0" distB="0" distL="0" distR="0">
            <wp:extent cx="5516880" cy="3684905"/>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516880" cy="3684905"/>
                    </a:xfrm>
                    <a:prstGeom prst="rect">
                      <a:avLst/>
                    </a:prstGeom>
                    <a:noFill/>
                  </pic:spPr>
                </pic:pic>
              </a:graphicData>
            </a:graphic>
          </wp:inline>
        </w:drawing>
      </w:r>
    </w:p>
    <w:p w:rsidR="00054883" w:rsidRDefault="00054883" w:rsidP="00054883">
      <w:pPr>
        <w:autoSpaceDE w:val="0"/>
        <w:autoSpaceDN w:val="0"/>
        <w:adjustRightInd w:val="0"/>
        <w:jc w:val="both"/>
        <w:outlineLvl w:val="1"/>
        <w:rPr>
          <w:sz w:val="28"/>
          <w:szCs w:val="28"/>
        </w:rPr>
      </w:pPr>
      <w:r>
        <w:rPr>
          <w:noProof/>
          <w:sz w:val="28"/>
          <w:szCs w:val="28"/>
        </w:rPr>
        <w:lastRenderedPageBreak/>
        <w:drawing>
          <wp:inline distT="0" distB="0" distL="0" distR="0">
            <wp:extent cx="10022205" cy="5951855"/>
            <wp:effectExtent l="0" t="3175"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5400000">
                      <a:off x="0" y="0"/>
                      <a:ext cx="10022205" cy="5951855"/>
                    </a:xfrm>
                    <a:prstGeom prst="rect">
                      <a:avLst/>
                    </a:prstGeom>
                    <a:noFill/>
                  </pic:spPr>
                </pic:pic>
              </a:graphicData>
            </a:graphic>
          </wp:inline>
        </w:drawing>
      </w:r>
    </w:p>
    <w:p w:rsidR="00054883" w:rsidRDefault="00054883" w:rsidP="00054883">
      <w:pPr>
        <w:autoSpaceDE w:val="0"/>
        <w:autoSpaceDN w:val="0"/>
        <w:adjustRightInd w:val="0"/>
        <w:jc w:val="both"/>
        <w:outlineLvl w:val="1"/>
        <w:rPr>
          <w:sz w:val="28"/>
          <w:szCs w:val="28"/>
        </w:rPr>
      </w:pPr>
      <w:r>
        <w:rPr>
          <w:noProof/>
          <w:sz w:val="28"/>
          <w:szCs w:val="28"/>
        </w:rPr>
        <w:lastRenderedPageBreak/>
        <w:drawing>
          <wp:inline distT="0" distB="0" distL="0" distR="0">
            <wp:extent cx="9972040" cy="5616575"/>
            <wp:effectExtent l="6032"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rot="-5400000">
                      <a:off x="0" y="0"/>
                      <a:ext cx="9972040" cy="5616575"/>
                    </a:xfrm>
                    <a:prstGeom prst="rect">
                      <a:avLst/>
                    </a:prstGeom>
                    <a:noFill/>
                  </pic:spPr>
                </pic:pic>
              </a:graphicData>
            </a:graphic>
          </wp:inline>
        </w:drawing>
      </w:r>
    </w:p>
    <w:p w:rsidR="00054883" w:rsidRDefault="00054883" w:rsidP="00054883">
      <w:pPr>
        <w:autoSpaceDE w:val="0"/>
        <w:autoSpaceDN w:val="0"/>
        <w:adjustRightInd w:val="0"/>
        <w:jc w:val="center"/>
        <w:outlineLvl w:val="1"/>
        <w:rPr>
          <w:sz w:val="28"/>
          <w:szCs w:val="28"/>
        </w:rPr>
      </w:pPr>
      <w:r>
        <w:rPr>
          <w:noProof/>
          <w:sz w:val="28"/>
          <w:szCs w:val="28"/>
        </w:rPr>
        <w:lastRenderedPageBreak/>
        <w:drawing>
          <wp:inline distT="0" distB="0" distL="0" distR="0">
            <wp:extent cx="10003155" cy="5947410"/>
            <wp:effectExtent l="8573" t="0" r="6667" b="6668"/>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16200000">
                      <a:off x="0" y="0"/>
                      <a:ext cx="10003155" cy="5947410"/>
                    </a:xfrm>
                    <a:prstGeom prst="rect">
                      <a:avLst/>
                    </a:prstGeom>
                    <a:noFill/>
                  </pic:spPr>
                </pic:pic>
              </a:graphicData>
            </a:graphic>
          </wp:inline>
        </w:drawing>
      </w:r>
    </w:p>
    <w:p w:rsidR="00054883" w:rsidRPr="00061737" w:rsidRDefault="00764D57" w:rsidP="00054883">
      <w:pPr>
        <w:autoSpaceDE w:val="0"/>
        <w:autoSpaceDN w:val="0"/>
        <w:adjustRightInd w:val="0"/>
        <w:ind w:firstLine="540"/>
        <w:jc w:val="both"/>
        <w:outlineLvl w:val="1"/>
        <w:rPr>
          <w:sz w:val="28"/>
          <w:szCs w:val="28"/>
        </w:rPr>
      </w:pPr>
      <w:r>
        <w:rPr>
          <w:sz w:val="28"/>
          <w:szCs w:val="28"/>
        </w:rPr>
        <w:lastRenderedPageBreak/>
        <w:t>2.4.5</w:t>
      </w:r>
      <w:r w:rsidR="00054883" w:rsidRPr="00061737">
        <w:rPr>
          <w:sz w:val="28"/>
          <w:szCs w:val="28"/>
        </w:rPr>
        <w:t xml:space="preserve">. </w:t>
      </w:r>
      <w:proofErr w:type="gramStart"/>
      <w:r w:rsidR="00054883" w:rsidRPr="00061737">
        <w:rPr>
          <w:sz w:val="28"/>
          <w:szCs w:val="28"/>
        </w:rPr>
        <w:t>В рамках осуществления полномочий в области регулирования тарифов на товары и услуги организаций, осуществляющих водоснабжение и водоотведение, в соответствии со статьёй 5 Федерального закона от 07.12.2011 № 416-ФЗ «О водоснабжении и водоотведении»</w:t>
      </w:r>
      <w:r w:rsidR="00054883" w:rsidRPr="00061737">
        <w:rPr>
          <w:bCs/>
          <w:iCs/>
          <w:sz w:val="28"/>
          <w:szCs w:val="28"/>
        </w:rPr>
        <w:t xml:space="preserve"> п</w:t>
      </w:r>
      <w:r w:rsidR="00054883" w:rsidRPr="00061737">
        <w:rPr>
          <w:sz w:val="28"/>
          <w:szCs w:val="28"/>
        </w:rPr>
        <w:t xml:space="preserve">роводился мониторинг </w:t>
      </w:r>
      <w:r>
        <w:rPr>
          <w:sz w:val="28"/>
          <w:szCs w:val="28"/>
        </w:rPr>
        <w:t xml:space="preserve">(в формате электронных шаблонов </w:t>
      </w:r>
      <w:r w:rsidRPr="00061737">
        <w:rPr>
          <w:sz w:val="28"/>
          <w:szCs w:val="28"/>
        </w:rPr>
        <w:t>ФАС</w:t>
      </w:r>
      <w:r>
        <w:rPr>
          <w:sz w:val="28"/>
          <w:szCs w:val="28"/>
        </w:rPr>
        <w:t xml:space="preserve"> в  количестве 13 шаблонов) </w:t>
      </w:r>
      <w:r w:rsidR="00054883" w:rsidRPr="00061737">
        <w:rPr>
          <w:sz w:val="28"/>
          <w:szCs w:val="28"/>
        </w:rPr>
        <w:t>производственных программ и тарифов в сфере водоснабжения и водоотведения, утверждённых органами регулирования с ежемесячной корректировкой</w:t>
      </w:r>
      <w:r>
        <w:rPr>
          <w:sz w:val="28"/>
          <w:szCs w:val="28"/>
        </w:rPr>
        <w:t xml:space="preserve">. </w:t>
      </w:r>
      <w:proofErr w:type="gramEnd"/>
    </w:p>
    <w:p w:rsidR="00764D57" w:rsidRPr="00764D57" w:rsidRDefault="00764D57" w:rsidP="00054883">
      <w:pPr>
        <w:autoSpaceDE w:val="0"/>
        <w:autoSpaceDN w:val="0"/>
        <w:ind w:firstLine="567"/>
        <w:jc w:val="both"/>
        <w:rPr>
          <w:b/>
          <w:sz w:val="28"/>
          <w:szCs w:val="28"/>
        </w:rPr>
      </w:pPr>
      <w:r w:rsidRPr="00764D57">
        <w:rPr>
          <w:b/>
          <w:sz w:val="28"/>
          <w:szCs w:val="28"/>
        </w:rPr>
        <w:t>2.4.4</w:t>
      </w:r>
      <w:r w:rsidR="00054883" w:rsidRPr="00764D57">
        <w:rPr>
          <w:b/>
          <w:sz w:val="28"/>
          <w:szCs w:val="28"/>
        </w:rPr>
        <w:t xml:space="preserve">. </w:t>
      </w:r>
      <w:r w:rsidRPr="00764D57">
        <w:rPr>
          <w:b/>
          <w:sz w:val="28"/>
          <w:szCs w:val="28"/>
        </w:rPr>
        <w:t>Проведение контрольно-надзорных мероприятий в сфере водоснабжения и водоотведения</w:t>
      </w:r>
    </w:p>
    <w:p w:rsidR="00054883" w:rsidRPr="00F85922" w:rsidRDefault="00054883" w:rsidP="00F85922">
      <w:pPr>
        <w:autoSpaceDE w:val="0"/>
        <w:autoSpaceDN w:val="0"/>
        <w:spacing w:line="240" w:lineRule="auto"/>
        <w:ind w:firstLine="567"/>
        <w:jc w:val="both"/>
        <w:rPr>
          <w:b/>
          <w:sz w:val="28"/>
          <w:szCs w:val="28"/>
        </w:rPr>
      </w:pPr>
      <w:r w:rsidRPr="00061737">
        <w:rPr>
          <w:sz w:val="28"/>
          <w:szCs w:val="28"/>
        </w:rPr>
        <w:t xml:space="preserve">В рамках осуществления полномочий в области регулирования тарифов на товары и услуги организаций в сфере водоснабжения и водоотведения в соответствии со статьёй 5 Федерального закона от 07.12.2011 № 416-ФЗ «О водоснабжении и водоотведении» специалистами </w:t>
      </w:r>
      <w:r w:rsidR="00F85922">
        <w:rPr>
          <w:sz w:val="28"/>
          <w:szCs w:val="28"/>
        </w:rPr>
        <w:t xml:space="preserve">Департамента </w:t>
      </w:r>
      <w:r w:rsidRPr="00061737">
        <w:rPr>
          <w:sz w:val="28"/>
          <w:szCs w:val="28"/>
        </w:rPr>
        <w:t xml:space="preserve"> проведены</w:t>
      </w:r>
      <w:r w:rsidRPr="00061737">
        <w:rPr>
          <w:i/>
          <w:sz w:val="28"/>
          <w:szCs w:val="28"/>
        </w:rPr>
        <w:t xml:space="preserve"> </w:t>
      </w:r>
      <w:r w:rsidR="00F85922" w:rsidRPr="00F85922">
        <w:rPr>
          <w:b/>
          <w:sz w:val="28"/>
          <w:szCs w:val="28"/>
        </w:rPr>
        <w:t>2.4.4</w:t>
      </w:r>
      <w:r w:rsidR="00F85922">
        <w:rPr>
          <w:b/>
          <w:sz w:val="28"/>
          <w:szCs w:val="28"/>
        </w:rPr>
        <w:t>.1.</w:t>
      </w:r>
      <w:r w:rsidR="00F85922" w:rsidRPr="00F85922">
        <w:rPr>
          <w:b/>
          <w:sz w:val="28"/>
          <w:szCs w:val="28"/>
        </w:rPr>
        <w:t xml:space="preserve"> В</w:t>
      </w:r>
      <w:r w:rsidRPr="00F85922">
        <w:rPr>
          <w:b/>
          <w:sz w:val="28"/>
          <w:szCs w:val="28"/>
        </w:rPr>
        <w:t>неплановые проверки, совместно с прокуратурой Новосибирской области:</w:t>
      </w:r>
    </w:p>
    <w:p w:rsidR="00054883" w:rsidRDefault="00054883" w:rsidP="00F85922">
      <w:pPr>
        <w:spacing w:line="240" w:lineRule="auto"/>
        <w:ind w:firstLine="567"/>
        <w:jc w:val="both"/>
      </w:pPr>
      <w:r>
        <w:rPr>
          <w:sz w:val="28"/>
          <w:szCs w:val="28"/>
        </w:rPr>
        <w:t>1</w:t>
      </w:r>
      <w:r w:rsidRPr="00F818F4">
        <w:rPr>
          <w:sz w:val="28"/>
          <w:szCs w:val="28"/>
        </w:rPr>
        <w:t>) по всем организациям Краснозёрского района</w:t>
      </w:r>
      <w:r>
        <w:rPr>
          <w:sz w:val="28"/>
          <w:szCs w:val="28"/>
        </w:rPr>
        <w:t xml:space="preserve"> Новосибирской области;</w:t>
      </w:r>
      <w:r w:rsidRPr="00F818F4">
        <w:t xml:space="preserve"> </w:t>
      </w:r>
    </w:p>
    <w:p w:rsidR="00054883" w:rsidRPr="00F818F4" w:rsidRDefault="00054883" w:rsidP="00F85922">
      <w:pPr>
        <w:spacing w:line="240" w:lineRule="auto"/>
        <w:ind w:firstLine="567"/>
        <w:jc w:val="both"/>
        <w:rPr>
          <w:sz w:val="28"/>
          <w:szCs w:val="28"/>
        </w:rPr>
      </w:pPr>
      <w:r>
        <w:rPr>
          <w:sz w:val="28"/>
          <w:szCs w:val="28"/>
        </w:rPr>
        <w:t xml:space="preserve">2) МУП «Коммунальное хозяйство» (д. Малый </w:t>
      </w:r>
      <w:proofErr w:type="spellStart"/>
      <w:r>
        <w:rPr>
          <w:sz w:val="28"/>
          <w:szCs w:val="28"/>
        </w:rPr>
        <w:t>Оёш</w:t>
      </w:r>
      <w:proofErr w:type="spellEnd"/>
      <w:r>
        <w:rPr>
          <w:sz w:val="28"/>
          <w:szCs w:val="28"/>
        </w:rPr>
        <w:t xml:space="preserve"> </w:t>
      </w:r>
      <w:proofErr w:type="spellStart"/>
      <w:r>
        <w:rPr>
          <w:sz w:val="28"/>
          <w:szCs w:val="28"/>
        </w:rPr>
        <w:t>Колыванского</w:t>
      </w:r>
      <w:proofErr w:type="spellEnd"/>
      <w:r>
        <w:rPr>
          <w:sz w:val="28"/>
          <w:szCs w:val="28"/>
        </w:rPr>
        <w:t xml:space="preserve"> района);</w:t>
      </w:r>
    </w:p>
    <w:p w:rsidR="00054883" w:rsidRDefault="00054883" w:rsidP="00F85922">
      <w:pPr>
        <w:spacing w:line="240" w:lineRule="auto"/>
        <w:ind w:firstLine="567"/>
        <w:jc w:val="both"/>
        <w:rPr>
          <w:sz w:val="28"/>
          <w:szCs w:val="28"/>
        </w:rPr>
      </w:pPr>
      <w:r>
        <w:rPr>
          <w:sz w:val="28"/>
          <w:szCs w:val="28"/>
        </w:rPr>
        <w:t>3</w:t>
      </w:r>
      <w:r w:rsidRPr="0008660A">
        <w:rPr>
          <w:sz w:val="28"/>
          <w:szCs w:val="28"/>
        </w:rPr>
        <w:t>) ООО «Водоканал»</w:t>
      </w:r>
      <w:r>
        <w:rPr>
          <w:sz w:val="28"/>
          <w:szCs w:val="28"/>
        </w:rPr>
        <w:t xml:space="preserve"> г. </w:t>
      </w:r>
      <w:proofErr w:type="spellStart"/>
      <w:r w:rsidRPr="0008660A">
        <w:rPr>
          <w:sz w:val="28"/>
          <w:szCs w:val="28"/>
        </w:rPr>
        <w:t>Искитима</w:t>
      </w:r>
      <w:proofErr w:type="spellEnd"/>
      <w:r>
        <w:rPr>
          <w:sz w:val="28"/>
          <w:szCs w:val="28"/>
        </w:rPr>
        <w:t>;</w:t>
      </w:r>
    </w:p>
    <w:p w:rsidR="00054883" w:rsidRDefault="00054883" w:rsidP="00F85922">
      <w:pPr>
        <w:spacing w:line="240" w:lineRule="auto"/>
        <w:ind w:firstLine="567"/>
        <w:jc w:val="both"/>
        <w:rPr>
          <w:sz w:val="28"/>
          <w:szCs w:val="28"/>
        </w:rPr>
      </w:pPr>
      <w:r>
        <w:rPr>
          <w:sz w:val="28"/>
          <w:szCs w:val="28"/>
        </w:rPr>
        <w:t>4) МУП «</w:t>
      </w:r>
      <w:proofErr w:type="spellStart"/>
      <w:r>
        <w:rPr>
          <w:sz w:val="28"/>
          <w:szCs w:val="28"/>
        </w:rPr>
        <w:t>Блюдчанское</w:t>
      </w:r>
      <w:proofErr w:type="spellEnd"/>
      <w:r>
        <w:rPr>
          <w:sz w:val="28"/>
          <w:szCs w:val="28"/>
        </w:rPr>
        <w:t xml:space="preserve"> ЖКХ» (п. </w:t>
      </w:r>
      <w:proofErr w:type="spellStart"/>
      <w:r>
        <w:rPr>
          <w:sz w:val="28"/>
          <w:szCs w:val="28"/>
        </w:rPr>
        <w:t>Блюдчанский</w:t>
      </w:r>
      <w:proofErr w:type="spellEnd"/>
      <w:r>
        <w:rPr>
          <w:sz w:val="28"/>
          <w:szCs w:val="28"/>
        </w:rPr>
        <w:t xml:space="preserve"> </w:t>
      </w:r>
      <w:proofErr w:type="spellStart"/>
      <w:r>
        <w:rPr>
          <w:sz w:val="28"/>
          <w:szCs w:val="28"/>
        </w:rPr>
        <w:t>Чановского</w:t>
      </w:r>
      <w:proofErr w:type="spellEnd"/>
      <w:r>
        <w:rPr>
          <w:sz w:val="28"/>
          <w:szCs w:val="28"/>
        </w:rPr>
        <w:t xml:space="preserve"> района);</w:t>
      </w:r>
    </w:p>
    <w:p w:rsidR="00054883" w:rsidRDefault="00054883" w:rsidP="00F85922">
      <w:pPr>
        <w:spacing w:line="240" w:lineRule="auto"/>
        <w:ind w:firstLine="567"/>
        <w:jc w:val="both"/>
        <w:rPr>
          <w:sz w:val="28"/>
          <w:szCs w:val="28"/>
        </w:rPr>
      </w:pPr>
      <w:r>
        <w:rPr>
          <w:sz w:val="28"/>
          <w:szCs w:val="28"/>
        </w:rPr>
        <w:t>5) МУП «Коммунальное хозяйство» Озеро-</w:t>
      </w:r>
      <w:proofErr w:type="spellStart"/>
      <w:r>
        <w:rPr>
          <w:sz w:val="28"/>
          <w:szCs w:val="28"/>
        </w:rPr>
        <w:t>Карачинского</w:t>
      </w:r>
      <w:proofErr w:type="spellEnd"/>
      <w:r>
        <w:rPr>
          <w:sz w:val="28"/>
          <w:szCs w:val="28"/>
        </w:rPr>
        <w:t xml:space="preserve"> сельсовета (п. </w:t>
      </w:r>
      <w:proofErr w:type="spellStart"/>
      <w:r>
        <w:rPr>
          <w:sz w:val="28"/>
          <w:szCs w:val="28"/>
        </w:rPr>
        <w:t>Новояркуль</w:t>
      </w:r>
      <w:proofErr w:type="spellEnd"/>
      <w:r>
        <w:rPr>
          <w:sz w:val="28"/>
          <w:szCs w:val="28"/>
        </w:rPr>
        <w:t xml:space="preserve"> </w:t>
      </w:r>
      <w:proofErr w:type="spellStart"/>
      <w:r>
        <w:rPr>
          <w:sz w:val="28"/>
          <w:szCs w:val="28"/>
        </w:rPr>
        <w:t>Чановского</w:t>
      </w:r>
      <w:proofErr w:type="spellEnd"/>
      <w:r>
        <w:rPr>
          <w:sz w:val="28"/>
          <w:szCs w:val="28"/>
        </w:rPr>
        <w:t xml:space="preserve"> района);</w:t>
      </w:r>
    </w:p>
    <w:p w:rsidR="00054883" w:rsidRDefault="00054883" w:rsidP="00F85922">
      <w:pPr>
        <w:spacing w:line="240" w:lineRule="auto"/>
        <w:ind w:firstLine="567"/>
        <w:jc w:val="both"/>
        <w:rPr>
          <w:sz w:val="28"/>
          <w:szCs w:val="28"/>
          <w:highlight w:val="yellow"/>
        </w:rPr>
      </w:pPr>
      <w:r>
        <w:rPr>
          <w:sz w:val="28"/>
          <w:szCs w:val="28"/>
        </w:rPr>
        <w:t>6) МУП «</w:t>
      </w:r>
      <w:proofErr w:type="spellStart"/>
      <w:r>
        <w:rPr>
          <w:sz w:val="28"/>
          <w:szCs w:val="28"/>
        </w:rPr>
        <w:t>Отреченское</w:t>
      </w:r>
      <w:proofErr w:type="spellEnd"/>
      <w:r>
        <w:rPr>
          <w:sz w:val="28"/>
          <w:szCs w:val="28"/>
        </w:rPr>
        <w:t xml:space="preserve"> ЖКХ» (п. </w:t>
      </w:r>
      <w:proofErr w:type="spellStart"/>
      <w:r>
        <w:rPr>
          <w:sz w:val="28"/>
          <w:szCs w:val="28"/>
        </w:rPr>
        <w:t>Двуозёрный</w:t>
      </w:r>
      <w:proofErr w:type="spellEnd"/>
      <w:r>
        <w:rPr>
          <w:sz w:val="28"/>
          <w:szCs w:val="28"/>
        </w:rPr>
        <w:t xml:space="preserve"> </w:t>
      </w:r>
      <w:proofErr w:type="spellStart"/>
      <w:r>
        <w:rPr>
          <w:sz w:val="28"/>
          <w:szCs w:val="28"/>
        </w:rPr>
        <w:t>Чановского</w:t>
      </w:r>
      <w:proofErr w:type="spellEnd"/>
      <w:r>
        <w:rPr>
          <w:sz w:val="28"/>
          <w:szCs w:val="28"/>
        </w:rPr>
        <w:t xml:space="preserve"> района).</w:t>
      </w:r>
    </w:p>
    <w:p w:rsidR="00054883" w:rsidRPr="00FC2926" w:rsidRDefault="00054883" w:rsidP="00F85922">
      <w:pPr>
        <w:spacing w:line="240" w:lineRule="auto"/>
        <w:ind w:firstLine="567"/>
        <w:jc w:val="both"/>
        <w:rPr>
          <w:sz w:val="28"/>
          <w:szCs w:val="28"/>
        </w:rPr>
      </w:pPr>
      <w:r>
        <w:rPr>
          <w:sz w:val="28"/>
          <w:szCs w:val="28"/>
        </w:rPr>
        <w:t>7</w:t>
      </w:r>
      <w:r w:rsidRPr="00961C63">
        <w:rPr>
          <w:sz w:val="28"/>
          <w:szCs w:val="28"/>
        </w:rPr>
        <w:t xml:space="preserve">) </w:t>
      </w:r>
      <w:r w:rsidRPr="00FC2926">
        <w:rPr>
          <w:rFonts w:eastAsia="Calibri"/>
          <w:sz w:val="28"/>
          <w:szCs w:val="28"/>
          <w:lang w:eastAsia="en-US"/>
        </w:rPr>
        <w:t>проверки законности определения размера платы за подключение к централизованным сис</w:t>
      </w:r>
      <w:r>
        <w:rPr>
          <w:rFonts w:eastAsia="Calibri"/>
          <w:sz w:val="28"/>
          <w:szCs w:val="28"/>
          <w:lang w:eastAsia="en-US"/>
        </w:rPr>
        <w:t>темам холодного</w:t>
      </w:r>
      <w:r w:rsidRPr="00FC2926">
        <w:rPr>
          <w:rFonts w:eastAsia="Calibri"/>
          <w:sz w:val="28"/>
          <w:szCs w:val="28"/>
          <w:lang w:eastAsia="en-US"/>
        </w:rPr>
        <w:t xml:space="preserve"> водоснабжения и водоотведения по отдельным договорам на подключение (технологическое прис</w:t>
      </w:r>
      <w:r>
        <w:rPr>
          <w:rFonts w:eastAsia="Calibri"/>
          <w:sz w:val="28"/>
          <w:szCs w:val="28"/>
          <w:lang w:eastAsia="en-US"/>
        </w:rPr>
        <w:t>оединение) в количестве 11 штук;</w:t>
      </w:r>
    </w:p>
    <w:p w:rsidR="00F85922" w:rsidRDefault="00F85922" w:rsidP="00F85922">
      <w:pPr>
        <w:spacing w:line="240" w:lineRule="auto"/>
        <w:ind w:firstLine="567"/>
        <w:jc w:val="both"/>
        <w:rPr>
          <w:b/>
          <w:sz w:val="28"/>
          <w:szCs w:val="28"/>
        </w:rPr>
      </w:pPr>
      <w:r w:rsidRPr="00F85922">
        <w:rPr>
          <w:b/>
          <w:sz w:val="28"/>
          <w:szCs w:val="28"/>
        </w:rPr>
        <w:t>2.4.4.2. В</w:t>
      </w:r>
      <w:r w:rsidR="00054883" w:rsidRPr="00F85922">
        <w:rPr>
          <w:b/>
          <w:sz w:val="28"/>
          <w:szCs w:val="28"/>
        </w:rPr>
        <w:t xml:space="preserve">неплановые проверки, на основании </w:t>
      </w:r>
      <w:r>
        <w:rPr>
          <w:b/>
          <w:sz w:val="28"/>
          <w:szCs w:val="28"/>
        </w:rPr>
        <w:t xml:space="preserve">поступивших в Департамент </w:t>
      </w:r>
      <w:r w:rsidR="00054883" w:rsidRPr="00F85922">
        <w:rPr>
          <w:b/>
          <w:sz w:val="28"/>
          <w:szCs w:val="28"/>
        </w:rPr>
        <w:t xml:space="preserve">обращений </w:t>
      </w:r>
    </w:p>
    <w:p w:rsidR="00054883" w:rsidRPr="008B3203" w:rsidRDefault="00F85922" w:rsidP="00F85922">
      <w:pPr>
        <w:spacing w:line="240" w:lineRule="auto"/>
        <w:ind w:firstLine="567"/>
        <w:jc w:val="both"/>
        <w:rPr>
          <w:sz w:val="28"/>
          <w:szCs w:val="28"/>
        </w:rPr>
      </w:pPr>
      <w:r>
        <w:rPr>
          <w:sz w:val="28"/>
          <w:szCs w:val="28"/>
        </w:rPr>
        <w:t>1</w:t>
      </w:r>
      <w:r w:rsidR="00054883" w:rsidRPr="008B3203">
        <w:rPr>
          <w:sz w:val="28"/>
          <w:szCs w:val="28"/>
        </w:rPr>
        <w:t xml:space="preserve">) </w:t>
      </w:r>
      <w:r w:rsidR="00054883" w:rsidRPr="008B3203">
        <w:rPr>
          <w:rFonts w:eastAsia="Calibri"/>
          <w:sz w:val="28"/>
          <w:szCs w:val="28"/>
          <w:lang w:eastAsia="en-US"/>
        </w:rPr>
        <w:t xml:space="preserve">проверки законности определения размера платы за подключение к централизованным системам холодного водоснабжения и водоотведения по отдельным договорам на подключение (технологическое присоединение) в количестве 4 шт. </w:t>
      </w:r>
    </w:p>
    <w:p w:rsidR="00054883" w:rsidRPr="00F85922" w:rsidRDefault="00F85922" w:rsidP="00F85922">
      <w:pPr>
        <w:spacing w:line="240" w:lineRule="auto"/>
        <w:ind w:firstLine="567"/>
        <w:jc w:val="both"/>
        <w:rPr>
          <w:b/>
          <w:sz w:val="28"/>
          <w:szCs w:val="28"/>
        </w:rPr>
      </w:pPr>
      <w:r w:rsidRPr="00F85922">
        <w:rPr>
          <w:b/>
          <w:iCs/>
          <w:sz w:val="28"/>
          <w:szCs w:val="28"/>
        </w:rPr>
        <w:t>2.4.5</w:t>
      </w:r>
      <w:r w:rsidR="00054883" w:rsidRPr="00F85922">
        <w:rPr>
          <w:b/>
          <w:iCs/>
          <w:sz w:val="28"/>
          <w:szCs w:val="28"/>
        </w:rPr>
        <w:t xml:space="preserve">. </w:t>
      </w:r>
      <w:r w:rsidR="00054883" w:rsidRPr="00F85922">
        <w:rPr>
          <w:b/>
          <w:sz w:val="28"/>
          <w:szCs w:val="28"/>
        </w:rPr>
        <w:t>Согласование долгосрочных параметров для концессионных соглашений.</w:t>
      </w:r>
    </w:p>
    <w:p w:rsidR="00054883" w:rsidRDefault="00054883" w:rsidP="00F85922">
      <w:pPr>
        <w:spacing w:line="240" w:lineRule="auto"/>
        <w:ind w:firstLine="567"/>
        <w:jc w:val="both"/>
        <w:rPr>
          <w:sz w:val="28"/>
          <w:szCs w:val="28"/>
        </w:rPr>
      </w:pPr>
      <w:r w:rsidRPr="0008660A">
        <w:rPr>
          <w:sz w:val="28"/>
          <w:szCs w:val="28"/>
        </w:rPr>
        <w:lastRenderedPageBreak/>
        <w:t xml:space="preserve">В соответствии с Главой </w:t>
      </w:r>
      <w:r w:rsidRPr="0008660A">
        <w:rPr>
          <w:sz w:val="28"/>
          <w:szCs w:val="28"/>
          <w:lang w:val="en-US"/>
        </w:rPr>
        <w:t>VII</w:t>
      </w:r>
      <w:r w:rsidRPr="0008660A">
        <w:rPr>
          <w:color w:val="FF0000"/>
          <w:sz w:val="28"/>
          <w:szCs w:val="28"/>
        </w:rPr>
        <w:t xml:space="preserve"> </w:t>
      </w:r>
      <w:r w:rsidRPr="0008660A">
        <w:rPr>
          <w:sz w:val="28"/>
          <w:szCs w:val="28"/>
        </w:rPr>
        <w:t xml:space="preserve">Правил регулирования тарифов в сфере водоснабжения и водоотведения», утверждённых постановлением Правительства Российской Федерации от 13.05.2013 № 406 </w:t>
      </w:r>
      <w:r>
        <w:rPr>
          <w:sz w:val="28"/>
          <w:szCs w:val="28"/>
        </w:rPr>
        <w:t xml:space="preserve">департаментом согласованы долгосрочные параметры регулирования и направлены сведения о ценах, значениях и параметрах, подлежащих представлению органом регулирования организатору </w:t>
      </w:r>
      <w:r w:rsidRPr="000160DC">
        <w:rPr>
          <w:sz w:val="28"/>
          <w:szCs w:val="28"/>
        </w:rPr>
        <w:t>конкурса, для следующих муниципальных образований Новосибирской области:</w:t>
      </w:r>
    </w:p>
    <w:p w:rsidR="00054883" w:rsidRPr="00EC7ED2" w:rsidRDefault="00054883" w:rsidP="00F85922">
      <w:pPr>
        <w:numPr>
          <w:ilvl w:val="0"/>
          <w:numId w:val="8"/>
        </w:numPr>
        <w:spacing w:after="0" w:line="240" w:lineRule="auto"/>
        <w:jc w:val="both"/>
        <w:rPr>
          <w:sz w:val="28"/>
          <w:szCs w:val="28"/>
        </w:rPr>
      </w:pPr>
      <w:r w:rsidRPr="00EC7ED2">
        <w:rPr>
          <w:sz w:val="28"/>
          <w:szCs w:val="28"/>
        </w:rPr>
        <w:t>Верх-</w:t>
      </w:r>
      <w:proofErr w:type="spellStart"/>
      <w:r w:rsidRPr="00EC7ED2">
        <w:rPr>
          <w:sz w:val="28"/>
          <w:szCs w:val="28"/>
        </w:rPr>
        <w:t>Тулинский</w:t>
      </w:r>
      <w:proofErr w:type="spellEnd"/>
      <w:r w:rsidRPr="00EC7ED2">
        <w:rPr>
          <w:sz w:val="28"/>
          <w:szCs w:val="28"/>
        </w:rPr>
        <w:t xml:space="preserve"> сельсовет Новосибирского района;</w:t>
      </w:r>
    </w:p>
    <w:p w:rsidR="00054883" w:rsidRDefault="00054883" w:rsidP="00F85922">
      <w:pPr>
        <w:numPr>
          <w:ilvl w:val="0"/>
          <w:numId w:val="8"/>
        </w:numPr>
        <w:spacing w:after="0" w:line="240" w:lineRule="auto"/>
        <w:jc w:val="both"/>
        <w:rPr>
          <w:sz w:val="28"/>
          <w:szCs w:val="28"/>
        </w:rPr>
      </w:pPr>
      <w:r>
        <w:rPr>
          <w:sz w:val="28"/>
          <w:szCs w:val="28"/>
        </w:rPr>
        <w:t xml:space="preserve">Рабочий поселок Колывань </w:t>
      </w:r>
      <w:proofErr w:type="spellStart"/>
      <w:r>
        <w:rPr>
          <w:sz w:val="28"/>
          <w:szCs w:val="28"/>
        </w:rPr>
        <w:t>Колыванского</w:t>
      </w:r>
      <w:proofErr w:type="spellEnd"/>
      <w:r>
        <w:rPr>
          <w:sz w:val="28"/>
          <w:szCs w:val="28"/>
        </w:rPr>
        <w:t xml:space="preserve"> района Новосибирской области;</w:t>
      </w:r>
    </w:p>
    <w:p w:rsidR="00054883" w:rsidRPr="00EC7ED2" w:rsidRDefault="00054883" w:rsidP="00F85922">
      <w:pPr>
        <w:numPr>
          <w:ilvl w:val="0"/>
          <w:numId w:val="8"/>
        </w:numPr>
        <w:spacing w:after="0" w:line="240" w:lineRule="auto"/>
        <w:jc w:val="both"/>
        <w:rPr>
          <w:sz w:val="28"/>
          <w:szCs w:val="28"/>
        </w:rPr>
      </w:pPr>
      <w:proofErr w:type="spellStart"/>
      <w:r w:rsidRPr="00EC7ED2">
        <w:rPr>
          <w:sz w:val="28"/>
          <w:szCs w:val="28"/>
        </w:rPr>
        <w:t>Колыванский</w:t>
      </w:r>
      <w:proofErr w:type="spellEnd"/>
      <w:r w:rsidRPr="00EC7ED2">
        <w:rPr>
          <w:sz w:val="28"/>
          <w:szCs w:val="28"/>
        </w:rPr>
        <w:t xml:space="preserve"> район Новосибирской области;</w:t>
      </w:r>
    </w:p>
    <w:p w:rsidR="00054883" w:rsidRDefault="00054883" w:rsidP="00F85922">
      <w:pPr>
        <w:numPr>
          <w:ilvl w:val="0"/>
          <w:numId w:val="8"/>
        </w:numPr>
        <w:spacing w:after="0" w:line="240" w:lineRule="auto"/>
        <w:jc w:val="both"/>
        <w:rPr>
          <w:sz w:val="28"/>
          <w:szCs w:val="28"/>
        </w:rPr>
      </w:pPr>
      <w:r>
        <w:rPr>
          <w:sz w:val="28"/>
          <w:szCs w:val="28"/>
        </w:rPr>
        <w:t xml:space="preserve">Рабочий поселок Коченево </w:t>
      </w:r>
      <w:proofErr w:type="spellStart"/>
      <w:r>
        <w:rPr>
          <w:sz w:val="28"/>
          <w:szCs w:val="28"/>
        </w:rPr>
        <w:t>Коченевского</w:t>
      </w:r>
      <w:proofErr w:type="spellEnd"/>
      <w:r>
        <w:rPr>
          <w:sz w:val="28"/>
          <w:szCs w:val="28"/>
        </w:rPr>
        <w:t xml:space="preserve"> района Новосибирской области;</w:t>
      </w:r>
    </w:p>
    <w:p w:rsidR="00054883" w:rsidRDefault="00054883" w:rsidP="00F85922">
      <w:pPr>
        <w:numPr>
          <w:ilvl w:val="0"/>
          <w:numId w:val="8"/>
        </w:numPr>
        <w:spacing w:after="0" w:line="240" w:lineRule="auto"/>
        <w:jc w:val="both"/>
        <w:rPr>
          <w:sz w:val="28"/>
          <w:szCs w:val="28"/>
        </w:rPr>
      </w:pPr>
      <w:r>
        <w:rPr>
          <w:sz w:val="28"/>
          <w:szCs w:val="28"/>
        </w:rPr>
        <w:t>Рабочий поселок</w:t>
      </w:r>
      <w:proofErr w:type="gramStart"/>
      <w:r>
        <w:rPr>
          <w:sz w:val="28"/>
          <w:szCs w:val="28"/>
        </w:rPr>
        <w:t xml:space="preserve"> Ч</w:t>
      </w:r>
      <w:proofErr w:type="gramEnd"/>
      <w:r>
        <w:rPr>
          <w:sz w:val="28"/>
          <w:szCs w:val="28"/>
        </w:rPr>
        <w:t xml:space="preserve">ик </w:t>
      </w:r>
      <w:proofErr w:type="spellStart"/>
      <w:r>
        <w:rPr>
          <w:sz w:val="28"/>
          <w:szCs w:val="28"/>
        </w:rPr>
        <w:t>Коченевского</w:t>
      </w:r>
      <w:proofErr w:type="spellEnd"/>
      <w:r>
        <w:rPr>
          <w:sz w:val="28"/>
          <w:szCs w:val="28"/>
        </w:rPr>
        <w:t xml:space="preserve"> района Новосибирской области.</w:t>
      </w:r>
    </w:p>
    <w:p w:rsidR="00F85922" w:rsidRDefault="00F85922" w:rsidP="00F85922">
      <w:pPr>
        <w:pStyle w:val="ac"/>
        <w:ind w:firstLine="567"/>
        <w:jc w:val="both"/>
        <w:rPr>
          <w:iCs/>
          <w:szCs w:val="28"/>
        </w:rPr>
      </w:pPr>
    </w:p>
    <w:p w:rsidR="00054883" w:rsidRPr="00F85922" w:rsidRDefault="00F85922" w:rsidP="00F85922">
      <w:pPr>
        <w:pStyle w:val="ac"/>
        <w:ind w:firstLine="567"/>
        <w:jc w:val="both"/>
        <w:rPr>
          <w:b/>
          <w:szCs w:val="28"/>
        </w:rPr>
      </w:pPr>
      <w:r w:rsidRPr="00F85922">
        <w:rPr>
          <w:b/>
          <w:iCs/>
          <w:szCs w:val="28"/>
        </w:rPr>
        <w:t>2.4.</w:t>
      </w:r>
      <w:r>
        <w:rPr>
          <w:b/>
          <w:iCs/>
          <w:szCs w:val="28"/>
        </w:rPr>
        <w:t>6</w:t>
      </w:r>
      <w:r w:rsidR="00054883" w:rsidRPr="00F85922">
        <w:rPr>
          <w:b/>
          <w:iCs/>
          <w:szCs w:val="28"/>
        </w:rPr>
        <w:t xml:space="preserve">. </w:t>
      </w:r>
      <w:r w:rsidR="00054883" w:rsidRPr="00F85922">
        <w:rPr>
          <w:b/>
          <w:szCs w:val="28"/>
        </w:rPr>
        <w:t>Контроль над фактическим исполнением установленных требований к программам в области энергосбережения и повышения энергетической эффективности.</w:t>
      </w:r>
    </w:p>
    <w:p w:rsidR="00F85922" w:rsidRDefault="00054883" w:rsidP="00F85922">
      <w:pPr>
        <w:autoSpaceDE w:val="0"/>
        <w:autoSpaceDN w:val="0"/>
        <w:adjustRightInd w:val="0"/>
        <w:spacing w:after="0" w:line="240" w:lineRule="auto"/>
        <w:ind w:firstLine="567"/>
        <w:contextualSpacing/>
        <w:jc w:val="both"/>
        <w:rPr>
          <w:iCs/>
          <w:sz w:val="28"/>
          <w:szCs w:val="28"/>
        </w:rPr>
      </w:pPr>
      <w:r w:rsidRPr="0008660A">
        <w:rPr>
          <w:sz w:val="28"/>
          <w:szCs w:val="28"/>
        </w:rPr>
        <w:t xml:space="preserve">Департаментом осуществлялся контроль над фактическим исполнением установленных требований к программам в области энергосбережения и повышения энергетической эффективности. </w:t>
      </w:r>
      <w:r w:rsidR="00F85922">
        <w:rPr>
          <w:sz w:val="28"/>
          <w:szCs w:val="28"/>
        </w:rPr>
        <w:t xml:space="preserve">В отчетном периоде </w:t>
      </w:r>
      <w:r w:rsidRPr="0008660A">
        <w:rPr>
          <w:sz w:val="28"/>
          <w:szCs w:val="28"/>
        </w:rPr>
        <w:t xml:space="preserve"> </w:t>
      </w:r>
      <w:r>
        <w:rPr>
          <w:sz w:val="28"/>
          <w:szCs w:val="28"/>
        </w:rPr>
        <w:t>271</w:t>
      </w:r>
      <w:r w:rsidRPr="0008660A">
        <w:rPr>
          <w:sz w:val="28"/>
          <w:szCs w:val="28"/>
        </w:rPr>
        <w:t xml:space="preserve"> организаци</w:t>
      </w:r>
      <w:r>
        <w:rPr>
          <w:sz w:val="28"/>
          <w:szCs w:val="28"/>
        </w:rPr>
        <w:t>я</w:t>
      </w:r>
      <w:r w:rsidRPr="0008660A">
        <w:rPr>
          <w:sz w:val="28"/>
          <w:szCs w:val="28"/>
        </w:rPr>
        <w:t xml:space="preserve"> представил</w:t>
      </w:r>
      <w:r>
        <w:rPr>
          <w:sz w:val="28"/>
          <w:szCs w:val="28"/>
        </w:rPr>
        <w:t>а</w:t>
      </w:r>
      <w:r w:rsidRPr="0008660A">
        <w:rPr>
          <w:sz w:val="28"/>
          <w:szCs w:val="28"/>
        </w:rPr>
        <w:t xml:space="preserve"> отчеты за 20</w:t>
      </w:r>
      <w:r>
        <w:rPr>
          <w:sz w:val="28"/>
          <w:szCs w:val="28"/>
        </w:rPr>
        <w:t>19</w:t>
      </w:r>
      <w:r w:rsidRPr="0008660A">
        <w:rPr>
          <w:sz w:val="28"/>
          <w:szCs w:val="28"/>
        </w:rPr>
        <w:t xml:space="preserve"> год о фактическом исполнении установленных требований к </w:t>
      </w:r>
      <w:r w:rsidRPr="00F85922">
        <w:rPr>
          <w:iCs/>
          <w:sz w:val="28"/>
          <w:szCs w:val="28"/>
        </w:rPr>
        <w:t>программам в области энергосбережения и повышения энергетической эффективности.</w:t>
      </w:r>
    </w:p>
    <w:p w:rsidR="00054883" w:rsidRPr="00D717C3" w:rsidRDefault="00054883" w:rsidP="00F85922">
      <w:pPr>
        <w:autoSpaceDE w:val="0"/>
        <w:autoSpaceDN w:val="0"/>
        <w:adjustRightInd w:val="0"/>
        <w:spacing w:after="0" w:line="240" w:lineRule="auto"/>
        <w:ind w:firstLine="567"/>
        <w:contextualSpacing/>
        <w:jc w:val="both"/>
        <w:rPr>
          <w:sz w:val="28"/>
          <w:szCs w:val="28"/>
        </w:rPr>
      </w:pPr>
      <w:r w:rsidRPr="00D717C3">
        <w:rPr>
          <w:iCs/>
          <w:sz w:val="28"/>
          <w:szCs w:val="28"/>
        </w:rPr>
        <w:t>Контроль над фактическим исполнением установленных требований к производственным программам регулируемых организаций в сфере водоснабжения и водоотведения.</w:t>
      </w:r>
    </w:p>
    <w:p w:rsidR="00054883" w:rsidRDefault="00054883" w:rsidP="00F85922">
      <w:pPr>
        <w:autoSpaceDE w:val="0"/>
        <w:autoSpaceDN w:val="0"/>
        <w:adjustRightInd w:val="0"/>
        <w:spacing w:after="0" w:line="240" w:lineRule="auto"/>
        <w:jc w:val="both"/>
        <w:rPr>
          <w:sz w:val="28"/>
          <w:szCs w:val="28"/>
        </w:rPr>
      </w:pPr>
      <w:r w:rsidRPr="00D717C3">
        <w:rPr>
          <w:sz w:val="28"/>
          <w:szCs w:val="28"/>
        </w:rPr>
        <w:tab/>
        <w:t>Департаментом осуществляется контроль над фактическим выполнением производственных программ регулируемых организаций в сфере водоснабжения и водоотведения. В 2020 году 440 организаций представили отчеты за 2019 год о выполнении производственных программ. Информация о выполнении производственных программ размещена департаментом на портале Государственной информационной системе жилищно-коммунального хозяйства (ГИС ЖКХ).</w:t>
      </w:r>
    </w:p>
    <w:p w:rsidR="00054883" w:rsidRPr="00F85922" w:rsidRDefault="00F85922" w:rsidP="00F85922">
      <w:pPr>
        <w:spacing w:after="0" w:line="240" w:lineRule="auto"/>
        <w:ind w:firstLine="284"/>
        <w:jc w:val="both"/>
        <w:rPr>
          <w:b/>
          <w:sz w:val="28"/>
          <w:szCs w:val="28"/>
        </w:rPr>
      </w:pPr>
      <w:r w:rsidRPr="00F85922">
        <w:rPr>
          <w:b/>
          <w:iCs/>
          <w:sz w:val="28"/>
          <w:szCs w:val="28"/>
        </w:rPr>
        <w:t>2.4.7.</w:t>
      </w:r>
      <w:r w:rsidR="00054883" w:rsidRPr="00F85922">
        <w:rPr>
          <w:b/>
          <w:iCs/>
          <w:sz w:val="28"/>
          <w:szCs w:val="28"/>
        </w:rPr>
        <w:t xml:space="preserve"> </w:t>
      </w:r>
      <w:r w:rsidR="00054883" w:rsidRPr="00F85922">
        <w:rPr>
          <w:b/>
          <w:sz w:val="28"/>
          <w:szCs w:val="28"/>
        </w:rPr>
        <w:t>Утверждение и корректировка инвестиционных программ в сфере водоснабжения и водоотведения</w:t>
      </w:r>
    </w:p>
    <w:p w:rsidR="00054883" w:rsidRPr="00F36FA3" w:rsidRDefault="00054883" w:rsidP="00F85922">
      <w:pPr>
        <w:spacing w:after="0" w:line="240" w:lineRule="auto"/>
        <w:ind w:firstLine="567"/>
        <w:jc w:val="both"/>
        <w:rPr>
          <w:sz w:val="28"/>
          <w:szCs w:val="28"/>
          <w:lang w:eastAsia="en-US"/>
        </w:rPr>
      </w:pPr>
      <w:r w:rsidRPr="00F36FA3">
        <w:rPr>
          <w:sz w:val="28"/>
          <w:szCs w:val="28"/>
          <w:lang w:eastAsia="en-US"/>
        </w:rPr>
        <w:t>В 2020 году в департамент для утверждения и корректировки инвестиционных программ были направлены 3 проекта в сфере водоснабжения и 1 прое</w:t>
      </w:r>
      <w:proofErr w:type="gramStart"/>
      <w:r w:rsidRPr="00F36FA3">
        <w:rPr>
          <w:sz w:val="28"/>
          <w:szCs w:val="28"/>
          <w:lang w:eastAsia="en-US"/>
        </w:rPr>
        <w:t>кт в сф</w:t>
      </w:r>
      <w:proofErr w:type="gramEnd"/>
      <w:r w:rsidRPr="00F36FA3">
        <w:rPr>
          <w:sz w:val="28"/>
          <w:szCs w:val="28"/>
          <w:lang w:eastAsia="en-US"/>
        </w:rPr>
        <w:t>ере водоотведения.</w:t>
      </w:r>
    </w:p>
    <w:p w:rsidR="00054883" w:rsidRPr="00F36FA3" w:rsidRDefault="00054883" w:rsidP="00F85922">
      <w:pPr>
        <w:spacing w:after="0" w:line="240" w:lineRule="auto"/>
        <w:ind w:firstLine="567"/>
        <w:jc w:val="both"/>
        <w:rPr>
          <w:sz w:val="28"/>
          <w:szCs w:val="28"/>
          <w:lang w:eastAsia="en-US"/>
        </w:rPr>
      </w:pPr>
      <w:r w:rsidRPr="00F36FA3">
        <w:rPr>
          <w:sz w:val="28"/>
          <w:szCs w:val="28"/>
          <w:lang w:eastAsia="en-US"/>
        </w:rPr>
        <w:t xml:space="preserve">Из них утверждена 1 инвестиционная программа: </w:t>
      </w:r>
    </w:p>
    <w:p w:rsidR="00054883" w:rsidRPr="00F36FA3" w:rsidRDefault="00054883" w:rsidP="00F85922">
      <w:pPr>
        <w:spacing w:after="0" w:line="240" w:lineRule="auto"/>
        <w:ind w:firstLine="567"/>
        <w:jc w:val="both"/>
        <w:rPr>
          <w:sz w:val="28"/>
          <w:szCs w:val="28"/>
          <w:lang w:eastAsia="en-US"/>
        </w:rPr>
      </w:pPr>
      <w:r>
        <w:rPr>
          <w:sz w:val="28"/>
          <w:szCs w:val="28"/>
          <w:lang w:eastAsia="en-US"/>
        </w:rPr>
        <w:t>- МУП «КБУ»</w:t>
      </w:r>
      <w:r w:rsidRPr="00F36FA3">
        <w:rPr>
          <w:sz w:val="28"/>
          <w:szCs w:val="28"/>
          <w:lang w:eastAsia="en-US"/>
        </w:rPr>
        <w:t>, инвестиционная программа «Развитие централизованной системы водоотведения города Бердска на 2021-2023 годы».</w:t>
      </w:r>
    </w:p>
    <w:p w:rsidR="00054883" w:rsidRDefault="00054883" w:rsidP="00F85922">
      <w:pPr>
        <w:spacing w:after="0" w:line="240" w:lineRule="auto"/>
        <w:ind w:firstLine="567"/>
        <w:jc w:val="both"/>
        <w:rPr>
          <w:sz w:val="28"/>
          <w:szCs w:val="28"/>
          <w:lang w:eastAsia="en-US"/>
        </w:rPr>
      </w:pPr>
      <w:r>
        <w:rPr>
          <w:sz w:val="28"/>
          <w:szCs w:val="28"/>
          <w:lang w:eastAsia="en-US"/>
        </w:rPr>
        <w:t xml:space="preserve">Скорректирована 1 инвестиционная программа: </w:t>
      </w:r>
    </w:p>
    <w:p w:rsidR="00054883" w:rsidRDefault="00054883" w:rsidP="00F85922">
      <w:pPr>
        <w:spacing w:after="0" w:line="240" w:lineRule="auto"/>
        <w:ind w:firstLine="567"/>
        <w:jc w:val="both"/>
        <w:rPr>
          <w:sz w:val="28"/>
          <w:szCs w:val="28"/>
        </w:rPr>
      </w:pPr>
      <w:r>
        <w:rPr>
          <w:sz w:val="28"/>
          <w:szCs w:val="28"/>
          <w:lang w:eastAsia="en-US"/>
        </w:rPr>
        <w:lastRenderedPageBreak/>
        <w:t xml:space="preserve">- МУП г. Новосибирска «ГОРВОДОКАНАЛ», </w:t>
      </w:r>
      <w:r w:rsidRPr="00FC2926">
        <w:rPr>
          <w:sz w:val="28"/>
          <w:szCs w:val="28"/>
        </w:rPr>
        <w:t>«Развитие систем водоснабжения и водоотведения» на 2020-2024</w:t>
      </w:r>
      <w:r>
        <w:rPr>
          <w:sz w:val="28"/>
          <w:szCs w:val="28"/>
        </w:rPr>
        <w:t>» (объем финансирования инвестиционной программы не изменился).</w:t>
      </w:r>
    </w:p>
    <w:p w:rsidR="00916A23" w:rsidRDefault="00916A23" w:rsidP="00F85922">
      <w:pPr>
        <w:spacing w:after="0" w:line="240" w:lineRule="auto"/>
        <w:ind w:firstLine="567"/>
        <w:jc w:val="both"/>
        <w:rPr>
          <w:sz w:val="28"/>
          <w:szCs w:val="28"/>
        </w:rPr>
      </w:pPr>
    </w:p>
    <w:p w:rsidR="00054883" w:rsidRPr="00916A23" w:rsidRDefault="00054883" w:rsidP="00916A23">
      <w:pPr>
        <w:ind w:firstLine="709"/>
        <w:rPr>
          <w:b/>
          <w:sz w:val="32"/>
          <w:szCs w:val="32"/>
        </w:rPr>
      </w:pPr>
      <w:bookmarkStart w:id="7" w:name="_Toc447130772"/>
      <w:r w:rsidRPr="00916A23">
        <w:rPr>
          <w:b/>
          <w:sz w:val="32"/>
          <w:szCs w:val="32"/>
        </w:rPr>
        <w:t xml:space="preserve">2.5. </w:t>
      </w:r>
      <w:bookmarkEnd w:id="7"/>
      <w:r w:rsidRPr="00916A23">
        <w:rPr>
          <w:b/>
          <w:sz w:val="32"/>
          <w:szCs w:val="32"/>
        </w:rPr>
        <w:t>Обращение с твердыми коммунальными отходами</w:t>
      </w:r>
    </w:p>
    <w:p w:rsidR="00916A23" w:rsidRDefault="00916A23" w:rsidP="00916A23">
      <w:pPr>
        <w:spacing w:after="0" w:line="240" w:lineRule="auto"/>
        <w:ind w:firstLine="709"/>
        <w:rPr>
          <w:b/>
          <w:sz w:val="28"/>
          <w:szCs w:val="28"/>
        </w:rPr>
      </w:pPr>
      <w:r>
        <w:rPr>
          <w:b/>
          <w:sz w:val="28"/>
          <w:szCs w:val="28"/>
        </w:rPr>
        <w:t xml:space="preserve">2.5.1.  </w:t>
      </w:r>
      <w:r w:rsidR="00054883" w:rsidRPr="006E78BA">
        <w:rPr>
          <w:b/>
          <w:sz w:val="28"/>
          <w:szCs w:val="28"/>
        </w:rPr>
        <w:t xml:space="preserve">Структура предельного единого тарифа на услугу регионального оператора по обращению с </w:t>
      </w:r>
      <w:r>
        <w:rPr>
          <w:b/>
          <w:sz w:val="28"/>
          <w:szCs w:val="28"/>
        </w:rPr>
        <w:t xml:space="preserve">твердыми коммунальными отходами  </w:t>
      </w:r>
    </w:p>
    <w:p w:rsidR="00054883" w:rsidRPr="006E78BA" w:rsidRDefault="00054883" w:rsidP="00916A23">
      <w:pPr>
        <w:spacing w:after="0" w:line="240" w:lineRule="auto"/>
        <w:ind w:firstLine="709"/>
        <w:jc w:val="both"/>
        <w:rPr>
          <w:sz w:val="28"/>
          <w:szCs w:val="28"/>
        </w:rPr>
      </w:pPr>
      <w:r w:rsidRPr="006E78BA">
        <w:rPr>
          <w:sz w:val="28"/>
          <w:szCs w:val="28"/>
        </w:rPr>
        <w:t xml:space="preserve">Предельный единый тариф на услугу регионального оператора по обращению с </w:t>
      </w:r>
      <w:r w:rsidR="00916A23">
        <w:rPr>
          <w:sz w:val="28"/>
          <w:szCs w:val="28"/>
        </w:rPr>
        <w:t xml:space="preserve">твердыми коммунальными отходами </w:t>
      </w:r>
      <w:r w:rsidRPr="006E78BA">
        <w:rPr>
          <w:sz w:val="28"/>
          <w:szCs w:val="28"/>
        </w:rPr>
        <w:t xml:space="preserve"> </w:t>
      </w:r>
      <w:r w:rsidR="00916A23">
        <w:rPr>
          <w:sz w:val="28"/>
          <w:szCs w:val="28"/>
        </w:rPr>
        <w:t xml:space="preserve">(далее - ТКО) </w:t>
      </w:r>
      <w:r w:rsidRPr="006E78BA">
        <w:rPr>
          <w:sz w:val="28"/>
          <w:szCs w:val="28"/>
        </w:rPr>
        <w:t>на 202</w:t>
      </w:r>
      <w:r>
        <w:rPr>
          <w:sz w:val="28"/>
          <w:szCs w:val="28"/>
        </w:rPr>
        <w:t>1</w:t>
      </w:r>
      <w:r w:rsidRPr="006E78BA">
        <w:rPr>
          <w:sz w:val="28"/>
          <w:szCs w:val="28"/>
        </w:rPr>
        <w:t xml:space="preserve"> год установлен </w:t>
      </w:r>
      <w:r w:rsidR="00916A23">
        <w:rPr>
          <w:sz w:val="28"/>
          <w:szCs w:val="28"/>
        </w:rPr>
        <w:t>Д</w:t>
      </w:r>
      <w:r w:rsidR="00916A23" w:rsidRPr="006E78BA">
        <w:rPr>
          <w:sz w:val="28"/>
          <w:szCs w:val="28"/>
        </w:rPr>
        <w:t>епартаментом,</w:t>
      </w:r>
      <w:r w:rsidRPr="006E78BA">
        <w:rPr>
          <w:sz w:val="28"/>
          <w:szCs w:val="28"/>
        </w:rPr>
        <w:t xml:space="preserve"> с соблюдением требований </w:t>
      </w:r>
      <w:r w:rsidR="00916A23">
        <w:rPr>
          <w:sz w:val="28"/>
          <w:szCs w:val="28"/>
        </w:rPr>
        <w:t xml:space="preserve">установленных действующим законодательством Российской Федерации в области </w:t>
      </w:r>
      <w:r w:rsidRPr="006E78BA">
        <w:rPr>
          <w:sz w:val="28"/>
          <w:szCs w:val="28"/>
        </w:rPr>
        <w:t xml:space="preserve">обращения с </w:t>
      </w:r>
      <w:r w:rsidR="00916A23">
        <w:rPr>
          <w:sz w:val="28"/>
          <w:szCs w:val="28"/>
        </w:rPr>
        <w:t>твердыми коммунальными отходами.</w:t>
      </w:r>
    </w:p>
    <w:p w:rsidR="00054883" w:rsidRPr="00141327" w:rsidRDefault="00054883" w:rsidP="00054883">
      <w:pPr>
        <w:spacing w:after="0" w:line="240" w:lineRule="auto"/>
        <w:ind w:firstLine="709"/>
        <w:jc w:val="both"/>
        <w:rPr>
          <w:sz w:val="28"/>
          <w:szCs w:val="28"/>
        </w:rPr>
      </w:pPr>
      <w:proofErr w:type="gramStart"/>
      <w:r w:rsidRPr="006E78BA">
        <w:rPr>
          <w:sz w:val="28"/>
          <w:szCs w:val="28"/>
        </w:rPr>
        <w:t>При установлении Предельного</w:t>
      </w:r>
      <w:r w:rsidR="00916A23" w:rsidRPr="00916A23">
        <w:rPr>
          <w:sz w:val="28"/>
          <w:szCs w:val="28"/>
        </w:rPr>
        <w:t xml:space="preserve"> </w:t>
      </w:r>
      <w:r w:rsidR="00916A23" w:rsidRPr="006E78BA">
        <w:rPr>
          <w:sz w:val="28"/>
          <w:szCs w:val="28"/>
        </w:rPr>
        <w:t xml:space="preserve">единый тариф на услугу регионального оператора по обращению с </w:t>
      </w:r>
      <w:r w:rsidR="00916A23">
        <w:rPr>
          <w:sz w:val="28"/>
          <w:szCs w:val="28"/>
        </w:rPr>
        <w:t>ТКО</w:t>
      </w:r>
      <w:r w:rsidRPr="006E78BA">
        <w:rPr>
          <w:sz w:val="28"/>
          <w:szCs w:val="28"/>
        </w:rPr>
        <w:t xml:space="preserve"> на 202</w:t>
      </w:r>
      <w:r>
        <w:rPr>
          <w:sz w:val="28"/>
          <w:szCs w:val="28"/>
        </w:rPr>
        <w:t>1</w:t>
      </w:r>
      <w:r w:rsidRPr="006E78BA">
        <w:rPr>
          <w:sz w:val="28"/>
          <w:szCs w:val="28"/>
        </w:rPr>
        <w:t xml:space="preserve"> год </w:t>
      </w:r>
      <w:r w:rsidR="00916A23">
        <w:rPr>
          <w:sz w:val="28"/>
          <w:szCs w:val="28"/>
        </w:rPr>
        <w:t>Д</w:t>
      </w:r>
      <w:r w:rsidRPr="006E78BA">
        <w:rPr>
          <w:sz w:val="28"/>
          <w:szCs w:val="28"/>
        </w:rPr>
        <w:t xml:space="preserve">епартаментом учтены  требования пункта 95 Методических </w:t>
      </w:r>
      <w:r w:rsidR="000031E3" w:rsidRPr="006E78BA">
        <w:rPr>
          <w:sz w:val="28"/>
          <w:szCs w:val="28"/>
        </w:rPr>
        <w:t xml:space="preserve">указания по расчету регулируемых тарифов в области обращения с </w:t>
      </w:r>
      <w:r w:rsidR="0028340D">
        <w:rPr>
          <w:sz w:val="28"/>
          <w:szCs w:val="28"/>
        </w:rPr>
        <w:t>ТКО</w:t>
      </w:r>
      <w:r w:rsidRPr="006E78BA">
        <w:rPr>
          <w:sz w:val="28"/>
          <w:szCs w:val="28"/>
        </w:rPr>
        <w:t xml:space="preserve"> № 1638/16</w:t>
      </w:r>
      <w:r w:rsidR="00916A23">
        <w:rPr>
          <w:sz w:val="28"/>
          <w:szCs w:val="28"/>
        </w:rPr>
        <w:t>,</w:t>
      </w:r>
      <w:r w:rsidR="00916A23" w:rsidRPr="00916A23">
        <w:rPr>
          <w:sz w:val="28"/>
          <w:szCs w:val="28"/>
        </w:rPr>
        <w:t xml:space="preserve"> </w:t>
      </w:r>
      <w:r w:rsidR="000031E3">
        <w:rPr>
          <w:sz w:val="28"/>
          <w:szCs w:val="28"/>
        </w:rPr>
        <w:t>утвержденны</w:t>
      </w:r>
      <w:r w:rsidR="0028340D">
        <w:rPr>
          <w:sz w:val="28"/>
          <w:szCs w:val="28"/>
        </w:rPr>
        <w:t>е</w:t>
      </w:r>
      <w:r w:rsidR="000031E3">
        <w:rPr>
          <w:sz w:val="28"/>
          <w:szCs w:val="28"/>
        </w:rPr>
        <w:t xml:space="preserve"> </w:t>
      </w:r>
      <w:r w:rsidR="00916A23" w:rsidRPr="006E78BA">
        <w:rPr>
          <w:sz w:val="28"/>
          <w:szCs w:val="28"/>
        </w:rPr>
        <w:t>приказом Ф</w:t>
      </w:r>
      <w:r w:rsidR="000031E3">
        <w:rPr>
          <w:sz w:val="28"/>
          <w:szCs w:val="28"/>
        </w:rPr>
        <w:t xml:space="preserve">АС России </w:t>
      </w:r>
      <w:r w:rsidR="00916A23" w:rsidRPr="006E78BA">
        <w:rPr>
          <w:sz w:val="28"/>
          <w:szCs w:val="28"/>
        </w:rPr>
        <w:t>от 21.11.2016 №</w:t>
      </w:r>
      <w:r w:rsidR="00916A23">
        <w:rPr>
          <w:sz w:val="28"/>
          <w:szCs w:val="28"/>
        </w:rPr>
        <w:t> </w:t>
      </w:r>
      <w:r w:rsidR="00916A23" w:rsidRPr="006E78BA">
        <w:rPr>
          <w:sz w:val="28"/>
          <w:szCs w:val="28"/>
        </w:rPr>
        <w:t>1638/16 (далее – Методические указания № 1638/16)</w:t>
      </w:r>
      <w:r w:rsidRPr="006E78BA">
        <w:rPr>
          <w:sz w:val="28"/>
          <w:szCs w:val="28"/>
        </w:rPr>
        <w:t>, предусматривающего индексацию собственных расходов регионального оператора (с применением индекса потребительских цен, установленного в</w:t>
      </w:r>
      <w:proofErr w:type="gramEnd"/>
      <w:r w:rsidRPr="006E78BA">
        <w:rPr>
          <w:sz w:val="28"/>
          <w:szCs w:val="28"/>
        </w:rPr>
        <w:t xml:space="preserve"> </w:t>
      </w:r>
      <w:proofErr w:type="gramStart"/>
      <w:r w:rsidRPr="006E78BA">
        <w:rPr>
          <w:sz w:val="28"/>
          <w:szCs w:val="28"/>
        </w:rPr>
        <w:t>прогнозе</w:t>
      </w:r>
      <w:proofErr w:type="gramEnd"/>
      <w:r w:rsidRPr="006E78BA">
        <w:rPr>
          <w:sz w:val="28"/>
          <w:szCs w:val="28"/>
        </w:rPr>
        <w:t xml:space="preserve"> социально-экономического развития на год) при расчете вышеуказанного тарифа на второй и последующие годы действия соглашения об организации деятельности по обращению с твердыми коммунальными отходами, если иное не предусмотрено таким соглашением.</w:t>
      </w:r>
    </w:p>
    <w:p w:rsidR="00054883" w:rsidRPr="006E78BA" w:rsidRDefault="00054883" w:rsidP="00054883">
      <w:pPr>
        <w:spacing w:after="0" w:line="240" w:lineRule="auto"/>
        <w:ind w:firstLine="709"/>
        <w:jc w:val="both"/>
        <w:rPr>
          <w:sz w:val="28"/>
          <w:szCs w:val="28"/>
        </w:rPr>
      </w:pPr>
      <w:r>
        <w:rPr>
          <w:sz w:val="28"/>
          <w:szCs w:val="28"/>
        </w:rPr>
        <w:t>В результате произведенных расчетов п</w:t>
      </w:r>
      <w:r w:rsidRPr="006E78BA">
        <w:rPr>
          <w:sz w:val="28"/>
          <w:szCs w:val="28"/>
        </w:rPr>
        <w:t xml:space="preserve">риказом </w:t>
      </w:r>
      <w:r w:rsidR="0028340D">
        <w:rPr>
          <w:sz w:val="28"/>
          <w:szCs w:val="28"/>
        </w:rPr>
        <w:t>Д</w:t>
      </w:r>
      <w:r w:rsidRPr="006E78BA">
        <w:rPr>
          <w:sz w:val="28"/>
          <w:szCs w:val="28"/>
        </w:rPr>
        <w:t>епартамента от 18.12.2020 № 571-ЖКХ на 2021 год установлен предельный единый тариф на услугу регионального оператора по обращению с ТКО для ООО «Экология-Новосибирск», осуществляющего указанную деятельность на территории всей Новосибирской области, в размере:</w:t>
      </w:r>
    </w:p>
    <w:p w:rsidR="00054883" w:rsidRPr="006E78BA" w:rsidRDefault="00054883" w:rsidP="00054883">
      <w:pPr>
        <w:spacing w:after="0" w:line="240" w:lineRule="auto"/>
        <w:ind w:firstLine="709"/>
        <w:jc w:val="both"/>
        <w:rPr>
          <w:sz w:val="28"/>
          <w:szCs w:val="28"/>
        </w:rPr>
      </w:pPr>
      <w:r w:rsidRPr="006E78BA">
        <w:rPr>
          <w:sz w:val="28"/>
          <w:szCs w:val="28"/>
        </w:rPr>
        <w:t xml:space="preserve"> с 01.01.2021 по 30.06.2021 – 420,29 руб./</w:t>
      </w:r>
      <w:proofErr w:type="spellStart"/>
      <w:r w:rsidRPr="006E78BA">
        <w:rPr>
          <w:sz w:val="28"/>
          <w:szCs w:val="28"/>
        </w:rPr>
        <w:t>куб</w:t>
      </w:r>
      <w:proofErr w:type="gramStart"/>
      <w:r w:rsidRPr="006E78BA">
        <w:rPr>
          <w:sz w:val="28"/>
          <w:szCs w:val="28"/>
        </w:rPr>
        <w:t>.м</w:t>
      </w:r>
      <w:proofErr w:type="spellEnd"/>
      <w:proofErr w:type="gramEnd"/>
      <w:r w:rsidRPr="006E78BA">
        <w:rPr>
          <w:sz w:val="28"/>
          <w:szCs w:val="28"/>
        </w:rPr>
        <w:t>;</w:t>
      </w:r>
    </w:p>
    <w:p w:rsidR="00054883" w:rsidRPr="006E78BA" w:rsidRDefault="00054883" w:rsidP="00054883">
      <w:pPr>
        <w:spacing w:after="0" w:line="240" w:lineRule="auto"/>
        <w:ind w:firstLine="709"/>
        <w:jc w:val="both"/>
        <w:rPr>
          <w:sz w:val="28"/>
          <w:szCs w:val="28"/>
        </w:rPr>
      </w:pPr>
      <w:r w:rsidRPr="006E78BA">
        <w:rPr>
          <w:sz w:val="28"/>
          <w:szCs w:val="28"/>
        </w:rPr>
        <w:t xml:space="preserve"> с 01.07.2021 по 31.12.2021 – 439,62 руб./</w:t>
      </w:r>
      <w:proofErr w:type="spellStart"/>
      <w:r w:rsidRPr="006E78BA">
        <w:rPr>
          <w:sz w:val="28"/>
          <w:szCs w:val="28"/>
        </w:rPr>
        <w:t>куб</w:t>
      </w:r>
      <w:proofErr w:type="gramStart"/>
      <w:r w:rsidRPr="006E78BA">
        <w:rPr>
          <w:sz w:val="28"/>
          <w:szCs w:val="28"/>
        </w:rPr>
        <w:t>.м</w:t>
      </w:r>
      <w:proofErr w:type="spellEnd"/>
      <w:proofErr w:type="gramEnd"/>
    </w:p>
    <w:p w:rsidR="00054883" w:rsidRDefault="00054883" w:rsidP="00054883">
      <w:pPr>
        <w:spacing w:after="0" w:line="240" w:lineRule="auto"/>
        <w:ind w:firstLine="709"/>
        <w:jc w:val="both"/>
        <w:rPr>
          <w:sz w:val="28"/>
          <w:szCs w:val="28"/>
        </w:rPr>
      </w:pPr>
      <w:r w:rsidRPr="006E78BA">
        <w:rPr>
          <w:sz w:val="28"/>
          <w:szCs w:val="28"/>
        </w:rPr>
        <w:t xml:space="preserve"> (НДС не облагается в соответствии с подпунктом 36 пункта 2 статьи 149 Налогового Кодекса Российской Федерации).</w:t>
      </w:r>
    </w:p>
    <w:p w:rsidR="00054883" w:rsidRDefault="00054883" w:rsidP="00054883">
      <w:pPr>
        <w:autoSpaceDE w:val="0"/>
        <w:autoSpaceDN w:val="0"/>
        <w:adjustRightInd w:val="0"/>
        <w:spacing w:after="0" w:line="240" w:lineRule="auto"/>
        <w:ind w:firstLine="540"/>
        <w:jc w:val="both"/>
        <w:rPr>
          <w:sz w:val="28"/>
          <w:szCs w:val="28"/>
        </w:rPr>
      </w:pPr>
      <w:r w:rsidRPr="006E78BA">
        <w:rPr>
          <w:sz w:val="28"/>
          <w:szCs w:val="28"/>
        </w:rPr>
        <w:t>Расчетный объем ТКО, учтенный при формировании тарифа для ООО «Экология-Новосибирск», определен исходя из данных территориальной схемы</w:t>
      </w:r>
      <w:r>
        <w:rPr>
          <w:sz w:val="28"/>
          <w:szCs w:val="28"/>
        </w:rPr>
        <w:t xml:space="preserve"> обращения с отходами, в том числе с ТКО, Новосибирской области, утвержденной постановлением Правительства Новосибирской области от 26.09.2016 № 292-п, и составил</w:t>
      </w:r>
      <w:r w:rsidRPr="006E78BA">
        <w:rPr>
          <w:sz w:val="28"/>
          <w:szCs w:val="28"/>
        </w:rPr>
        <w:t xml:space="preserve"> 9748,46 </w:t>
      </w:r>
      <w:proofErr w:type="spellStart"/>
      <w:r w:rsidRPr="006E78BA">
        <w:rPr>
          <w:sz w:val="28"/>
          <w:szCs w:val="28"/>
        </w:rPr>
        <w:t>тыс</w:t>
      </w:r>
      <w:proofErr w:type="gramStart"/>
      <w:r w:rsidRPr="006E78BA">
        <w:rPr>
          <w:sz w:val="28"/>
          <w:szCs w:val="28"/>
        </w:rPr>
        <w:t>.к</w:t>
      </w:r>
      <w:proofErr w:type="gramEnd"/>
      <w:r w:rsidRPr="006E78BA">
        <w:rPr>
          <w:sz w:val="28"/>
          <w:szCs w:val="28"/>
        </w:rPr>
        <w:t>уб.м</w:t>
      </w:r>
      <w:proofErr w:type="spellEnd"/>
      <w:r w:rsidRPr="006E78BA">
        <w:rPr>
          <w:sz w:val="28"/>
          <w:szCs w:val="28"/>
        </w:rPr>
        <w:t>.</w:t>
      </w:r>
    </w:p>
    <w:p w:rsidR="00054883" w:rsidRPr="006E78BA" w:rsidRDefault="00054883" w:rsidP="00054883">
      <w:pPr>
        <w:autoSpaceDE w:val="0"/>
        <w:autoSpaceDN w:val="0"/>
        <w:adjustRightInd w:val="0"/>
        <w:spacing w:after="0" w:line="240" w:lineRule="auto"/>
        <w:ind w:firstLine="540"/>
        <w:jc w:val="both"/>
        <w:rPr>
          <w:sz w:val="28"/>
          <w:szCs w:val="28"/>
        </w:rPr>
      </w:pPr>
      <w:proofErr w:type="gramStart"/>
      <w:r w:rsidRPr="00BE43C0">
        <w:rPr>
          <w:sz w:val="28"/>
          <w:szCs w:val="28"/>
        </w:rPr>
        <w:t>Необходимая валовая выручка</w:t>
      </w:r>
      <w:r>
        <w:rPr>
          <w:sz w:val="28"/>
          <w:szCs w:val="28"/>
        </w:rPr>
        <w:t xml:space="preserve"> (далее – НВВ)</w:t>
      </w:r>
      <w:r w:rsidRPr="00BE43C0">
        <w:rPr>
          <w:sz w:val="28"/>
          <w:szCs w:val="28"/>
        </w:rPr>
        <w:t xml:space="preserve"> регионального оператора определяется как сумма </w:t>
      </w:r>
      <w:r>
        <w:rPr>
          <w:sz w:val="28"/>
          <w:szCs w:val="28"/>
        </w:rPr>
        <w:t>НВВ</w:t>
      </w:r>
      <w:r w:rsidRPr="00BE43C0">
        <w:rPr>
          <w:sz w:val="28"/>
          <w:szCs w:val="28"/>
        </w:rPr>
        <w:t xml:space="preserve"> организаций, осуществляющих регулируемые виды деятельности в области обращения с </w:t>
      </w:r>
      <w:r>
        <w:rPr>
          <w:sz w:val="28"/>
          <w:szCs w:val="28"/>
        </w:rPr>
        <w:t>ТКО</w:t>
      </w:r>
      <w:r w:rsidRPr="00BE43C0">
        <w:rPr>
          <w:sz w:val="28"/>
          <w:szCs w:val="28"/>
        </w:rPr>
        <w:t xml:space="preserve">, включая обработку </w:t>
      </w:r>
      <w:r>
        <w:rPr>
          <w:sz w:val="28"/>
          <w:szCs w:val="28"/>
        </w:rPr>
        <w:t>ТКО</w:t>
      </w:r>
      <w:r w:rsidRPr="00BE43C0">
        <w:rPr>
          <w:sz w:val="28"/>
          <w:szCs w:val="28"/>
        </w:rPr>
        <w:t xml:space="preserve">, в том числе собственная </w:t>
      </w:r>
      <w:r>
        <w:rPr>
          <w:sz w:val="28"/>
          <w:szCs w:val="28"/>
        </w:rPr>
        <w:t>НВВ</w:t>
      </w:r>
      <w:r w:rsidRPr="00BE43C0">
        <w:rPr>
          <w:sz w:val="28"/>
          <w:szCs w:val="28"/>
        </w:rPr>
        <w:t xml:space="preserve"> регионального оператора, относимая на такие виды деятельности, расходов на транспортирование </w:t>
      </w:r>
      <w:r>
        <w:rPr>
          <w:sz w:val="28"/>
          <w:szCs w:val="28"/>
        </w:rPr>
        <w:t>ТКО</w:t>
      </w:r>
      <w:r w:rsidRPr="00BE43C0">
        <w:rPr>
          <w:sz w:val="28"/>
          <w:szCs w:val="28"/>
        </w:rPr>
        <w:t xml:space="preserve">, а также расходов на приобретение контейнеров и бункеров для накопления </w:t>
      </w:r>
      <w:r>
        <w:rPr>
          <w:sz w:val="28"/>
          <w:szCs w:val="28"/>
        </w:rPr>
        <w:t>ТКО</w:t>
      </w:r>
      <w:r w:rsidRPr="00BE43C0">
        <w:rPr>
          <w:sz w:val="28"/>
          <w:szCs w:val="28"/>
        </w:rPr>
        <w:t xml:space="preserve"> и их </w:t>
      </w:r>
      <w:r w:rsidRPr="00BE43C0">
        <w:rPr>
          <w:sz w:val="28"/>
          <w:szCs w:val="28"/>
        </w:rPr>
        <w:lastRenderedPageBreak/>
        <w:t xml:space="preserve">содержание, уборку мест погрузки </w:t>
      </w:r>
      <w:r>
        <w:rPr>
          <w:sz w:val="28"/>
          <w:szCs w:val="28"/>
        </w:rPr>
        <w:t>ТКО</w:t>
      </w:r>
      <w:r w:rsidRPr="00BE43C0">
        <w:rPr>
          <w:sz w:val="28"/>
          <w:szCs w:val="28"/>
        </w:rPr>
        <w:t xml:space="preserve"> и расходов</w:t>
      </w:r>
      <w:proofErr w:type="gramEnd"/>
      <w:r w:rsidRPr="00BE43C0">
        <w:rPr>
          <w:sz w:val="28"/>
          <w:szCs w:val="28"/>
        </w:rPr>
        <w:t xml:space="preserve">, связанных </w:t>
      </w:r>
      <w:proofErr w:type="gramStart"/>
      <w:r w:rsidRPr="00BE43C0">
        <w:rPr>
          <w:sz w:val="28"/>
          <w:szCs w:val="28"/>
        </w:rPr>
        <w:t>с предоставлением безотзывной банковской гарантии в обеспечение исполнения обязательств по соглашению об организации деятельности по обращению</w:t>
      </w:r>
      <w:proofErr w:type="gramEnd"/>
      <w:r w:rsidRPr="00BE43C0">
        <w:rPr>
          <w:sz w:val="28"/>
          <w:szCs w:val="28"/>
        </w:rPr>
        <w:t xml:space="preserve"> с </w:t>
      </w:r>
      <w:r>
        <w:rPr>
          <w:sz w:val="28"/>
          <w:szCs w:val="28"/>
        </w:rPr>
        <w:t>ТКО</w:t>
      </w:r>
      <w:r w:rsidRPr="00BE43C0">
        <w:rPr>
          <w:sz w:val="28"/>
          <w:szCs w:val="28"/>
        </w:rPr>
        <w:t>, заключенному органом исполнительной власти субъекта Российской Федерации и региональным оператором.</w:t>
      </w:r>
    </w:p>
    <w:p w:rsidR="00054883" w:rsidRPr="006E78BA" w:rsidRDefault="00054883" w:rsidP="00054883">
      <w:pPr>
        <w:spacing w:after="0" w:line="240" w:lineRule="auto"/>
        <w:ind w:firstLine="709"/>
        <w:jc w:val="both"/>
        <w:rPr>
          <w:sz w:val="28"/>
          <w:szCs w:val="28"/>
        </w:rPr>
      </w:pPr>
      <w:proofErr w:type="gramStart"/>
      <w:r w:rsidRPr="006E78BA">
        <w:rPr>
          <w:sz w:val="28"/>
          <w:szCs w:val="28"/>
        </w:rPr>
        <w:t>Величина НВВ ООО «Экология-Новосибирск», признанной департаментом в качестве экономически обоснованной для расчета тарифа на 2021 год, составила 4 191 419,22 тыс. руб. (с НДС); из них:</w:t>
      </w:r>
      <w:proofErr w:type="gramEnd"/>
    </w:p>
    <w:p w:rsidR="00054883" w:rsidRPr="006E78BA" w:rsidRDefault="00054883" w:rsidP="00054883">
      <w:pPr>
        <w:spacing w:after="0" w:line="240" w:lineRule="auto"/>
        <w:ind w:firstLine="709"/>
        <w:jc w:val="both"/>
        <w:rPr>
          <w:sz w:val="28"/>
          <w:szCs w:val="28"/>
        </w:rPr>
      </w:pPr>
      <w:r w:rsidRPr="006E78BA">
        <w:rPr>
          <w:sz w:val="28"/>
          <w:szCs w:val="28"/>
        </w:rPr>
        <w:t>- 420 636,44 тыс. руб. (10,0% от НВВ ООО «Экология-Новосибирск», составляющая в тарифе – 43,15 руб./</w:t>
      </w:r>
      <w:proofErr w:type="spellStart"/>
      <w:r w:rsidRPr="006E78BA">
        <w:rPr>
          <w:sz w:val="28"/>
          <w:szCs w:val="28"/>
        </w:rPr>
        <w:t>куб</w:t>
      </w:r>
      <w:proofErr w:type="gramStart"/>
      <w:r w:rsidRPr="006E78BA">
        <w:rPr>
          <w:sz w:val="28"/>
          <w:szCs w:val="28"/>
        </w:rPr>
        <w:t>.м</w:t>
      </w:r>
      <w:proofErr w:type="spellEnd"/>
      <w:proofErr w:type="gramEnd"/>
      <w:r w:rsidRPr="006E78BA">
        <w:rPr>
          <w:sz w:val="28"/>
          <w:szCs w:val="28"/>
        </w:rPr>
        <w:t xml:space="preserve"> (с НДС)) - это расходы регионального оператора на услуги, оказываемые операторами по обращению с ТКО по обезвреживанию, захоронению, включая обработку ТКО на объектах, используемых для обращения с ТКО на всей территории Новосибирской области (данные расходы сформированы департаментом исходя из тарифов операторов по обращению с ТКО, утвержденных департаментом на 2021 год и массы отходов, направляемых на объекты операторов по обращению с ТКО, и учитывают, в том числе плату за негативное воздействие на окружающую среду, сформированную исходя из ставок платы, утвержденных постановлениями Правительства Российской Федерации от 29.06.2018 № 758, от 13.09.2016 № 913);</w:t>
      </w:r>
    </w:p>
    <w:p w:rsidR="00054883" w:rsidRPr="006E78BA" w:rsidRDefault="00054883" w:rsidP="00054883">
      <w:pPr>
        <w:spacing w:after="0" w:line="240" w:lineRule="auto"/>
        <w:ind w:firstLine="709"/>
        <w:jc w:val="both"/>
        <w:rPr>
          <w:sz w:val="28"/>
          <w:szCs w:val="28"/>
        </w:rPr>
      </w:pPr>
      <w:r w:rsidRPr="006E78BA">
        <w:rPr>
          <w:sz w:val="28"/>
          <w:szCs w:val="28"/>
        </w:rPr>
        <w:t>- 3 158 689,77 тыс. руб. (75,4% от НВВ «Экология-Новосибирск», составляющая в тарифе 324,02 руб./</w:t>
      </w:r>
      <w:proofErr w:type="spellStart"/>
      <w:r w:rsidRPr="006E78BA">
        <w:rPr>
          <w:sz w:val="28"/>
          <w:szCs w:val="28"/>
        </w:rPr>
        <w:t>куб</w:t>
      </w:r>
      <w:proofErr w:type="gramStart"/>
      <w:r w:rsidRPr="006E78BA">
        <w:rPr>
          <w:sz w:val="28"/>
          <w:szCs w:val="28"/>
        </w:rPr>
        <w:t>.м</w:t>
      </w:r>
      <w:proofErr w:type="spellEnd"/>
      <w:proofErr w:type="gramEnd"/>
      <w:r w:rsidRPr="006E78BA">
        <w:rPr>
          <w:sz w:val="28"/>
          <w:szCs w:val="28"/>
        </w:rPr>
        <w:t xml:space="preserve"> (с НДС)) - это расходы регионального оператора по оплате услуг по транспортированию ТКО, оказываемых сторонними организациями. </w:t>
      </w:r>
      <w:proofErr w:type="gramStart"/>
      <w:r w:rsidRPr="006E78BA">
        <w:rPr>
          <w:sz w:val="28"/>
          <w:szCs w:val="28"/>
        </w:rPr>
        <w:t>Указанная составляющая учитывает транспортирование принимаемых региональным оператором со всей территории Новосибирской области ТКО на объекты по размещению ТКО, количество которых по состоянию на 31.12.2020 составляло 21 единицу (соответственно, с территорий Новосибирской области, на которых отсутствуют объекты размещения отходов, транспортирование ТКО осуществляется на действующие объекты размещения ТКО, тем самым увеличивается среднее расстояние транспортирования ТКО, что влечет за собой увеличение транспортной составляющей</w:t>
      </w:r>
      <w:proofErr w:type="gramEnd"/>
      <w:r w:rsidRPr="006E78BA">
        <w:rPr>
          <w:sz w:val="28"/>
          <w:szCs w:val="28"/>
        </w:rPr>
        <w:t xml:space="preserve"> затрат регионального оператора);</w:t>
      </w:r>
    </w:p>
    <w:p w:rsidR="00054883" w:rsidRPr="006E78BA" w:rsidRDefault="00054883" w:rsidP="00054883">
      <w:pPr>
        <w:spacing w:after="0" w:line="240" w:lineRule="auto"/>
        <w:ind w:firstLine="709"/>
        <w:jc w:val="both"/>
        <w:rPr>
          <w:sz w:val="28"/>
          <w:szCs w:val="28"/>
        </w:rPr>
      </w:pPr>
      <w:r w:rsidRPr="006E78BA">
        <w:rPr>
          <w:sz w:val="28"/>
          <w:szCs w:val="28"/>
        </w:rPr>
        <w:t>- 110 186,05 тыс. руб. (2,6% от НВВ «Экология-Новосибирск», составляющая в тарифе – 11,30 руб./</w:t>
      </w:r>
      <w:proofErr w:type="spellStart"/>
      <w:r w:rsidRPr="006E78BA">
        <w:rPr>
          <w:sz w:val="28"/>
          <w:szCs w:val="28"/>
        </w:rPr>
        <w:t>куб</w:t>
      </w:r>
      <w:proofErr w:type="gramStart"/>
      <w:r w:rsidRPr="006E78BA">
        <w:rPr>
          <w:sz w:val="28"/>
          <w:szCs w:val="28"/>
        </w:rPr>
        <w:t>.м</w:t>
      </w:r>
      <w:proofErr w:type="spellEnd"/>
      <w:proofErr w:type="gramEnd"/>
      <w:r w:rsidRPr="006E78BA">
        <w:rPr>
          <w:sz w:val="28"/>
          <w:szCs w:val="28"/>
        </w:rPr>
        <w:t xml:space="preserve"> (с НДС)) – это расходы регионального оператора на заключение и обслуживание договоров с собственниками ТКО и операторами по обращению с ТКО;</w:t>
      </w:r>
    </w:p>
    <w:p w:rsidR="00054883" w:rsidRPr="006E78BA" w:rsidRDefault="00054883" w:rsidP="00054883">
      <w:pPr>
        <w:spacing w:after="0" w:line="240" w:lineRule="auto"/>
        <w:ind w:firstLine="709"/>
        <w:jc w:val="both"/>
        <w:rPr>
          <w:sz w:val="28"/>
          <w:szCs w:val="28"/>
        </w:rPr>
      </w:pPr>
      <w:r w:rsidRPr="006E78BA">
        <w:rPr>
          <w:sz w:val="28"/>
          <w:szCs w:val="28"/>
        </w:rPr>
        <w:t>- 20 590,04 тыс. руб. (0,5% от НВВ «Экология-Новосибирск», составляющая в тарифе – 2,11 руб./</w:t>
      </w:r>
      <w:proofErr w:type="spellStart"/>
      <w:r w:rsidRPr="006E78BA">
        <w:rPr>
          <w:sz w:val="28"/>
          <w:szCs w:val="28"/>
        </w:rPr>
        <w:t>куб</w:t>
      </w:r>
      <w:proofErr w:type="gramStart"/>
      <w:r w:rsidRPr="006E78BA">
        <w:rPr>
          <w:sz w:val="28"/>
          <w:szCs w:val="28"/>
        </w:rPr>
        <w:t>.м</w:t>
      </w:r>
      <w:proofErr w:type="spellEnd"/>
      <w:proofErr w:type="gramEnd"/>
      <w:r w:rsidRPr="006E78BA">
        <w:rPr>
          <w:sz w:val="28"/>
          <w:szCs w:val="28"/>
        </w:rPr>
        <w:t xml:space="preserve"> (с НДС)) – это расходы регионального оператора на приобретение контейнеров и бункеров и их содержание;</w:t>
      </w:r>
    </w:p>
    <w:p w:rsidR="00054883" w:rsidRPr="006E78BA" w:rsidRDefault="00054883" w:rsidP="00054883">
      <w:pPr>
        <w:spacing w:after="0" w:line="240" w:lineRule="auto"/>
        <w:ind w:firstLine="709"/>
        <w:jc w:val="both"/>
        <w:rPr>
          <w:sz w:val="28"/>
          <w:szCs w:val="28"/>
        </w:rPr>
      </w:pPr>
      <w:r w:rsidRPr="006E78BA">
        <w:rPr>
          <w:sz w:val="28"/>
          <w:szCs w:val="28"/>
        </w:rPr>
        <w:t>- 2 996,6 тыс. руб. (0,1% от НВВ «Экология-Новосибирск», составляющая в тарифе – 0,31 руб./</w:t>
      </w:r>
      <w:proofErr w:type="spellStart"/>
      <w:r w:rsidRPr="006E78BA">
        <w:rPr>
          <w:sz w:val="28"/>
          <w:szCs w:val="28"/>
        </w:rPr>
        <w:t>куб</w:t>
      </w:r>
      <w:proofErr w:type="gramStart"/>
      <w:r w:rsidRPr="006E78BA">
        <w:rPr>
          <w:sz w:val="28"/>
          <w:szCs w:val="28"/>
        </w:rPr>
        <w:t>.м</w:t>
      </w:r>
      <w:proofErr w:type="spellEnd"/>
      <w:proofErr w:type="gramEnd"/>
      <w:r w:rsidRPr="006E78BA">
        <w:rPr>
          <w:sz w:val="28"/>
          <w:szCs w:val="28"/>
        </w:rPr>
        <w:t xml:space="preserve"> (с НДС)) – это расходы регионального оператора на уборку мест погрузки ТКО;</w:t>
      </w:r>
    </w:p>
    <w:p w:rsidR="00054883" w:rsidRPr="006E78BA" w:rsidRDefault="00054883" w:rsidP="00054883">
      <w:pPr>
        <w:spacing w:after="0" w:line="240" w:lineRule="auto"/>
        <w:ind w:firstLine="709"/>
        <w:jc w:val="both"/>
        <w:rPr>
          <w:sz w:val="28"/>
          <w:szCs w:val="28"/>
        </w:rPr>
      </w:pPr>
      <w:r w:rsidRPr="006E78BA">
        <w:rPr>
          <w:sz w:val="28"/>
          <w:szCs w:val="28"/>
        </w:rPr>
        <w:lastRenderedPageBreak/>
        <w:t xml:space="preserve">- 2 935,16 </w:t>
      </w:r>
      <w:proofErr w:type="spellStart"/>
      <w:r w:rsidRPr="006E78BA">
        <w:rPr>
          <w:sz w:val="28"/>
          <w:szCs w:val="28"/>
        </w:rPr>
        <w:t>тыс</w:t>
      </w:r>
      <w:proofErr w:type="gramStart"/>
      <w:r w:rsidRPr="006E78BA">
        <w:rPr>
          <w:sz w:val="28"/>
          <w:szCs w:val="28"/>
        </w:rPr>
        <w:t>.р</w:t>
      </w:r>
      <w:proofErr w:type="gramEnd"/>
      <w:r w:rsidRPr="006E78BA">
        <w:rPr>
          <w:sz w:val="28"/>
          <w:szCs w:val="28"/>
        </w:rPr>
        <w:t>уб</w:t>
      </w:r>
      <w:proofErr w:type="spellEnd"/>
      <w:r w:rsidRPr="006E78BA">
        <w:rPr>
          <w:sz w:val="28"/>
          <w:szCs w:val="28"/>
        </w:rPr>
        <w:t>. (0,1% от НВВ «Экология-Новосибирск», составляющая в тарифе – 0,30 руб./</w:t>
      </w:r>
      <w:proofErr w:type="spellStart"/>
      <w:r w:rsidRPr="006E78BA">
        <w:rPr>
          <w:sz w:val="28"/>
          <w:szCs w:val="28"/>
        </w:rPr>
        <w:t>куб.м</w:t>
      </w:r>
      <w:proofErr w:type="spellEnd"/>
      <w:r w:rsidRPr="006E78BA">
        <w:rPr>
          <w:sz w:val="28"/>
          <w:szCs w:val="28"/>
        </w:rPr>
        <w:t xml:space="preserve"> (с НДС)) – это расходы регионального оператора, связанные с предоставлением безотзывной банковской гарантии в обеспечение исполнения обязательств по соглашению об организации деятельности по обращению с </w:t>
      </w:r>
      <w:r>
        <w:rPr>
          <w:sz w:val="28"/>
          <w:szCs w:val="28"/>
        </w:rPr>
        <w:t>ТКО</w:t>
      </w:r>
      <w:r w:rsidRPr="006E78BA">
        <w:rPr>
          <w:sz w:val="28"/>
          <w:szCs w:val="28"/>
        </w:rPr>
        <w:t>;</w:t>
      </w:r>
    </w:p>
    <w:p w:rsidR="00054883" w:rsidRPr="006E78BA" w:rsidRDefault="00054883" w:rsidP="00054883">
      <w:pPr>
        <w:spacing w:after="0" w:line="240" w:lineRule="auto"/>
        <w:ind w:firstLine="709"/>
        <w:jc w:val="both"/>
        <w:rPr>
          <w:sz w:val="28"/>
          <w:szCs w:val="28"/>
        </w:rPr>
      </w:pPr>
      <w:r w:rsidRPr="006E78BA">
        <w:rPr>
          <w:sz w:val="28"/>
          <w:szCs w:val="28"/>
        </w:rPr>
        <w:t xml:space="preserve">- 475 385,16 </w:t>
      </w:r>
      <w:proofErr w:type="spellStart"/>
      <w:r w:rsidRPr="006E78BA">
        <w:rPr>
          <w:sz w:val="28"/>
          <w:szCs w:val="28"/>
        </w:rPr>
        <w:t>тыс</w:t>
      </w:r>
      <w:proofErr w:type="gramStart"/>
      <w:r w:rsidRPr="006E78BA">
        <w:rPr>
          <w:sz w:val="28"/>
          <w:szCs w:val="28"/>
        </w:rPr>
        <w:t>.р</w:t>
      </w:r>
      <w:proofErr w:type="gramEnd"/>
      <w:r w:rsidRPr="006E78BA">
        <w:rPr>
          <w:sz w:val="28"/>
          <w:szCs w:val="28"/>
        </w:rPr>
        <w:t>уб</w:t>
      </w:r>
      <w:proofErr w:type="spellEnd"/>
      <w:r w:rsidRPr="006E78BA">
        <w:rPr>
          <w:sz w:val="28"/>
          <w:szCs w:val="28"/>
        </w:rPr>
        <w:t>. (11,3% от НВВ «Экология-Новосибирск», составляющая в тарифе – 48,77 руб./</w:t>
      </w:r>
      <w:proofErr w:type="spellStart"/>
      <w:r w:rsidRPr="006E78BA">
        <w:rPr>
          <w:sz w:val="28"/>
          <w:szCs w:val="28"/>
        </w:rPr>
        <w:t>куб.м</w:t>
      </w:r>
      <w:proofErr w:type="spellEnd"/>
      <w:r w:rsidRPr="006E78BA">
        <w:rPr>
          <w:sz w:val="28"/>
          <w:szCs w:val="28"/>
        </w:rPr>
        <w:t xml:space="preserve"> (с НДС)) – корректировка НВВ регионального оператора (возмещением недополученных доходов, в соответствии с решением ФАС России от 07.10.2020 года № ЦА/87234/20) с учетом сглаживания (в целях недопущения значительного роста оплаты потребителями).</w:t>
      </w:r>
    </w:p>
    <w:p w:rsidR="00054883" w:rsidRPr="006E78BA" w:rsidRDefault="00054883" w:rsidP="00054883">
      <w:pPr>
        <w:spacing w:after="0" w:line="240" w:lineRule="auto"/>
        <w:ind w:firstLine="709"/>
        <w:jc w:val="both"/>
        <w:rPr>
          <w:sz w:val="28"/>
          <w:szCs w:val="28"/>
        </w:rPr>
      </w:pPr>
      <w:r w:rsidRPr="006E78BA">
        <w:rPr>
          <w:sz w:val="28"/>
          <w:szCs w:val="28"/>
        </w:rPr>
        <w:t>Предельный единый тариф на услугу регионального оператора по обращению с ТКО для ООО «Экология-Новосибирск» на 2021 год установлен Департаментом с ростом 4,6% относительно тарифа действующего на 31.12.2020. Рост обусловлен следующими причинами:</w:t>
      </w:r>
    </w:p>
    <w:p w:rsidR="00054883" w:rsidRPr="006E78BA" w:rsidRDefault="00054883" w:rsidP="00054883">
      <w:pPr>
        <w:spacing w:after="0" w:line="240" w:lineRule="auto"/>
        <w:ind w:firstLine="709"/>
        <w:jc w:val="both"/>
        <w:rPr>
          <w:sz w:val="28"/>
          <w:szCs w:val="28"/>
        </w:rPr>
      </w:pPr>
      <w:proofErr w:type="gramStart"/>
      <w:r w:rsidRPr="006E78BA">
        <w:rPr>
          <w:sz w:val="28"/>
          <w:szCs w:val="28"/>
        </w:rPr>
        <w:t>- определением расходов на транспортирование ТКО исходя из экономически обоснованной стоимости транспортирования, определенной ФАС России (решение ФАС России от 07.10.2020 № ЦА/87234/20 об установлении нового срока исполнения предписания ФАС России от 09.07.2020 № СП/58161/20) с учетом ее индексации в силу отсутствия позиции УФАС по Новосибирской области,</w:t>
      </w:r>
      <w:r w:rsidR="0028340D">
        <w:rPr>
          <w:sz w:val="28"/>
          <w:szCs w:val="28"/>
        </w:rPr>
        <w:t xml:space="preserve"> по вопросу на наличия (отсутствия)</w:t>
      </w:r>
      <w:r w:rsidRPr="006E78BA">
        <w:rPr>
          <w:sz w:val="28"/>
          <w:szCs w:val="28"/>
        </w:rPr>
        <w:t xml:space="preserve"> признаков нарушения антимонопольного законодательства в действиях ООО «Экология-Новосибирск</w:t>
      </w:r>
      <w:proofErr w:type="gramEnd"/>
      <w:r w:rsidRPr="006E78BA">
        <w:rPr>
          <w:sz w:val="28"/>
          <w:szCs w:val="28"/>
        </w:rPr>
        <w:t>» при формировании начальной (максимальной) цены аукциона на услуги по транспортированию ТКО;</w:t>
      </w:r>
    </w:p>
    <w:p w:rsidR="00054883" w:rsidRPr="006E78BA" w:rsidRDefault="00054883" w:rsidP="00054883">
      <w:pPr>
        <w:spacing w:after="0" w:line="240" w:lineRule="auto"/>
        <w:ind w:firstLine="709"/>
        <w:jc w:val="both"/>
        <w:rPr>
          <w:sz w:val="28"/>
          <w:szCs w:val="28"/>
        </w:rPr>
      </w:pPr>
      <w:r w:rsidRPr="006E78BA">
        <w:rPr>
          <w:sz w:val="28"/>
          <w:szCs w:val="28"/>
        </w:rPr>
        <w:t xml:space="preserve">- возмещением недополученных доходов, в соответствии с решением ФАС России от 07.10.2020 года № ЦА/87234/20; </w:t>
      </w:r>
    </w:p>
    <w:p w:rsidR="00054883" w:rsidRPr="006E78BA" w:rsidRDefault="00054883" w:rsidP="00054883">
      <w:pPr>
        <w:spacing w:after="0" w:line="240" w:lineRule="auto"/>
        <w:ind w:firstLine="709"/>
        <w:jc w:val="both"/>
        <w:rPr>
          <w:sz w:val="28"/>
          <w:szCs w:val="28"/>
        </w:rPr>
      </w:pPr>
      <w:r w:rsidRPr="006E78BA">
        <w:rPr>
          <w:sz w:val="28"/>
          <w:szCs w:val="28"/>
        </w:rPr>
        <w:t>- индексацией расходов на заключение и обслуживание договоров с собственниками ТКО и операторами по обращению с ТКО.</w:t>
      </w:r>
    </w:p>
    <w:p w:rsidR="00054883" w:rsidRDefault="00054883" w:rsidP="00054883">
      <w:pPr>
        <w:spacing w:after="0" w:line="240" w:lineRule="auto"/>
        <w:ind w:firstLine="709"/>
        <w:jc w:val="both"/>
        <w:rPr>
          <w:sz w:val="28"/>
          <w:szCs w:val="28"/>
        </w:rPr>
      </w:pPr>
      <w:r w:rsidRPr="006E78BA">
        <w:rPr>
          <w:sz w:val="28"/>
          <w:szCs w:val="28"/>
        </w:rPr>
        <w:t>Исходя из установленного норматива накопления ТКО в отношении домовладений на территории Новосибирской области на 1 проживающего в размере 2,38 куб. м./чел/год и установленных предельных единых тарифов на услугу регионального оператора по обращению с ТКО для населения с 01.01.2021 по 30.06.2021 420,29 руб./</w:t>
      </w:r>
      <w:proofErr w:type="spellStart"/>
      <w:r w:rsidRPr="006E78BA">
        <w:rPr>
          <w:sz w:val="28"/>
          <w:szCs w:val="28"/>
        </w:rPr>
        <w:t>куб</w:t>
      </w:r>
      <w:proofErr w:type="gramStart"/>
      <w:r w:rsidRPr="006E78BA">
        <w:rPr>
          <w:sz w:val="28"/>
          <w:szCs w:val="28"/>
        </w:rPr>
        <w:t>.м</w:t>
      </w:r>
      <w:proofErr w:type="spellEnd"/>
      <w:proofErr w:type="gramEnd"/>
      <w:r w:rsidRPr="006E78BA">
        <w:rPr>
          <w:sz w:val="28"/>
          <w:szCs w:val="28"/>
        </w:rPr>
        <w:t xml:space="preserve"> и с 01.07.2021 по 31.12.2021 439,62 руб./</w:t>
      </w:r>
      <w:proofErr w:type="spellStart"/>
      <w:r w:rsidRPr="006E78BA">
        <w:rPr>
          <w:sz w:val="28"/>
          <w:szCs w:val="28"/>
        </w:rPr>
        <w:t>куб.м</w:t>
      </w:r>
      <w:proofErr w:type="spellEnd"/>
      <w:r w:rsidRPr="006E78BA">
        <w:rPr>
          <w:sz w:val="28"/>
          <w:szCs w:val="28"/>
        </w:rPr>
        <w:t>, размер платы за коммунальную услугу по обращению с ТКО на 1 проживающего в 2021 году составит 83,36 руб. и 87,19 руб. в месяц соответственно.</w:t>
      </w:r>
    </w:p>
    <w:p w:rsidR="00054883" w:rsidRDefault="00054883" w:rsidP="00054883">
      <w:pPr>
        <w:spacing w:after="0" w:line="240" w:lineRule="auto"/>
        <w:ind w:firstLine="709"/>
        <w:jc w:val="both"/>
        <w:rPr>
          <w:sz w:val="28"/>
          <w:szCs w:val="28"/>
        </w:rPr>
      </w:pPr>
      <w:r>
        <w:rPr>
          <w:noProof/>
          <w:sz w:val="28"/>
          <w:szCs w:val="28"/>
        </w:rPr>
        <w:lastRenderedPageBreak/>
        <w:drawing>
          <wp:inline distT="0" distB="0" distL="0" distR="0" wp14:anchorId="5C67F687" wp14:editId="1B698E9C">
            <wp:extent cx="5132320" cy="3872285"/>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132320" cy="3872285"/>
                    </a:xfrm>
                    <a:prstGeom prst="rect">
                      <a:avLst/>
                    </a:prstGeom>
                    <a:noFill/>
                  </pic:spPr>
                </pic:pic>
              </a:graphicData>
            </a:graphic>
          </wp:inline>
        </w:drawing>
      </w:r>
    </w:p>
    <w:p w:rsidR="00054883" w:rsidRPr="008F0CD1" w:rsidRDefault="00054883" w:rsidP="00054883">
      <w:pPr>
        <w:autoSpaceDE w:val="0"/>
        <w:autoSpaceDN w:val="0"/>
        <w:adjustRightInd w:val="0"/>
        <w:spacing w:after="0" w:line="240" w:lineRule="auto"/>
        <w:ind w:firstLine="540"/>
        <w:jc w:val="both"/>
        <w:rPr>
          <w:sz w:val="28"/>
          <w:szCs w:val="28"/>
        </w:rPr>
      </w:pPr>
      <w:r w:rsidRPr="008F0CD1">
        <w:rPr>
          <w:sz w:val="28"/>
          <w:szCs w:val="28"/>
        </w:rPr>
        <w:t>Согласно п.98 Методических указаний № 1638/16, единый тариф регионального оператора по обращению с ТКО по решению органа регулирования тарифов или в соответствии с соглашением об организации деятельности по обращению с твердыми коммунальными отходами может дифференцироваться:</w:t>
      </w:r>
    </w:p>
    <w:p w:rsidR="00054883" w:rsidRPr="008F0CD1" w:rsidRDefault="00054883" w:rsidP="00054883">
      <w:pPr>
        <w:autoSpaceDE w:val="0"/>
        <w:autoSpaceDN w:val="0"/>
        <w:adjustRightInd w:val="0"/>
        <w:spacing w:after="0" w:line="240" w:lineRule="auto"/>
        <w:ind w:firstLine="540"/>
        <w:jc w:val="both"/>
        <w:rPr>
          <w:sz w:val="28"/>
          <w:szCs w:val="28"/>
        </w:rPr>
      </w:pPr>
      <w:r w:rsidRPr="008F0CD1">
        <w:rPr>
          <w:sz w:val="28"/>
          <w:szCs w:val="28"/>
        </w:rPr>
        <w:t>по видам ТКО (сортированные, несортированные, крупногабаритные, другие виды отходов, определенные органом исполнительной власти субъекта Российской Федерации) и классам опасности отходов;</w:t>
      </w:r>
    </w:p>
    <w:p w:rsidR="00054883" w:rsidRPr="008F0CD1" w:rsidRDefault="00054883" w:rsidP="00054883">
      <w:pPr>
        <w:autoSpaceDE w:val="0"/>
        <w:autoSpaceDN w:val="0"/>
        <w:adjustRightInd w:val="0"/>
        <w:spacing w:after="0" w:line="240" w:lineRule="auto"/>
        <w:ind w:firstLine="540"/>
        <w:jc w:val="both"/>
        <w:rPr>
          <w:sz w:val="28"/>
          <w:szCs w:val="28"/>
        </w:rPr>
      </w:pPr>
      <w:r w:rsidRPr="008F0CD1">
        <w:rPr>
          <w:sz w:val="28"/>
          <w:szCs w:val="28"/>
        </w:rPr>
        <w:t>по муниципальным образованиям;</w:t>
      </w:r>
    </w:p>
    <w:p w:rsidR="00054883" w:rsidRPr="008F0CD1" w:rsidRDefault="00054883" w:rsidP="00054883">
      <w:pPr>
        <w:autoSpaceDE w:val="0"/>
        <w:autoSpaceDN w:val="0"/>
        <w:adjustRightInd w:val="0"/>
        <w:spacing w:after="0" w:line="240" w:lineRule="auto"/>
        <w:ind w:firstLine="540"/>
        <w:jc w:val="both"/>
        <w:rPr>
          <w:sz w:val="28"/>
          <w:szCs w:val="28"/>
        </w:rPr>
      </w:pPr>
      <w:r w:rsidRPr="008F0CD1">
        <w:rPr>
          <w:sz w:val="28"/>
          <w:szCs w:val="28"/>
        </w:rPr>
        <w:t>по технологическим особенностям в соответствии с территориальной схемой.</w:t>
      </w:r>
    </w:p>
    <w:p w:rsidR="00054883" w:rsidRPr="008F0CD1" w:rsidRDefault="00054883" w:rsidP="00054883">
      <w:pPr>
        <w:autoSpaceDE w:val="0"/>
        <w:autoSpaceDN w:val="0"/>
        <w:adjustRightInd w:val="0"/>
        <w:spacing w:after="0" w:line="240" w:lineRule="auto"/>
        <w:ind w:firstLine="540"/>
        <w:jc w:val="both"/>
        <w:rPr>
          <w:sz w:val="28"/>
          <w:szCs w:val="28"/>
        </w:rPr>
      </w:pPr>
      <w:r w:rsidRPr="008F0CD1">
        <w:rPr>
          <w:sz w:val="28"/>
          <w:szCs w:val="28"/>
        </w:rPr>
        <w:t xml:space="preserve">Соглашением от 25.07.2018 </w:t>
      </w:r>
      <w:r>
        <w:rPr>
          <w:sz w:val="28"/>
          <w:szCs w:val="28"/>
        </w:rPr>
        <w:t xml:space="preserve">об организации деятельности по обращению с ТКО на территории Новосибирской </w:t>
      </w:r>
      <w:proofErr w:type="gramStart"/>
      <w:r>
        <w:rPr>
          <w:sz w:val="28"/>
          <w:szCs w:val="28"/>
        </w:rPr>
        <w:t>области</w:t>
      </w:r>
      <w:proofErr w:type="gramEnd"/>
      <w:r>
        <w:rPr>
          <w:sz w:val="28"/>
          <w:szCs w:val="28"/>
        </w:rPr>
        <w:t xml:space="preserve"> </w:t>
      </w:r>
      <w:r w:rsidRPr="008F0CD1">
        <w:rPr>
          <w:sz w:val="28"/>
          <w:szCs w:val="28"/>
        </w:rPr>
        <w:t>равно как и территориальной схемой обращения с отходами дифференциация тарифов регионального оператора по обращению с ТКО не предусмотрена.</w:t>
      </w:r>
    </w:p>
    <w:p w:rsidR="00054883" w:rsidRPr="008F0CD1" w:rsidRDefault="00054883" w:rsidP="00054883">
      <w:pPr>
        <w:autoSpaceDE w:val="0"/>
        <w:autoSpaceDN w:val="0"/>
        <w:adjustRightInd w:val="0"/>
        <w:spacing w:after="0" w:line="240" w:lineRule="auto"/>
        <w:ind w:firstLine="540"/>
        <w:jc w:val="both"/>
        <w:rPr>
          <w:sz w:val="28"/>
          <w:szCs w:val="28"/>
        </w:rPr>
      </w:pPr>
      <w:r w:rsidRPr="008F0CD1">
        <w:rPr>
          <w:sz w:val="28"/>
          <w:szCs w:val="28"/>
        </w:rPr>
        <w:t>Предложение ООО «</w:t>
      </w:r>
      <w:proofErr w:type="gramStart"/>
      <w:r w:rsidRPr="008F0CD1">
        <w:rPr>
          <w:sz w:val="28"/>
          <w:szCs w:val="28"/>
        </w:rPr>
        <w:t>Экологии-Новосибирск</w:t>
      </w:r>
      <w:proofErr w:type="gramEnd"/>
      <w:r w:rsidRPr="008F0CD1">
        <w:rPr>
          <w:sz w:val="28"/>
          <w:szCs w:val="28"/>
        </w:rPr>
        <w:t>» об установлении единого тарифа на услугу регионального оператора по обращению с ТКО не содержало параметров дифференциации тарифа по муниципальным образованиям Новосибирской области.</w:t>
      </w:r>
    </w:p>
    <w:p w:rsidR="00054883" w:rsidRPr="008F0CD1" w:rsidRDefault="00054883" w:rsidP="00054883">
      <w:pPr>
        <w:autoSpaceDE w:val="0"/>
        <w:autoSpaceDN w:val="0"/>
        <w:adjustRightInd w:val="0"/>
        <w:spacing w:after="0" w:line="240" w:lineRule="auto"/>
        <w:ind w:firstLine="540"/>
        <w:jc w:val="both"/>
        <w:rPr>
          <w:sz w:val="28"/>
          <w:szCs w:val="28"/>
        </w:rPr>
      </w:pPr>
      <w:r w:rsidRPr="008F0CD1">
        <w:rPr>
          <w:sz w:val="28"/>
          <w:szCs w:val="28"/>
        </w:rPr>
        <w:t xml:space="preserve">Кроме того, применение дифференцированного тарифа нецелесообразно, так как наиболее развитая инфраструктура по вывозу отходов существует только в крупных населенных пунктах. При установлении дифференцированного тарифа регионального оператора наибольший уровень тарифа сложится как раз в небольших сельских населенных пунктах, имеющих наименьшую плотность населения, наименее развитую (зачастую отсутствующую) инфраструктуру в сфере обращения с отходами и большую </w:t>
      </w:r>
      <w:r w:rsidRPr="008F0CD1">
        <w:rPr>
          <w:sz w:val="28"/>
          <w:szCs w:val="28"/>
        </w:rPr>
        <w:lastRenderedPageBreak/>
        <w:t>транспортную удаленность. Поэтому дифференциация тарифа регионального оператора не позволит решить проблему минимизации роста платы за услуги по обращению с ТКО по сравнению с текущим уровнем.</w:t>
      </w:r>
    </w:p>
    <w:p w:rsidR="00054883" w:rsidRDefault="00054883" w:rsidP="00054883">
      <w:pPr>
        <w:autoSpaceDE w:val="0"/>
        <w:autoSpaceDN w:val="0"/>
        <w:adjustRightInd w:val="0"/>
        <w:spacing w:after="0" w:line="240" w:lineRule="auto"/>
        <w:ind w:firstLine="540"/>
        <w:jc w:val="both"/>
        <w:rPr>
          <w:sz w:val="28"/>
          <w:szCs w:val="28"/>
        </w:rPr>
      </w:pPr>
      <w:r w:rsidRPr="008F0CD1">
        <w:rPr>
          <w:sz w:val="28"/>
          <w:szCs w:val="28"/>
        </w:rPr>
        <w:t>Наличие формулировки «предельный единый тариф» позволяет региональному оператору применять в отношении отдельных категорий потребителей более низкий тариф с постепенным его доведением до единого по всей зоне деятельности уровня, что позволяет избежать социальной напряженности.</w:t>
      </w:r>
    </w:p>
    <w:p w:rsidR="00054883" w:rsidRDefault="00054883" w:rsidP="00054883">
      <w:pPr>
        <w:autoSpaceDE w:val="0"/>
        <w:autoSpaceDN w:val="0"/>
        <w:adjustRightInd w:val="0"/>
        <w:spacing w:after="0" w:line="240" w:lineRule="auto"/>
        <w:ind w:firstLine="709"/>
        <w:jc w:val="both"/>
        <w:rPr>
          <w:sz w:val="28"/>
          <w:szCs w:val="28"/>
        </w:rPr>
      </w:pPr>
      <w:r>
        <w:rPr>
          <w:sz w:val="28"/>
          <w:szCs w:val="28"/>
        </w:rPr>
        <w:t>Отделом регулирования обращения с ТКО и мониторинга проведен  мониторинг предельных единых тарифов на услугу регионального оператора по обращению с ТКО в крупнейших городах Российской Федерации, результаты которого представлены на диаграмме.</w:t>
      </w:r>
    </w:p>
    <w:p w:rsidR="00054883" w:rsidRDefault="00054883" w:rsidP="00054883">
      <w:pPr>
        <w:autoSpaceDE w:val="0"/>
        <w:autoSpaceDN w:val="0"/>
        <w:adjustRightInd w:val="0"/>
        <w:spacing w:after="0" w:line="240" w:lineRule="auto"/>
        <w:ind w:firstLine="540"/>
        <w:jc w:val="both"/>
        <w:rPr>
          <w:sz w:val="28"/>
          <w:szCs w:val="28"/>
        </w:rPr>
      </w:pPr>
      <w:r>
        <w:rPr>
          <w:noProof/>
          <w:sz w:val="28"/>
          <w:szCs w:val="28"/>
        </w:rPr>
        <w:drawing>
          <wp:inline distT="0" distB="0" distL="0" distR="0" wp14:anchorId="3B90A9EC" wp14:editId="37D3A5DE">
            <wp:extent cx="4627794" cy="2543870"/>
            <wp:effectExtent l="0" t="0" r="1905" b="889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634952" cy="2547804"/>
                    </a:xfrm>
                    <a:prstGeom prst="rect">
                      <a:avLst/>
                    </a:prstGeom>
                    <a:noFill/>
                  </pic:spPr>
                </pic:pic>
              </a:graphicData>
            </a:graphic>
          </wp:inline>
        </w:drawing>
      </w:r>
    </w:p>
    <w:p w:rsidR="00054883" w:rsidRDefault="00054883" w:rsidP="00054883">
      <w:pPr>
        <w:autoSpaceDE w:val="0"/>
        <w:autoSpaceDN w:val="0"/>
        <w:adjustRightInd w:val="0"/>
        <w:spacing w:after="0" w:line="240" w:lineRule="auto"/>
        <w:ind w:firstLine="709"/>
        <w:jc w:val="both"/>
        <w:rPr>
          <w:sz w:val="28"/>
          <w:szCs w:val="28"/>
        </w:rPr>
      </w:pPr>
      <w:r>
        <w:rPr>
          <w:sz w:val="28"/>
          <w:szCs w:val="28"/>
        </w:rPr>
        <w:t>На диаграмме не приведены значения тарифов на территории г. Москвы и г. Санкт-Петербурга, в которых действует мораторий на применение тарифов до 2022 года в соответствии с п.5 статьи 29.1 Федерального закона от 24.06.1998 № 89-ФЗ.</w:t>
      </w:r>
    </w:p>
    <w:p w:rsidR="00054883" w:rsidRDefault="00054883" w:rsidP="00054883">
      <w:pPr>
        <w:autoSpaceDE w:val="0"/>
        <w:autoSpaceDN w:val="0"/>
        <w:adjustRightInd w:val="0"/>
        <w:spacing w:after="0" w:line="240" w:lineRule="auto"/>
        <w:ind w:firstLine="709"/>
        <w:jc w:val="both"/>
        <w:rPr>
          <w:sz w:val="28"/>
          <w:szCs w:val="28"/>
        </w:rPr>
      </w:pPr>
      <w:r w:rsidRPr="00BD7ECE">
        <w:rPr>
          <w:sz w:val="28"/>
          <w:szCs w:val="28"/>
        </w:rPr>
        <w:t>Уполномоченным при Президенте Российской Федерации по защите прав предпринимателей совместно с Институтом экономики роста имени Столыпина П.А. в феврале 2021 года</w:t>
      </w:r>
      <w:r>
        <w:rPr>
          <w:sz w:val="28"/>
          <w:szCs w:val="28"/>
        </w:rPr>
        <w:t xml:space="preserve"> проведен мониторинг установленных региональными органами регулирования предельных единых тарифов на услугу регионального оператора по обращению с ТКО на территориях субъектов Российской Федерации, </w:t>
      </w:r>
      <w:proofErr w:type="gramStart"/>
      <w:r>
        <w:rPr>
          <w:sz w:val="28"/>
          <w:szCs w:val="28"/>
        </w:rPr>
        <w:t>результат</w:t>
      </w:r>
      <w:proofErr w:type="gramEnd"/>
      <w:r>
        <w:rPr>
          <w:sz w:val="28"/>
          <w:szCs w:val="28"/>
        </w:rPr>
        <w:t xml:space="preserve"> которого представлен на следующей диаграмме.</w:t>
      </w:r>
    </w:p>
    <w:p w:rsidR="00054883" w:rsidRDefault="00054883" w:rsidP="00054883">
      <w:pPr>
        <w:autoSpaceDE w:val="0"/>
        <w:autoSpaceDN w:val="0"/>
        <w:adjustRightInd w:val="0"/>
        <w:spacing w:after="0" w:line="240" w:lineRule="auto"/>
        <w:ind w:firstLine="709"/>
        <w:jc w:val="both"/>
        <w:rPr>
          <w:sz w:val="28"/>
          <w:szCs w:val="28"/>
        </w:rPr>
      </w:pPr>
      <w:r>
        <w:rPr>
          <w:noProof/>
        </w:rPr>
        <w:lastRenderedPageBreak/>
        <w:drawing>
          <wp:inline distT="0" distB="0" distL="0" distR="0" wp14:anchorId="4D8EF50A" wp14:editId="005B4DBD">
            <wp:extent cx="5198224" cy="8161362"/>
            <wp:effectExtent l="0" t="0" r="2540" b="0"/>
            <wp:docPr id="499" name="Рисунок 499"/>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32" cstate="print"/>
                    <a:srcRect/>
                    <a:stretch>
                      <a:fillRect/>
                    </a:stretch>
                  </pic:blipFill>
                  <pic:spPr bwMode="auto">
                    <a:xfrm>
                      <a:off x="0" y="0"/>
                      <a:ext cx="5202094" cy="8167438"/>
                    </a:xfrm>
                    <a:prstGeom prst="rect">
                      <a:avLst/>
                    </a:prstGeom>
                    <a:noFill/>
                    <a:ln w="9525">
                      <a:noFill/>
                      <a:miter lim="800000"/>
                      <a:headEnd/>
                      <a:tailEnd/>
                    </a:ln>
                  </pic:spPr>
                </pic:pic>
              </a:graphicData>
            </a:graphic>
          </wp:inline>
        </w:drawing>
      </w:r>
    </w:p>
    <w:p w:rsidR="00054883" w:rsidRDefault="00054883" w:rsidP="00054883">
      <w:pPr>
        <w:autoSpaceDE w:val="0"/>
        <w:autoSpaceDN w:val="0"/>
        <w:adjustRightInd w:val="0"/>
        <w:spacing w:after="0" w:line="240" w:lineRule="auto"/>
        <w:ind w:firstLine="540"/>
        <w:jc w:val="both"/>
        <w:rPr>
          <w:sz w:val="28"/>
          <w:szCs w:val="28"/>
        </w:rPr>
      </w:pPr>
      <w:r>
        <w:rPr>
          <w:sz w:val="28"/>
          <w:szCs w:val="28"/>
        </w:rPr>
        <w:t>Различие тарифов по величине может свидетельствовать о:</w:t>
      </w:r>
    </w:p>
    <w:p w:rsidR="00054883" w:rsidRDefault="00054883" w:rsidP="00054883">
      <w:pPr>
        <w:autoSpaceDE w:val="0"/>
        <w:autoSpaceDN w:val="0"/>
        <w:adjustRightInd w:val="0"/>
        <w:spacing w:after="0" w:line="240" w:lineRule="auto"/>
        <w:ind w:firstLine="540"/>
        <w:jc w:val="both"/>
        <w:rPr>
          <w:sz w:val="28"/>
          <w:szCs w:val="28"/>
        </w:rPr>
      </w:pPr>
      <w:r>
        <w:rPr>
          <w:sz w:val="28"/>
          <w:szCs w:val="28"/>
        </w:rPr>
        <w:t>- </w:t>
      </w:r>
      <w:proofErr w:type="gramStart"/>
      <w:r>
        <w:rPr>
          <w:sz w:val="28"/>
          <w:szCs w:val="28"/>
        </w:rPr>
        <w:t>наличии</w:t>
      </w:r>
      <w:proofErr w:type="gramEnd"/>
      <w:r>
        <w:rPr>
          <w:sz w:val="28"/>
          <w:szCs w:val="28"/>
        </w:rPr>
        <w:t xml:space="preserve"> в составе тарифов инвестиционной составляющей, учитывающей создание и (или) реконструкцию объектов инфраструктуры по обращению с ТКО;</w:t>
      </w:r>
    </w:p>
    <w:p w:rsidR="00054883" w:rsidRDefault="00054883" w:rsidP="00054883">
      <w:pPr>
        <w:autoSpaceDE w:val="0"/>
        <w:autoSpaceDN w:val="0"/>
        <w:adjustRightInd w:val="0"/>
        <w:spacing w:after="0" w:line="240" w:lineRule="auto"/>
        <w:ind w:firstLine="540"/>
        <w:jc w:val="both"/>
        <w:rPr>
          <w:sz w:val="28"/>
          <w:szCs w:val="28"/>
        </w:rPr>
      </w:pPr>
      <w:r>
        <w:rPr>
          <w:sz w:val="28"/>
          <w:szCs w:val="28"/>
        </w:rPr>
        <w:lastRenderedPageBreak/>
        <w:t>- </w:t>
      </w:r>
      <w:proofErr w:type="gramStart"/>
      <w:r>
        <w:rPr>
          <w:sz w:val="28"/>
          <w:szCs w:val="28"/>
        </w:rPr>
        <w:t>различии</w:t>
      </w:r>
      <w:proofErr w:type="gramEnd"/>
      <w:r>
        <w:rPr>
          <w:sz w:val="28"/>
          <w:szCs w:val="28"/>
        </w:rPr>
        <w:t xml:space="preserve"> условий оказания услуги (климатические особенности субъектов, расстояния транспортирования ТКО от источников образования до объектов размещения и т.п.).</w:t>
      </w:r>
    </w:p>
    <w:p w:rsidR="00054883" w:rsidRDefault="00054883" w:rsidP="00054883">
      <w:pPr>
        <w:autoSpaceDE w:val="0"/>
        <w:autoSpaceDN w:val="0"/>
        <w:adjustRightInd w:val="0"/>
        <w:spacing w:after="0" w:line="240" w:lineRule="auto"/>
        <w:ind w:firstLine="540"/>
        <w:jc w:val="both"/>
        <w:rPr>
          <w:sz w:val="28"/>
          <w:szCs w:val="28"/>
        </w:rPr>
      </w:pPr>
      <w:r>
        <w:rPr>
          <w:sz w:val="28"/>
          <w:szCs w:val="28"/>
        </w:rPr>
        <w:t>Р</w:t>
      </w:r>
      <w:r w:rsidRPr="00E352D4">
        <w:rPr>
          <w:sz w:val="28"/>
          <w:szCs w:val="28"/>
        </w:rPr>
        <w:t xml:space="preserve">ост предельного единого тарифа на услугу регионального оператора по обращению с </w:t>
      </w:r>
      <w:r>
        <w:rPr>
          <w:sz w:val="28"/>
          <w:szCs w:val="28"/>
        </w:rPr>
        <w:t>ТКО на территории Новосибирской области обусловлен следующим.</w:t>
      </w:r>
    </w:p>
    <w:p w:rsidR="00054883" w:rsidRPr="00E352D4" w:rsidRDefault="00054883" w:rsidP="00054883">
      <w:pPr>
        <w:autoSpaceDE w:val="0"/>
        <w:autoSpaceDN w:val="0"/>
        <w:adjustRightInd w:val="0"/>
        <w:spacing w:after="0" w:line="252" w:lineRule="auto"/>
        <w:ind w:firstLine="709"/>
        <w:jc w:val="both"/>
        <w:rPr>
          <w:rFonts w:eastAsia="Times New Roman"/>
          <w:sz w:val="28"/>
          <w:szCs w:val="28"/>
        </w:rPr>
      </w:pPr>
      <w:proofErr w:type="gramStart"/>
      <w:r w:rsidRPr="00E352D4">
        <w:rPr>
          <w:rFonts w:eastAsia="Times New Roman"/>
          <w:sz w:val="28"/>
          <w:szCs w:val="28"/>
        </w:rPr>
        <w:t xml:space="preserve">В соответствии с действующим законодательством Российской Федерации, во исполнение предписания ФАС России от 09.07.2020 № СП/58161/20, решения ФАС России от 07.10.2020 № ЦА/87234/20 об установлении нового срока исполнения предписания ФАС России от 09.07.2020 № СП/58161/20, </w:t>
      </w:r>
      <w:r w:rsidR="0028340D">
        <w:rPr>
          <w:rFonts w:eastAsia="Times New Roman"/>
          <w:sz w:val="28"/>
          <w:szCs w:val="28"/>
        </w:rPr>
        <w:t>Д</w:t>
      </w:r>
      <w:r w:rsidRPr="00E352D4">
        <w:rPr>
          <w:rFonts w:eastAsia="Times New Roman"/>
          <w:sz w:val="28"/>
          <w:szCs w:val="28"/>
        </w:rPr>
        <w:t xml:space="preserve">епартаментом </w:t>
      </w:r>
      <w:r>
        <w:rPr>
          <w:rFonts w:eastAsia="Times New Roman"/>
          <w:sz w:val="28"/>
          <w:szCs w:val="28"/>
        </w:rPr>
        <w:t xml:space="preserve">было </w:t>
      </w:r>
      <w:r w:rsidRPr="00E352D4">
        <w:rPr>
          <w:rFonts w:eastAsia="Times New Roman"/>
          <w:sz w:val="28"/>
          <w:szCs w:val="28"/>
        </w:rPr>
        <w:t>принято решение о внесении изменений в приказ департамента от 18.12.2019 № 702-ЖКХ, устанавливающи</w:t>
      </w:r>
      <w:r>
        <w:rPr>
          <w:rFonts w:eastAsia="Times New Roman"/>
          <w:sz w:val="28"/>
          <w:szCs w:val="28"/>
        </w:rPr>
        <w:t>й</w:t>
      </w:r>
      <w:r w:rsidRPr="00E352D4">
        <w:rPr>
          <w:rFonts w:eastAsia="Times New Roman"/>
          <w:sz w:val="28"/>
          <w:szCs w:val="28"/>
        </w:rPr>
        <w:t xml:space="preserve"> О</w:t>
      </w:r>
      <w:r w:rsidR="0028340D">
        <w:rPr>
          <w:rFonts w:eastAsia="Times New Roman"/>
          <w:sz w:val="28"/>
          <w:szCs w:val="28"/>
        </w:rPr>
        <w:t>ОО</w:t>
      </w:r>
      <w:r w:rsidRPr="00E352D4">
        <w:rPr>
          <w:rFonts w:eastAsia="Times New Roman"/>
          <w:sz w:val="28"/>
          <w:szCs w:val="28"/>
        </w:rPr>
        <w:t xml:space="preserve"> «Экология-Новосибирск» предельный единый тариф на услугу регионального</w:t>
      </w:r>
      <w:proofErr w:type="gramEnd"/>
      <w:r w:rsidRPr="00E352D4">
        <w:rPr>
          <w:rFonts w:eastAsia="Times New Roman"/>
          <w:sz w:val="28"/>
          <w:szCs w:val="28"/>
        </w:rPr>
        <w:t xml:space="preserve"> оператора по обращению с </w:t>
      </w:r>
      <w:r>
        <w:rPr>
          <w:rFonts w:eastAsia="Times New Roman"/>
          <w:sz w:val="28"/>
          <w:szCs w:val="28"/>
        </w:rPr>
        <w:t>ТКО</w:t>
      </w:r>
      <w:r w:rsidRPr="00E352D4">
        <w:rPr>
          <w:rFonts w:eastAsia="Times New Roman"/>
          <w:sz w:val="28"/>
          <w:szCs w:val="28"/>
        </w:rPr>
        <w:t xml:space="preserve"> на территории Новосибирской области на 2020 год.</w:t>
      </w:r>
    </w:p>
    <w:p w:rsidR="00054883" w:rsidRPr="00E352D4" w:rsidRDefault="00054883" w:rsidP="00054883">
      <w:pPr>
        <w:autoSpaceDE w:val="0"/>
        <w:autoSpaceDN w:val="0"/>
        <w:adjustRightInd w:val="0"/>
        <w:spacing w:after="0" w:line="252" w:lineRule="auto"/>
        <w:ind w:firstLine="709"/>
        <w:jc w:val="both"/>
        <w:rPr>
          <w:rFonts w:eastAsia="Times New Roman"/>
          <w:sz w:val="28"/>
          <w:szCs w:val="28"/>
        </w:rPr>
      </w:pPr>
      <w:r w:rsidRPr="00E352D4">
        <w:rPr>
          <w:rFonts w:eastAsia="Times New Roman"/>
          <w:sz w:val="28"/>
          <w:szCs w:val="28"/>
        </w:rPr>
        <w:t xml:space="preserve">Вместе с тем, не согласившись с вышеуказанными предписанием и решением ФАС России, </w:t>
      </w:r>
      <w:r w:rsidR="0028340D">
        <w:rPr>
          <w:rFonts w:eastAsia="Times New Roman"/>
          <w:sz w:val="28"/>
          <w:szCs w:val="28"/>
        </w:rPr>
        <w:t>Д</w:t>
      </w:r>
      <w:r w:rsidRPr="00E352D4">
        <w:rPr>
          <w:rFonts w:eastAsia="Times New Roman"/>
          <w:sz w:val="28"/>
          <w:szCs w:val="28"/>
        </w:rPr>
        <w:t xml:space="preserve">епартаментом </w:t>
      </w:r>
      <w:r w:rsidR="0028340D" w:rsidRPr="00E352D4">
        <w:rPr>
          <w:rFonts w:eastAsia="Times New Roman"/>
          <w:sz w:val="28"/>
          <w:szCs w:val="28"/>
        </w:rPr>
        <w:t xml:space="preserve">направлено заявление </w:t>
      </w:r>
      <w:r w:rsidRPr="00E352D4">
        <w:rPr>
          <w:rFonts w:eastAsia="Times New Roman"/>
          <w:sz w:val="28"/>
          <w:szCs w:val="28"/>
        </w:rPr>
        <w:t>от 20.10.2020 № 2069-10/33 в Арбитражный суд г. Москвы о признании недействительными предписания и решения ФАС России</w:t>
      </w:r>
      <w:r>
        <w:rPr>
          <w:rFonts w:eastAsia="Times New Roman"/>
          <w:sz w:val="28"/>
          <w:szCs w:val="28"/>
        </w:rPr>
        <w:t>.</w:t>
      </w:r>
    </w:p>
    <w:p w:rsidR="00054883" w:rsidRPr="00E352D4" w:rsidRDefault="00054883" w:rsidP="00054883">
      <w:pPr>
        <w:autoSpaceDE w:val="0"/>
        <w:autoSpaceDN w:val="0"/>
        <w:adjustRightInd w:val="0"/>
        <w:spacing w:after="0" w:line="252" w:lineRule="auto"/>
        <w:ind w:firstLine="709"/>
        <w:jc w:val="both"/>
        <w:rPr>
          <w:rFonts w:eastAsia="Times New Roman"/>
          <w:sz w:val="28"/>
          <w:szCs w:val="28"/>
        </w:rPr>
      </w:pPr>
      <w:r w:rsidRPr="00E352D4">
        <w:rPr>
          <w:rFonts w:eastAsia="Times New Roman"/>
          <w:sz w:val="28"/>
          <w:szCs w:val="28"/>
        </w:rPr>
        <w:t xml:space="preserve">Также, </w:t>
      </w:r>
      <w:r w:rsidR="0028340D">
        <w:rPr>
          <w:rFonts w:eastAsia="Times New Roman"/>
          <w:sz w:val="28"/>
          <w:szCs w:val="28"/>
        </w:rPr>
        <w:t>Д</w:t>
      </w:r>
      <w:r w:rsidRPr="00E352D4">
        <w:rPr>
          <w:rFonts w:eastAsia="Times New Roman"/>
          <w:sz w:val="28"/>
          <w:szCs w:val="28"/>
        </w:rPr>
        <w:t>епартаментом от 20.10.2020 № 2068-10/33 и от 27.10.2020 №</w:t>
      </w:r>
      <w:r>
        <w:rPr>
          <w:rFonts w:eastAsia="Times New Roman"/>
          <w:sz w:val="28"/>
          <w:szCs w:val="28"/>
        </w:rPr>
        <w:t> </w:t>
      </w:r>
      <w:r w:rsidRPr="00E352D4">
        <w:rPr>
          <w:rFonts w:eastAsia="Times New Roman"/>
          <w:sz w:val="28"/>
          <w:szCs w:val="28"/>
        </w:rPr>
        <w:t xml:space="preserve">2126-10/33, в целях недопущения значительного и необоснованного (по мнению департамента) роста оплаты потребителями коммунальной услуги по обращению с </w:t>
      </w:r>
      <w:r>
        <w:rPr>
          <w:rFonts w:eastAsia="Times New Roman"/>
          <w:sz w:val="28"/>
          <w:szCs w:val="28"/>
        </w:rPr>
        <w:t>ТКО</w:t>
      </w:r>
      <w:r w:rsidRPr="00E352D4">
        <w:rPr>
          <w:rFonts w:eastAsia="Times New Roman"/>
          <w:sz w:val="28"/>
          <w:szCs w:val="28"/>
        </w:rPr>
        <w:t xml:space="preserve">, в Арбитражный суд г. Москвы </w:t>
      </w:r>
      <w:r>
        <w:rPr>
          <w:rFonts w:eastAsia="Times New Roman"/>
          <w:sz w:val="28"/>
          <w:szCs w:val="28"/>
        </w:rPr>
        <w:t xml:space="preserve">были </w:t>
      </w:r>
      <w:r w:rsidRPr="00E352D4">
        <w:rPr>
          <w:rFonts w:eastAsia="Times New Roman"/>
          <w:sz w:val="28"/>
          <w:szCs w:val="28"/>
        </w:rPr>
        <w:t xml:space="preserve">направлены заявления о принятии обеспечительных мер (ходатайства о приостановлении действия ненормативных правовых актов ФАС России). В удовлетворении указанных заявлений о принятии обеспечительных мер судом </w:t>
      </w:r>
      <w:r>
        <w:rPr>
          <w:rFonts w:eastAsia="Times New Roman"/>
          <w:sz w:val="28"/>
          <w:szCs w:val="28"/>
        </w:rPr>
        <w:t xml:space="preserve">было </w:t>
      </w:r>
      <w:r w:rsidRPr="00E352D4">
        <w:rPr>
          <w:rFonts w:eastAsia="Times New Roman"/>
          <w:sz w:val="28"/>
          <w:szCs w:val="28"/>
        </w:rPr>
        <w:t>отказано.</w:t>
      </w:r>
    </w:p>
    <w:p w:rsidR="00054883" w:rsidRDefault="00054883" w:rsidP="00054883">
      <w:pPr>
        <w:autoSpaceDE w:val="0"/>
        <w:autoSpaceDN w:val="0"/>
        <w:adjustRightInd w:val="0"/>
        <w:spacing w:after="0" w:line="240" w:lineRule="auto"/>
        <w:ind w:firstLine="540"/>
        <w:jc w:val="both"/>
        <w:rPr>
          <w:rFonts w:eastAsia="Times New Roman"/>
          <w:sz w:val="28"/>
          <w:szCs w:val="28"/>
        </w:rPr>
      </w:pPr>
      <w:r w:rsidRPr="00E352D4">
        <w:rPr>
          <w:rFonts w:eastAsia="Times New Roman"/>
          <w:sz w:val="28"/>
          <w:szCs w:val="28"/>
        </w:rPr>
        <w:t xml:space="preserve">В соответствии с п. 4 Правил № 484, тарифы вводятся в действие с начала очередного календарного года на срок не менее 12 месяцев и в течение этого срока не пересматриваются. Действие указанного пункта не распространяется, в том числе, на решения органов регулирования тарифов </w:t>
      </w:r>
      <w:r w:rsidRPr="004B14A9">
        <w:rPr>
          <w:rFonts w:eastAsia="Times New Roman"/>
          <w:sz w:val="28"/>
          <w:szCs w:val="28"/>
        </w:rPr>
        <w:t>по исполнению предписаний федерального органа исполнительной власти,</w:t>
      </w:r>
      <w:r w:rsidRPr="00E352D4">
        <w:rPr>
          <w:rFonts w:eastAsia="Times New Roman"/>
          <w:sz w:val="28"/>
          <w:szCs w:val="28"/>
        </w:rPr>
        <w:t xml:space="preserve"> уполномоченного в области государственного регулирования тарифов, в рамках реализации полномочий по государственному контролю (надзору) в области регулируемых государством тарифов.</w:t>
      </w:r>
    </w:p>
    <w:p w:rsidR="00054883" w:rsidRDefault="00054883" w:rsidP="00054883">
      <w:pPr>
        <w:autoSpaceDE w:val="0"/>
        <w:autoSpaceDN w:val="0"/>
        <w:adjustRightInd w:val="0"/>
        <w:spacing w:after="0" w:line="240" w:lineRule="auto"/>
        <w:ind w:firstLine="540"/>
        <w:jc w:val="both"/>
        <w:rPr>
          <w:sz w:val="28"/>
          <w:szCs w:val="28"/>
        </w:rPr>
      </w:pPr>
    </w:p>
    <w:p w:rsidR="00054883" w:rsidRPr="00E11EFD" w:rsidRDefault="0028340D" w:rsidP="00054883">
      <w:pPr>
        <w:autoSpaceDE w:val="0"/>
        <w:autoSpaceDN w:val="0"/>
        <w:adjustRightInd w:val="0"/>
        <w:spacing w:after="0" w:line="240" w:lineRule="auto"/>
        <w:ind w:firstLine="540"/>
        <w:jc w:val="center"/>
        <w:rPr>
          <w:b/>
          <w:sz w:val="28"/>
          <w:szCs w:val="28"/>
        </w:rPr>
      </w:pPr>
      <w:r>
        <w:rPr>
          <w:b/>
          <w:sz w:val="28"/>
          <w:szCs w:val="28"/>
        </w:rPr>
        <w:t xml:space="preserve">2.5.2. </w:t>
      </w:r>
      <w:r w:rsidR="00054883" w:rsidRPr="00E11EFD">
        <w:rPr>
          <w:b/>
          <w:sz w:val="28"/>
          <w:szCs w:val="28"/>
        </w:rPr>
        <w:t>Динамика тарифов (среднегодовые значения), установленных департаментом в сфере обращения с твердыми коммунальными отходами</w:t>
      </w:r>
    </w:p>
    <w:p w:rsidR="00054883" w:rsidRDefault="00054883" w:rsidP="00054883">
      <w:pPr>
        <w:widowControl w:val="0"/>
        <w:autoSpaceDE w:val="0"/>
        <w:autoSpaceDN w:val="0"/>
        <w:adjustRightInd w:val="0"/>
        <w:spacing w:after="0" w:line="240" w:lineRule="auto"/>
        <w:ind w:firstLine="709"/>
        <w:jc w:val="both"/>
        <w:rPr>
          <w:color w:val="000000"/>
          <w:sz w:val="28"/>
          <w:szCs w:val="28"/>
        </w:rPr>
      </w:pPr>
      <w:r w:rsidRPr="00E11EFD">
        <w:rPr>
          <w:color w:val="000000"/>
          <w:sz w:val="28"/>
          <w:szCs w:val="28"/>
        </w:rPr>
        <w:t>Кроме предельного единого тарифа на услугу регионального оператора по обращению с ТКО в соответствии с п.6 Основ ценообразования</w:t>
      </w:r>
      <w:r w:rsidR="00502A09" w:rsidRPr="00502A09">
        <w:rPr>
          <w:sz w:val="28"/>
          <w:szCs w:val="28"/>
        </w:rPr>
        <w:t xml:space="preserve"> </w:t>
      </w:r>
      <w:r w:rsidR="00502A09" w:rsidRPr="006E78BA">
        <w:rPr>
          <w:sz w:val="28"/>
          <w:szCs w:val="28"/>
        </w:rPr>
        <w:t>в области обращения с твердыми коммунальными отходами</w:t>
      </w:r>
      <w:r w:rsidR="00502A09">
        <w:rPr>
          <w:sz w:val="28"/>
          <w:szCs w:val="28"/>
        </w:rPr>
        <w:t xml:space="preserve">,  утвержденными </w:t>
      </w:r>
      <w:r w:rsidR="00502A09">
        <w:rPr>
          <w:color w:val="000000"/>
          <w:sz w:val="28"/>
          <w:szCs w:val="28"/>
        </w:rPr>
        <w:t xml:space="preserve"> </w:t>
      </w:r>
      <w:r w:rsidR="00502A09" w:rsidRPr="006E78BA">
        <w:rPr>
          <w:sz w:val="28"/>
          <w:szCs w:val="28"/>
        </w:rPr>
        <w:t>постановлени</w:t>
      </w:r>
      <w:r w:rsidR="00502A09">
        <w:rPr>
          <w:sz w:val="28"/>
          <w:szCs w:val="28"/>
        </w:rPr>
        <w:t>ем</w:t>
      </w:r>
      <w:r w:rsidR="00502A09" w:rsidRPr="006E78BA">
        <w:rPr>
          <w:sz w:val="28"/>
          <w:szCs w:val="28"/>
        </w:rPr>
        <w:t xml:space="preserve"> Правительства Российской Федерации от 30.05.2016 №</w:t>
      </w:r>
      <w:r w:rsidR="00502A09">
        <w:rPr>
          <w:sz w:val="28"/>
          <w:szCs w:val="28"/>
        </w:rPr>
        <w:t> </w:t>
      </w:r>
      <w:r w:rsidR="00502A09" w:rsidRPr="006E78BA">
        <w:rPr>
          <w:sz w:val="28"/>
          <w:szCs w:val="28"/>
        </w:rPr>
        <w:t xml:space="preserve">484  (далее – Основы </w:t>
      </w:r>
      <w:r w:rsidR="00502A09">
        <w:rPr>
          <w:sz w:val="28"/>
          <w:szCs w:val="28"/>
        </w:rPr>
        <w:t xml:space="preserve">ценообразования </w:t>
      </w:r>
      <w:r w:rsidR="00502A09" w:rsidRPr="006E78BA">
        <w:rPr>
          <w:sz w:val="28"/>
          <w:szCs w:val="28"/>
        </w:rPr>
        <w:t>№ 484</w:t>
      </w:r>
      <w:r w:rsidR="00502A09">
        <w:rPr>
          <w:sz w:val="28"/>
          <w:szCs w:val="28"/>
        </w:rPr>
        <w:t>,</w:t>
      </w:r>
      <w:r w:rsidR="00502A09" w:rsidRPr="006E78BA">
        <w:rPr>
          <w:sz w:val="28"/>
          <w:szCs w:val="28"/>
        </w:rPr>
        <w:t>)</w:t>
      </w:r>
      <w:r w:rsidR="0028340D">
        <w:rPr>
          <w:color w:val="000000"/>
          <w:sz w:val="28"/>
          <w:szCs w:val="28"/>
        </w:rPr>
        <w:t>,</w:t>
      </w:r>
      <w:r w:rsidRPr="00E11EFD">
        <w:rPr>
          <w:color w:val="000000"/>
          <w:sz w:val="28"/>
          <w:szCs w:val="28"/>
        </w:rPr>
        <w:t xml:space="preserve"> регулированию подлежат предельные тарифы на обработку ТКО, обезвреживание ТКО, захоронение </w:t>
      </w:r>
      <w:r w:rsidRPr="00E11EFD">
        <w:rPr>
          <w:color w:val="000000"/>
          <w:sz w:val="28"/>
          <w:szCs w:val="28"/>
        </w:rPr>
        <w:lastRenderedPageBreak/>
        <w:t>ТКО.</w:t>
      </w:r>
    </w:p>
    <w:p w:rsidR="00054883" w:rsidRDefault="00054883" w:rsidP="00054883">
      <w:pPr>
        <w:widowControl w:val="0"/>
        <w:autoSpaceDE w:val="0"/>
        <w:autoSpaceDN w:val="0"/>
        <w:adjustRightInd w:val="0"/>
        <w:spacing w:after="0" w:line="240" w:lineRule="auto"/>
        <w:ind w:firstLine="567"/>
        <w:jc w:val="both"/>
        <w:rPr>
          <w:sz w:val="28"/>
          <w:szCs w:val="18"/>
        </w:rPr>
      </w:pPr>
      <w:r w:rsidRPr="00E11EFD">
        <w:rPr>
          <w:bCs/>
          <w:iCs/>
          <w:sz w:val="28"/>
          <w:szCs w:val="28"/>
        </w:rPr>
        <w:t xml:space="preserve">В </w:t>
      </w:r>
      <w:r>
        <w:rPr>
          <w:bCs/>
          <w:iCs/>
          <w:sz w:val="28"/>
          <w:szCs w:val="28"/>
        </w:rPr>
        <w:t xml:space="preserve">течение 2020 года </w:t>
      </w:r>
      <w:r w:rsidR="00502A09">
        <w:rPr>
          <w:bCs/>
          <w:iCs/>
          <w:sz w:val="28"/>
          <w:szCs w:val="28"/>
        </w:rPr>
        <w:t>Д</w:t>
      </w:r>
      <w:r>
        <w:rPr>
          <w:bCs/>
          <w:iCs/>
          <w:sz w:val="28"/>
          <w:szCs w:val="28"/>
        </w:rPr>
        <w:t xml:space="preserve">епартаментом осуществлено государственное регулирование тарифов </w:t>
      </w:r>
      <w:r w:rsidRPr="00E11EFD">
        <w:rPr>
          <w:sz w:val="28"/>
          <w:szCs w:val="18"/>
        </w:rPr>
        <w:t xml:space="preserve">в области обращения с ТКО </w:t>
      </w:r>
      <w:r>
        <w:rPr>
          <w:sz w:val="28"/>
          <w:szCs w:val="18"/>
        </w:rPr>
        <w:t>с использованием</w:t>
      </w:r>
      <w:r w:rsidRPr="00E11EFD">
        <w:rPr>
          <w:sz w:val="28"/>
          <w:szCs w:val="18"/>
        </w:rPr>
        <w:t xml:space="preserve"> метод</w:t>
      </w:r>
      <w:r>
        <w:rPr>
          <w:sz w:val="28"/>
          <w:szCs w:val="18"/>
        </w:rPr>
        <w:t>а</w:t>
      </w:r>
      <w:r w:rsidRPr="00E11EFD">
        <w:rPr>
          <w:sz w:val="28"/>
          <w:szCs w:val="18"/>
        </w:rPr>
        <w:t xml:space="preserve"> экономически обоснованных расходов (затрат</w:t>
      </w:r>
      <w:r>
        <w:rPr>
          <w:sz w:val="28"/>
          <w:szCs w:val="18"/>
        </w:rPr>
        <w:t>) в отношении</w:t>
      </w:r>
      <w:r w:rsidRPr="00E11EFD">
        <w:rPr>
          <w:sz w:val="28"/>
          <w:szCs w:val="18"/>
        </w:rPr>
        <w:t xml:space="preserve"> </w:t>
      </w:r>
      <w:r w:rsidR="00502A09">
        <w:rPr>
          <w:sz w:val="28"/>
          <w:szCs w:val="18"/>
        </w:rPr>
        <w:t>6</w:t>
      </w:r>
      <w:r w:rsidRPr="00E11EFD">
        <w:rPr>
          <w:sz w:val="28"/>
          <w:szCs w:val="18"/>
        </w:rPr>
        <w:t xml:space="preserve"> организаци</w:t>
      </w:r>
      <w:r>
        <w:rPr>
          <w:sz w:val="28"/>
          <w:szCs w:val="18"/>
        </w:rPr>
        <w:t>й, обратившихся впервые.</w:t>
      </w:r>
    </w:p>
    <w:p w:rsidR="00054883" w:rsidRPr="00582AF2" w:rsidRDefault="00054883" w:rsidP="00054883">
      <w:pPr>
        <w:widowControl w:val="0"/>
        <w:autoSpaceDE w:val="0"/>
        <w:autoSpaceDN w:val="0"/>
        <w:adjustRightInd w:val="0"/>
        <w:spacing w:after="0" w:line="240" w:lineRule="auto"/>
        <w:ind w:firstLine="567"/>
        <w:jc w:val="both"/>
        <w:rPr>
          <w:sz w:val="28"/>
          <w:szCs w:val="18"/>
        </w:rPr>
      </w:pPr>
      <w:r>
        <w:rPr>
          <w:sz w:val="28"/>
          <w:szCs w:val="18"/>
        </w:rPr>
        <w:t xml:space="preserve">В связи с </w:t>
      </w:r>
      <w:r>
        <w:rPr>
          <w:sz w:val="28"/>
          <w:szCs w:val="28"/>
        </w:rPr>
        <w:t>получением МУП г.</w:t>
      </w:r>
      <w:r w:rsidR="00502A09">
        <w:rPr>
          <w:sz w:val="28"/>
          <w:szCs w:val="28"/>
        </w:rPr>
        <w:t xml:space="preserve"> </w:t>
      </w:r>
      <w:r>
        <w:rPr>
          <w:sz w:val="28"/>
          <w:szCs w:val="28"/>
        </w:rPr>
        <w:t>Новосибирска «</w:t>
      </w:r>
      <w:proofErr w:type="spellStart"/>
      <w:r>
        <w:rPr>
          <w:sz w:val="28"/>
          <w:szCs w:val="28"/>
        </w:rPr>
        <w:t>Спецавтохозяйство</w:t>
      </w:r>
      <w:proofErr w:type="spellEnd"/>
      <w:r>
        <w:rPr>
          <w:sz w:val="28"/>
          <w:szCs w:val="28"/>
        </w:rPr>
        <w:t xml:space="preserve">» прав владения и пользования объектами, используемыми для обработки ТКО, указанной организации был пересмотрен ранее установленный </w:t>
      </w:r>
      <w:r w:rsidR="00502A09">
        <w:rPr>
          <w:sz w:val="28"/>
          <w:szCs w:val="28"/>
        </w:rPr>
        <w:t>Д</w:t>
      </w:r>
      <w:r>
        <w:rPr>
          <w:sz w:val="28"/>
          <w:szCs w:val="28"/>
        </w:rPr>
        <w:t>епартаментом тариф на захоронение ТКО с учетом включения в НВВ оператора расходов на эксплуатацию новых объектов по обработке ТКО без утверждения отдельного тарифа на обработку ТКО.</w:t>
      </w:r>
    </w:p>
    <w:p w:rsidR="00054883" w:rsidRDefault="00054883" w:rsidP="00054883">
      <w:pPr>
        <w:widowControl w:val="0"/>
        <w:autoSpaceDE w:val="0"/>
        <w:autoSpaceDN w:val="0"/>
        <w:adjustRightInd w:val="0"/>
        <w:spacing w:after="0" w:line="240" w:lineRule="auto"/>
        <w:ind w:firstLine="567"/>
        <w:jc w:val="both"/>
        <w:rPr>
          <w:sz w:val="28"/>
          <w:szCs w:val="28"/>
        </w:rPr>
      </w:pPr>
      <w:r w:rsidRPr="00E11EFD">
        <w:rPr>
          <w:sz w:val="28"/>
          <w:szCs w:val="28"/>
        </w:rPr>
        <w:t>В рамках тарифной компании 20</w:t>
      </w:r>
      <w:r>
        <w:rPr>
          <w:sz w:val="28"/>
          <w:szCs w:val="28"/>
        </w:rPr>
        <w:t>20</w:t>
      </w:r>
      <w:r w:rsidRPr="00E11EFD">
        <w:rPr>
          <w:sz w:val="28"/>
          <w:szCs w:val="28"/>
        </w:rPr>
        <w:t>-202</w:t>
      </w:r>
      <w:r>
        <w:rPr>
          <w:sz w:val="28"/>
          <w:szCs w:val="28"/>
        </w:rPr>
        <w:t>1</w:t>
      </w:r>
      <w:r w:rsidRPr="00E11EFD">
        <w:rPr>
          <w:sz w:val="28"/>
          <w:szCs w:val="28"/>
        </w:rPr>
        <w:t xml:space="preserve"> года </w:t>
      </w:r>
      <w:r w:rsidR="00502A09">
        <w:rPr>
          <w:sz w:val="28"/>
          <w:szCs w:val="28"/>
        </w:rPr>
        <w:t>Д</w:t>
      </w:r>
      <w:r w:rsidRPr="00E11EFD">
        <w:rPr>
          <w:sz w:val="28"/>
          <w:szCs w:val="28"/>
        </w:rPr>
        <w:t xml:space="preserve">епартаментом рассмотрены и установлены с календарной разбивкой тарифы </w:t>
      </w:r>
      <w:r w:rsidR="00502A09">
        <w:rPr>
          <w:sz w:val="28"/>
          <w:szCs w:val="28"/>
        </w:rPr>
        <w:t xml:space="preserve">в отношении </w:t>
      </w:r>
      <w:r w:rsidRPr="00E11EFD">
        <w:rPr>
          <w:sz w:val="28"/>
          <w:szCs w:val="28"/>
        </w:rPr>
        <w:t>2</w:t>
      </w:r>
      <w:r>
        <w:rPr>
          <w:sz w:val="28"/>
          <w:szCs w:val="28"/>
        </w:rPr>
        <w:t>1</w:t>
      </w:r>
      <w:r w:rsidRPr="00E11EFD">
        <w:rPr>
          <w:sz w:val="28"/>
          <w:szCs w:val="28"/>
        </w:rPr>
        <w:t xml:space="preserve"> </w:t>
      </w:r>
      <w:r w:rsidRPr="00E11EFD">
        <w:rPr>
          <w:rFonts w:eastAsia="Times New Roman"/>
          <w:sz w:val="28"/>
          <w:szCs w:val="18"/>
        </w:rPr>
        <w:t>организаци</w:t>
      </w:r>
      <w:r>
        <w:rPr>
          <w:rFonts w:eastAsia="Times New Roman"/>
          <w:sz w:val="28"/>
          <w:szCs w:val="18"/>
        </w:rPr>
        <w:t>и</w:t>
      </w:r>
      <w:r w:rsidRPr="00E11EFD">
        <w:rPr>
          <w:rFonts w:eastAsia="Times New Roman"/>
          <w:sz w:val="28"/>
          <w:szCs w:val="18"/>
        </w:rPr>
        <w:t>, осуществляющ</w:t>
      </w:r>
      <w:r>
        <w:rPr>
          <w:rFonts w:eastAsia="Times New Roman"/>
          <w:sz w:val="28"/>
          <w:szCs w:val="18"/>
        </w:rPr>
        <w:t>ей</w:t>
      </w:r>
      <w:r w:rsidRPr="00E11EFD">
        <w:rPr>
          <w:rFonts w:eastAsia="Times New Roman"/>
          <w:sz w:val="28"/>
          <w:szCs w:val="18"/>
        </w:rPr>
        <w:t xml:space="preserve"> регулируемую деятельность в сфере обращения с ТКО на территории Новосибирской области</w:t>
      </w:r>
      <w:r w:rsidRPr="00E11EFD">
        <w:rPr>
          <w:sz w:val="28"/>
          <w:szCs w:val="28"/>
        </w:rPr>
        <w:t>, в том числе</w:t>
      </w:r>
      <w:r>
        <w:rPr>
          <w:sz w:val="28"/>
          <w:szCs w:val="28"/>
        </w:rPr>
        <w:t>:</w:t>
      </w:r>
    </w:p>
    <w:p w:rsidR="00054883" w:rsidRDefault="00054883" w:rsidP="00054883">
      <w:pPr>
        <w:widowControl w:val="0"/>
        <w:autoSpaceDE w:val="0"/>
        <w:autoSpaceDN w:val="0"/>
        <w:adjustRightInd w:val="0"/>
        <w:spacing w:after="0" w:line="240" w:lineRule="auto"/>
        <w:ind w:firstLine="567"/>
        <w:jc w:val="both"/>
        <w:rPr>
          <w:sz w:val="28"/>
          <w:szCs w:val="28"/>
        </w:rPr>
      </w:pPr>
      <w:r>
        <w:rPr>
          <w:sz w:val="28"/>
          <w:szCs w:val="28"/>
        </w:rPr>
        <w:t>- </w:t>
      </w:r>
      <w:r w:rsidRPr="00E11EFD">
        <w:rPr>
          <w:sz w:val="28"/>
          <w:szCs w:val="28"/>
        </w:rPr>
        <w:t xml:space="preserve">на захоронение ТКО – </w:t>
      </w:r>
      <w:r>
        <w:rPr>
          <w:sz w:val="28"/>
          <w:szCs w:val="28"/>
        </w:rPr>
        <w:t>17</w:t>
      </w:r>
      <w:r w:rsidRPr="00E11EFD">
        <w:rPr>
          <w:sz w:val="28"/>
          <w:szCs w:val="28"/>
        </w:rPr>
        <w:t xml:space="preserve"> тарифных решений, </w:t>
      </w:r>
      <w:r>
        <w:rPr>
          <w:sz w:val="28"/>
          <w:szCs w:val="28"/>
        </w:rPr>
        <w:t>из них в отношении 2 организаций установлены тарифы на захоронение ТКО с учетом расходов на обработку;</w:t>
      </w:r>
    </w:p>
    <w:p w:rsidR="00054883" w:rsidRDefault="00054883" w:rsidP="00054883">
      <w:pPr>
        <w:widowControl w:val="0"/>
        <w:autoSpaceDE w:val="0"/>
        <w:autoSpaceDN w:val="0"/>
        <w:adjustRightInd w:val="0"/>
        <w:spacing w:after="0" w:line="240" w:lineRule="auto"/>
        <w:ind w:firstLine="567"/>
        <w:jc w:val="both"/>
        <w:rPr>
          <w:sz w:val="28"/>
          <w:szCs w:val="28"/>
        </w:rPr>
      </w:pPr>
      <w:r>
        <w:rPr>
          <w:sz w:val="28"/>
          <w:szCs w:val="28"/>
        </w:rPr>
        <w:t>- </w:t>
      </w:r>
      <w:r w:rsidRPr="00E11EFD">
        <w:rPr>
          <w:sz w:val="28"/>
          <w:szCs w:val="28"/>
        </w:rPr>
        <w:t xml:space="preserve">на обработку ТКО – </w:t>
      </w:r>
      <w:r>
        <w:rPr>
          <w:sz w:val="28"/>
          <w:szCs w:val="28"/>
        </w:rPr>
        <w:t>3</w:t>
      </w:r>
      <w:r w:rsidRPr="00E11EFD">
        <w:rPr>
          <w:sz w:val="28"/>
          <w:szCs w:val="28"/>
        </w:rPr>
        <w:t xml:space="preserve"> </w:t>
      </w:r>
      <w:proofErr w:type="gramStart"/>
      <w:r w:rsidRPr="00E11EFD">
        <w:rPr>
          <w:sz w:val="28"/>
          <w:szCs w:val="28"/>
        </w:rPr>
        <w:t>тарифных</w:t>
      </w:r>
      <w:proofErr w:type="gramEnd"/>
      <w:r w:rsidRPr="00E11EFD">
        <w:rPr>
          <w:sz w:val="28"/>
          <w:szCs w:val="28"/>
        </w:rPr>
        <w:t xml:space="preserve"> решения</w:t>
      </w:r>
      <w:r>
        <w:rPr>
          <w:sz w:val="28"/>
          <w:szCs w:val="28"/>
        </w:rPr>
        <w:t>;</w:t>
      </w:r>
    </w:p>
    <w:p w:rsidR="00054883" w:rsidRDefault="00054883" w:rsidP="00054883">
      <w:pPr>
        <w:widowControl w:val="0"/>
        <w:autoSpaceDE w:val="0"/>
        <w:autoSpaceDN w:val="0"/>
        <w:adjustRightInd w:val="0"/>
        <w:spacing w:after="0" w:line="240" w:lineRule="auto"/>
        <w:ind w:firstLine="567"/>
        <w:jc w:val="both"/>
        <w:rPr>
          <w:bCs/>
          <w:iCs/>
          <w:sz w:val="28"/>
          <w:szCs w:val="28"/>
        </w:rPr>
      </w:pPr>
      <w:r>
        <w:rPr>
          <w:sz w:val="28"/>
          <w:szCs w:val="28"/>
        </w:rPr>
        <w:t>- </w:t>
      </w:r>
      <w:r w:rsidRPr="00E11EFD">
        <w:rPr>
          <w:sz w:val="28"/>
          <w:szCs w:val="28"/>
        </w:rPr>
        <w:t xml:space="preserve">на обезвреживание ТКО – </w:t>
      </w:r>
      <w:r>
        <w:rPr>
          <w:sz w:val="28"/>
          <w:szCs w:val="28"/>
        </w:rPr>
        <w:t>1</w:t>
      </w:r>
      <w:r w:rsidRPr="00E11EFD">
        <w:rPr>
          <w:sz w:val="28"/>
          <w:szCs w:val="28"/>
        </w:rPr>
        <w:t xml:space="preserve"> тарифн</w:t>
      </w:r>
      <w:r>
        <w:rPr>
          <w:sz w:val="28"/>
          <w:szCs w:val="28"/>
        </w:rPr>
        <w:t>ое</w:t>
      </w:r>
      <w:r w:rsidRPr="00E11EFD">
        <w:rPr>
          <w:sz w:val="28"/>
          <w:szCs w:val="28"/>
        </w:rPr>
        <w:t xml:space="preserve"> решени</w:t>
      </w:r>
      <w:r>
        <w:rPr>
          <w:sz w:val="28"/>
          <w:szCs w:val="28"/>
        </w:rPr>
        <w:t>е</w:t>
      </w:r>
      <w:r w:rsidRPr="00E11EFD">
        <w:rPr>
          <w:sz w:val="28"/>
          <w:szCs w:val="28"/>
        </w:rPr>
        <w:t>.</w:t>
      </w:r>
      <w:r w:rsidRPr="00E11EFD">
        <w:rPr>
          <w:bCs/>
          <w:iCs/>
          <w:sz w:val="28"/>
          <w:szCs w:val="28"/>
        </w:rPr>
        <w:t xml:space="preserve"> </w:t>
      </w:r>
    </w:p>
    <w:p w:rsidR="00054883" w:rsidRPr="00E11EFD" w:rsidRDefault="00054883" w:rsidP="00054883">
      <w:pPr>
        <w:widowControl w:val="0"/>
        <w:autoSpaceDE w:val="0"/>
        <w:autoSpaceDN w:val="0"/>
        <w:adjustRightInd w:val="0"/>
        <w:spacing w:after="0" w:line="240" w:lineRule="auto"/>
        <w:ind w:firstLine="567"/>
        <w:jc w:val="both"/>
        <w:rPr>
          <w:bCs/>
          <w:iCs/>
          <w:sz w:val="28"/>
          <w:szCs w:val="28"/>
        </w:rPr>
      </w:pPr>
      <w:r>
        <w:rPr>
          <w:bCs/>
          <w:iCs/>
          <w:sz w:val="28"/>
          <w:szCs w:val="28"/>
        </w:rPr>
        <w:t xml:space="preserve">Большинству организаций департаментом установлены тарифы на долгосрочный период регулирования - 2021-2025 годы. </w:t>
      </w:r>
    </w:p>
    <w:p w:rsidR="00054883" w:rsidRPr="00E11EFD" w:rsidRDefault="00054883" w:rsidP="00054883">
      <w:pPr>
        <w:widowControl w:val="0"/>
        <w:autoSpaceDE w:val="0"/>
        <w:autoSpaceDN w:val="0"/>
        <w:adjustRightInd w:val="0"/>
        <w:spacing w:after="0" w:line="240" w:lineRule="auto"/>
        <w:ind w:firstLine="567"/>
        <w:jc w:val="center"/>
        <w:rPr>
          <w:sz w:val="28"/>
          <w:szCs w:val="28"/>
        </w:rPr>
      </w:pPr>
      <w:r>
        <w:rPr>
          <w:noProof/>
          <w:sz w:val="28"/>
          <w:szCs w:val="28"/>
        </w:rPr>
        <w:drawing>
          <wp:inline distT="0" distB="0" distL="0" distR="0" wp14:anchorId="49C1FB9D" wp14:editId="31DE9978">
            <wp:extent cx="5636068" cy="3944203"/>
            <wp:effectExtent l="0" t="0" r="317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636849" cy="3944750"/>
                    </a:xfrm>
                    <a:prstGeom prst="rect">
                      <a:avLst/>
                    </a:prstGeom>
                    <a:noFill/>
                  </pic:spPr>
                </pic:pic>
              </a:graphicData>
            </a:graphic>
          </wp:inline>
        </w:drawing>
      </w:r>
    </w:p>
    <w:p w:rsidR="00054883" w:rsidRPr="00E11EFD" w:rsidRDefault="00054883" w:rsidP="00054883">
      <w:pPr>
        <w:widowControl w:val="0"/>
        <w:autoSpaceDE w:val="0"/>
        <w:autoSpaceDN w:val="0"/>
        <w:adjustRightInd w:val="0"/>
        <w:spacing w:after="0" w:line="240" w:lineRule="auto"/>
        <w:jc w:val="both"/>
        <w:rPr>
          <w:sz w:val="28"/>
          <w:szCs w:val="28"/>
        </w:rPr>
      </w:pPr>
    </w:p>
    <w:p w:rsidR="00054883" w:rsidRDefault="00054883" w:rsidP="00054883">
      <w:pPr>
        <w:widowControl w:val="0"/>
        <w:autoSpaceDE w:val="0"/>
        <w:autoSpaceDN w:val="0"/>
        <w:adjustRightInd w:val="0"/>
        <w:spacing w:after="0" w:line="240" w:lineRule="auto"/>
        <w:ind w:firstLine="567"/>
        <w:jc w:val="both"/>
        <w:rPr>
          <w:sz w:val="28"/>
          <w:szCs w:val="28"/>
        </w:rPr>
      </w:pPr>
      <w:proofErr w:type="gramStart"/>
      <w:r w:rsidRPr="00E11EFD">
        <w:rPr>
          <w:sz w:val="28"/>
          <w:szCs w:val="28"/>
        </w:rPr>
        <w:t xml:space="preserve">Основной причиной </w:t>
      </w:r>
      <w:r>
        <w:rPr>
          <w:sz w:val="28"/>
          <w:szCs w:val="28"/>
        </w:rPr>
        <w:t>изменения (увеличения/</w:t>
      </w:r>
      <w:r w:rsidRPr="00E11EFD">
        <w:rPr>
          <w:sz w:val="28"/>
          <w:szCs w:val="28"/>
        </w:rPr>
        <w:t>снижения</w:t>
      </w:r>
      <w:r>
        <w:rPr>
          <w:sz w:val="28"/>
          <w:szCs w:val="28"/>
        </w:rPr>
        <w:t>)</w:t>
      </w:r>
      <w:r w:rsidRPr="00E11EFD">
        <w:rPr>
          <w:sz w:val="28"/>
          <w:szCs w:val="28"/>
        </w:rPr>
        <w:t xml:space="preserve"> на 202</w:t>
      </w:r>
      <w:r>
        <w:rPr>
          <w:sz w:val="28"/>
          <w:szCs w:val="28"/>
        </w:rPr>
        <w:t>1</w:t>
      </w:r>
      <w:r w:rsidRPr="00E11EFD">
        <w:rPr>
          <w:sz w:val="28"/>
          <w:szCs w:val="28"/>
        </w:rPr>
        <w:t xml:space="preserve"> год тарифов в области обращения с ТКО по отношению к 20</w:t>
      </w:r>
      <w:r>
        <w:rPr>
          <w:sz w:val="28"/>
          <w:szCs w:val="28"/>
        </w:rPr>
        <w:t>20</w:t>
      </w:r>
      <w:r w:rsidRPr="00E11EFD">
        <w:rPr>
          <w:sz w:val="28"/>
          <w:szCs w:val="28"/>
        </w:rPr>
        <w:t xml:space="preserve"> году является </w:t>
      </w:r>
      <w:r>
        <w:rPr>
          <w:sz w:val="28"/>
          <w:szCs w:val="28"/>
        </w:rPr>
        <w:lastRenderedPageBreak/>
        <w:t xml:space="preserve">формирование НВВ регулируемых организаций на основе фактически понесенных ими в предыдущем годовом периоде расходов с учетом </w:t>
      </w:r>
      <w:r w:rsidRPr="003A6EFE">
        <w:rPr>
          <w:sz w:val="28"/>
          <w:szCs w:val="28"/>
        </w:rPr>
        <w:t>изменени</w:t>
      </w:r>
      <w:r>
        <w:rPr>
          <w:sz w:val="28"/>
          <w:szCs w:val="28"/>
        </w:rPr>
        <w:t>я</w:t>
      </w:r>
      <w:r w:rsidRPr="003A6EFE">
        <w:rPr>
          <w:sz w:val="28"/>
          <w:szCs w:val="28"/>
        </w:rPr>
        <w:t xml:space="preserve"> макроэкономических показателей (прогнозные значения индексов изменения потребительских цен и цен промышленных товаропроизводителей)</w:t>
      </w:r>
      <w:r>
        <w:rPr>
          <w:sz w:val="28"/>
          <w:szCs w:val="28"/>
        </w:rPr>
        <w:t>,</w:t>
      </w:r>
      <w:r w:rsidRPr="003A6EFE">
        <w:rPr>
          <w:sz w:val="28"/>
          <w:szCs w:val="28"/>
        </w:rPr>
        <w:t xml:space="preserve"> определенных Прогноз</w:t>
      </w:r>
      <w:r>
        <w:rPr>
          <w:sz w:val="28"/>
          <w:szCs w:val="28"/>
        </w:rPr>
        <w:t>о</w:t>
      </w:r>
      <w:r w:rsidRPr="003A6EFE">
        <w:rPr>
          <w:sz w:val="28"/>
          <w:szCs w:val="28"/>
        </w:rPr>
        <w:t>м социально-экономического развития Российской Федерации на долгосрочны</w:t>
      </w:r>
      <w:r>
        <w:rPr>
          <w:sz w:val="28"/>
          <w:szCs w:val="28"/>
        </w:rPr>
        <w:t>й</w:t>
      </w:r>
      <w:r w:rsidRPr="003A6EFE">
        <w:rPr>
          <w:sz w:val="28"/>
          <w:szCs w:val="28"/>
        </w:rPr>
        <w:t xml:space="preserve"> период</w:t>
      </w:r>
      <w:r>
        <w:rPr>
          <w:sz w:val="28"/>
          <w:szCs w:val="28"/>
        </w:rPr>
        <w:t xml:space="preserve">. </w:t>
      </w:r>
      <w:proofErr w:type="gramEnd"/>
    </w:p>
    <w:p w:rsidR="00054883" w:rsidRPr="00E11EFD" w:rsidRDefault="00054883" w:rsidP="00054883">
      <w:pPr>
        <w:widowControl w:val="0"/>
        <w:autoSpaceDE w:val="0"/>
        <w:autoSpaceDN w:val="0"/>
        <w:adjustRightInd w:val="0"/>
        <w:spacing w:after="0" w:line="240" w:lineRule="auto"/>
        <w:ind w:firstLine="567"/>
        <w:jc w:val="both"/>
        <w:rPr>
          <w:sz w:val="28"/>
          <w:szCs w:val="28"/>
        </w:rPr>
      </w:pPr>
      <w:r w:rsidRPr="00E11EFD">
        <w:rPr>
          <w:sz w:val="28"/>
          <w:szCs w:val="28"/>
        </w:rPr>
        <w:t xml:space="preserve">Приказами департамента утверждены производственные программы </w:t>
      </w:r>
      <w:r>
        <w:rPr>
          <w:sz w:val="28"/>
          <w:szCs w:val="28"/>
        </w:rPr>
        <w:t xml:space="preserve">для всех операторов, осуществляющих регулируемые виды деятельности </w:t>
      </w:r>
      <w:r w:rsidRPr="00E11EFD">
        <w:rPr>
          <w:sz w:val="28"/>
          <w:szCs w:val="28"/>
        </w:rPr>
        <w:t>в области обращения с ТКО.</w:t>
      </w:r>
    </w:p>
    <w:p w:rsidR="00054883" w:rsidRPr="00E11EFD" w:rsidRDefault="00054883" w:rsidP="00054883">
      <w:pPr>
        <w:autoSpaceDE w:val="0"/>
        <w:autoSpaceDN w:val="0"/>
        <w:adjustRightInd w:val="0"/>
        <w:spacing w:after="0" w:line="240" w:lineRule="auto"/>
        <w:ind w:firstLine="709"/>
        <w:jc w:val="both"/>
        <w:rPr>
          <w:sz w:val="28"/>
          <w:szCs w:val="28"/>
        </w:rPr>
      </w:pPr>
      <w:r w:rsidRPr="00E11EFD">
        <w:rPr>
          <w:sz w:val="28"/>
          <w:szCs w:val="28"/>
        </w:rPr>
        <w:t>Посредством системы ФГИС ЕИАС ФАС России Департамент в течение 20</w:t>
      </w:r>
      <w:r>
        <w:rPr>
          <w:sz w:val="28"/>
          <w:szCs w:val="28"/>
        </w:rPr>
        <w:t>20</w:t>
      </w:r>
      <w:r w:rsidRPr="00E11EFD">
        <w:rPr>
          <w:sz w:val="28"/>
          <w:szCs w:val="28"/>
        </w:rPr>
        <w:t xml:space="preserve"> года направлял </w:t>
      </w:r>
      <w:r w:rsidR="00502A09">
        <w:rPr>
          <w:sz w:val="28"/>
          <w:szCs w:val="28"/>
        </w:rPr>
        <w:t xml:space="preserve">в формате электронных шаблонов </w:t>
      </w:r>
      <w:r w:rsidRPr="00E11EFD">
        <w:rPr>
          <w:sz w:val="28"/>
          <w:szCs w:val="28"/>
        </w:rPr>
        <w:t>следующую информацию:</w:t>
      </w:r>
    </w:p>
    <w:p w:rsidR="00054883" w:rsidRPr="00E11EFD" w:rsidRDefault="00054883" w:rsidP="00054883">
      <w:pPr>
        <w:autoSpaceDE w:val="0"/>
        <w:autoSpaceDN w:val="0"/>
        <w:adjustRightInd w:val="0"/>
        <w:spacing w:after="0" w:line="240" w:lineRule="auto"/>
        <w:ind w:firstLine="709"/>
        <w:jc w:val="both"/>
        <w:rPr>
          <w:sz w:val="28"/>
          <w:szCs w:val="28"/>
        </w:rPr>
      </w:pPr>
      <w:r w:rsidRPr="00E11EFD">
        <w:rPr>
          <w:sz w:val="28"/>
          <w:szCs w:val="28"/>
        </w:rPr>
        <w:t>- реестр объектов инфраструктуры регулируемых организаций в формате электронного документа – шаблона REESTR.OTKO.SOURCE.20</w:t>
      </w:r>
      <w:r>
        <w:rPr>
          <w:sz w:val="28"/>
          <w:szCs w:val="28"/>
        </w:rPr>
        <w:t>20</w:t>
      </w:r>
      <w:r w:rsidRPr="00E11EFD">
        <w:rPr>
          <w:sz w:val="28"/>
          <w:szCs w:val="28"/>
        </w:rPr>
        <w:t>;</w:t>
      </w:r>
    </w:p>
    <w:p w:rsidR="00054883" w:rsidRPr="00E11EFD" w:rsidRDefault="00054883" w:rsidP="00054883">
      <w:pPr>
        <w:autoSpaceDE w:val="0"/>
        <w:autoSpaceDN w:val="0"/>
        <w:adjustRightInd w:val="0"/>
        <w:spacing w:after="0" w:line="240" w:lineRule="auto"/>
        <w:ind w:firstLine="709"/>
        <w:jc w:val="both"/>
        <w:rPr>
          <w:sz w:val="28"/>
          <w:szCs w:val="28"/>
        </w:rPr>
      </w:pPr>
      <w:r w:rsidRPr="00E11EFD">
        <w:rPr>
          <w:sz w:val="28"/>
          <w:szCs w:val="28"/>
        </w:rPr>
        <w:t>- о технико-экономических показателях регулируемых организаций (план) в формате электронного документа – шаблона SUMMARY.BALANCE.CALC.TARIFF.OTKO.20</w:t>
      </w:r>
      <w:r>
        <w:rPr>
          <w:sz w:val="28"/>
          <w:szCs w:val="28"/>
        </w:rPr>
        <w:t>20</w:t>
      </w:r>
      <w:r w:rsidRPr="00E11EFD">
        <w:rPr>
          <w:sz w:val="28"/>
          <w:szCs w:val="28"/>
        </w:rPr>
        <w:t>YEAR;</w:t>
      </w:r>
    </w:p>
    <w:p w:rsidR="00054883" w:rsidRPr="00E11EFD" w:rsidRDefault="00054883" w:rsidP="00054883">
      <w:pPr>
        <w:autoSpaceDE w:val="0"/>
        <w:autoSpaceDN w:val="0"/>
        <w:adjustRightInd w:val="0"/>
        <w:spacing w:after="0" w:line="240" w:lineRule="auto"/>
        <w:ind w:firstLine="709"/>
        <w:jc w:val="both"/>
        <w:rPr>
          <w:sz w:val="28"/>
          <w:szCs w:val="28"/>
        </w:rPr>
      </w:pPr>
      <w:r w:rsidRPr="00E11EFD">
        <w:rPr>
          <w:sz w:val="28"/>
          <w:szCs w:val="28"/>
        </w:rPr>
        <w:t>- о перечне региональных операторов по Новосибирской области в формате электронного документа – шаблона INFO.REG.OPERATOR.OTKO.20</w:t>
      </w:r>
      <w:r>
        <w:rPr>
          <w:sz w:val="28"/>
          <w:szCs w:val="28"/>
        </w:rPr>
        <w:t>20</w:t>
      </w:r>
    </w:p>
    <w:p w:rsidR="00054883" w:rsidRDefault="00054883" w:rsidP="00054883">
      <w:pPr>
        <w:autoSpaceDE w:val="0"/>
        <w:autoSpaceDN w:val="0"/>
        <w:adjustRightInd w:val="0"/>
        <w:spacing w:after="0" w:line="240" w:lineRule="auto"/>
        <w:ind w:firstLine="540"/>
        <w:jc w:val="both"/>
        <w:rPr>
          <w:sz w:val="28"/>
          <w:szCs w:val="28"/>
        </w:rPr>
      </w:pPr>
      <w:r w:rsidRPr="00E11EFD">
        <w:rPr>
          <w:sz w:val="28"/>
          <w:szCs w:val="28"/>
        </w:rPr>
        <w:t xml:space="preserve">Раскрытие информации в области обращения с ТКО осуществляется на основании </w:t>
      </w:r>
      <w:r>
        <w:rPr>
          <w:sz w:val="28"/>
          <w:szCs w:val="28"/>
        </w:rPr>
        <w:t>п</w:t>
      </w:r>
      <w:r w:rsidRPr="00E11EFD">
        <w:rPr>
          <w:sz w:val="28"/>
          <w:szCs w:val="28"/>
        </w:rPr>
        <w:t>остановления Правительства Р</w:t>
      </w:r>
      <w:r>
        <w:rPr>
          <w:sz w:val="28"/>
          <w:szCs w:val="28"/>
        </w:rPr>
        <w:t xml:space="preserve">оссийской </w:t>
      </w:r>
      <w:r w:rsidRPr="00E11EFD">
        <w:rPr>
          <w:sz w:val="28"/>
          <w:szCs w:val="28"/>
        </w:rPr>
        <w:t>Ф</w:t>
      </w:r>
      <w:r>
        <w:rPr>
          <w:sz w:val="28"/>
          <w:szCs w:val="28"/>
        </w:rPr>
        <w:t xml:space="preserve">едерации </w:t>
      </w:r>
      <w:r w:rsidRPr="00E11EFD">
        <w:rPr>
          <w:sz w:val="28"/>
          <w:szCs w:val="28"/>
        </w:rPr>
        <w:t xml:space="preserve">от 21.06.2016 № 564 </w:t>
      </w:r>
      <w:r>
        <w:rPr>
          <w:sz w:val="28"/>
          <w:szCs w:val="28"/>
        </w:rPr>
        <w:t>«</w:t>
      </w:r>
      <w:r w:rsidRPr="00E11EFD">
        <w:rPr>
          <w:sz w:val="28"/>
          <w:szCs w:val="28"/>
        </w:rPr>
        <w:t>Об утверждении стандартов раскрытия информации в области обращения с твердыми коммунальными отходами</w:t>
      </w:r>
      <w:r>
        <w:rPr>
          <w:sz w:val="28"/>
          <w:szCs w:val="28"/>
        </w:rPr>
        <w:t>»</w:t>
      </w:r>
      <w:r w:rsidRPr="00E11EFD">
        <w:rPr>
          <w:sz w:val="28"/>
          <w:szCs w:val="28"/>
        </w:rPr>
        <w:t>. Раскрываемая информация в области обращения с ТКО отражается на портале публикаций сведений, подлежащих свободному доступу на сайте Департамента</w:t>
      </w:r>
      <w:r w:rsidR="00502A09">
        <w:rPr>
          <w:sz w:val="28"/>
          <w:szCs w:val="28"/>
        </w:rPr>
        <w:t xml:space="preserve"> </w:t>
      </w:r>
      <w:hyperlink r:id="rId134" w:history="1">
        <w:r w:rsidR="0027406B" w:rsidRPr="001F1A9C">
          <w:rPr>
            <w:rStyle w:val="ae"/>
            <w:rFonts w:ascii="Times New Roman" w:hAnsi="Times New Roman"/>
            <w:sz w:val="28"/>
            <w:szCs w:val="28"/>
          </w:rPr>
          <w:t>https://tarif.nso.ru/</w:t>
        </w:r>
      </w:hyperlink>
      <w:r w:rsidRPr="00E11EFD">
        <w:rPr>
          <w:sz w:val="28"/>
          <w:szCs w:val="28"/>
        </w:rPr>
        <w:t>.</w:t>
      </w:r>
    </w:p>
    <w:p w:rsidR="0027406B" w:rsidRPr="00E11EFD" w:rsidRDefault="0027406B" w:rsidP="00054883">
      <w:pPr>
        <w:autoSpaceDE w:val="0"/>
        <w:autoSpaceDN w:val="0"/>
        <w:adjustRightInd w:val="0"/>
        <w:spacing w:after="0" w:line="240" w:lineRule="auto"/>
        <w:ind w:firstLine="540"/>
        <w:jc w:val="both"/>
        <w:rPr>
          <w:rFonts w:ascii="Calibri" w:eastAsia="Times New Roman" w:hAnsi="Calibri"/>
          <w:color w:val="000000"/>
        </w:rPr>
      </w:pPr>
    </w:p>
    <w:p w:rsidR="0027406B" w:rsidRPr="0027406B" w:rsidRDefault="0027406B" w:rsidP="0027406B">
      <w:pPr>
        <w:ind w:firstLine="709"/>
        <w:rPr>
          <w:b/>
          <w:sz w:val="32"/>
          <w:szCs w:val="32"/>
        </w:rPr>
      </w:pPr>
      <w:r w:rsidRPr="0027406B">
        <w:rPr>
          <w:b/>
          <w:sz w:val="32"/>
          <w:szCs w:val="32"/>
        </w:rPr>
        <w:t>2.6.</w:t>
      </w:r>
      <w:r>
        <w:rPr>
          <w:b/>
          <w:sz w:val="32"/>
          <w:szCs w:val="32"/>
        </w:rPr>
        <w:t xml:space="preserve"> </w:t>
      </w:r>
      <w:r w:rsidRPr="0027406B">
        <w:rPr>
          <w:b/>
          <w:sz w:val="32"/>
          <w:szCs w:val="32"/>
        </w:rPr>
        <w:t>Регулирование розничных цен на топливо твердое, топливо печное бытовое</w:t>
      </w:r>
    </w:p>
    <w:p w:rsidR="0027406B" w:rsidRPr="0027406B" w:rsidRDefault="0027406B" w:rsidP="0027406B">
      <w:pPr>
        <w:ind w:firstLine="709"/>
        <w:rPr>
          <w:b/>
          <w:snapToGrid w:val="0"/>
          <w:sz w:val="27"/>
          <w:szCs w:val="27"/>
        </w:rPr>
      </w:pPr>
      <w:r w:rsidRPr="0027406B">
        <w:rPr>
          <w:b/>
          <w:snapToGrid w:val="0"/>
          <w:sz w:val="27"/>
          <w:szCs w:val="27"/>
        </w:rPr>
        <w:t>2.6.1. Дрова</w:t>
      </w:r>
    </w:p>
    <w:p w:rsidR="0027406B" w:rsidRPr="00400902" w:rsidRDefault="0027406B" w:rsidP="0027406B">
      <w:pPr>
        <w:spacing w:after="0" w:line="240" w:lineRule="auto"/>
        <w:ind w:firstLine="709"/>
        <w:jc w:val="both"/>
        <w:rPr>
          <w:sz w:val="28"/>
          <w:szCs w:val="28"/>
        </w:rPr>
      </w:pPr>
      <w:proofErr w:type="gramStart"/>
      <w:r w:rsidRPr="00400902">
        <w:rPr>
          <w:sz w:val="28"/>
          <w:szCs w:val="28"/>
        </w:rPr>
        <w:t>Приказом департамента по тарифам Новосибирской области от 20.10.2020 № 228-ТС «Об установлении розничных предельных максимальных ценах на дрова, реализуемые гражданам, управляющим организациям, товариществам собственников жилья, жилищным, жилищно-строительным или иным специализированным потребительским кооперативам, созданным в целях удовлетворения потребностей граждан в жилье, и  о признании утратившим силу приказа департамента по тарифам Новосибирской области от 17.10.2019 № 303-ТС» с учетом дифференциации:</w:t>
      </w:r>
      <w:r w:rsidRPr="00400902">
        <w:rPr>
          <w:snapToGrid w:val="0"/>
          <w:sz w:val="28"/>
          <w:szCs w:val="28"/>
        </w:rPr>
        <w:t xml:space="preserve"> по двум лесорастительным зонам</w:t>
      </w:r>
      <w:proofErr w:type="gramEnd"/>
      <w:r w:rsidRPr="00400902">
        <w:rPr>
          <w:sz w:val="28"/>
          <w:szCs w:val="28"/>
        </w:rPr>
        <w:t xml:space="preserve">, </w:t>
      </w:r>
      <w:proofErr w:type="gramStart"/>
      <w:r w:rsidRPr="00400902">
        <w:rPr>
          <w:snapToGrid w:val="0"/>
          <w:sz w:val="28"/>
          <w:szCs w:val="28"/>
        </w:rPr>
        <w:t xml:space="preserve">двум группам в зависимости от франко-границы реализации дров (верхний и нижний лесопромышленный склад), степени технологической разделки дров, способа погрузки </w:t>
      </w:r>
      <w:r w:rsidRPr="00400902">
        <w:rPr>
          <w:sz w:val="28"/>
          <w:szCs w:val="28"/>
        </w:rPr>
        <w:t xml:space="preserve">дров в транспортное средство (вручную и механизированным способом) </w:t>
      </w:r>
      <w:r w:rsidRPr="00400902">
        <w:rPr>
          <w:sz w:val="28"/>
          <w:szCs w:val="28"/>
        </w:rPr>
        <w:lastRenderedPageBreak/>
        <w:t>установлены с введением в действие с 01ноября 2020 года розничные предельные максимальные цены на дрова, реализуемые населению на территории Новосибирской области, в следующих размерах:</w:t>
      </w:r>
      <w:proofErr w:type="gramEnd"/>
    </w:p>
    <w:tbl>
      <w:tblPr>
        <w:tblW w:w="9372" w:type="dxa"/>
        <w:tblInd w:w="91" w:type="dxa"/>
        <w:tblLayout w:type="fixed"/>
        <w:tblLook w:val="04A0" w:firstRow="1" w:lastRow="0" w:firstColumn="1" w:lastColumn="0" w:noHBand="0" w:noVBand="1"/>
      </w:tblPr>
      <w:tblGrid>
        <w:gridCol w:w="443"/>
        <w:gridCol w:w="1134"/>
        <w:gridCol w:w="1275"/>
        <w:gridCol w:w="993"/>
        <w:gridCol w:w="1275"/>
        <w:gridCol w:w="1134"/>
        <w:gridCol w:w="851"/>
        <w:gridCol w:w="1134"/>
        <w:gridCol w:w="1133"/>
      </w:tblGrid>
      <w:tr w:rsidR="0027406B" w:rsidRPr="00400902" w:rsidTr="0027406B">
        <w:trPr>
          <w:trHeight w:val="675"/>
        </w:trPr>
        <w:tc>
          <w:tcPr>
            <w:tcW w:w="443" w:type="dxa"/>
            <w:vMerge w:val="restart"/>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 xml:space="preserve">№ </w:t>
            </w:r>
            <w:proofErr w:type="gramStart"/>
            <w:r w:rsidRPr="00400902">
              <w:rPr>
                <w:sz w:val="22"/>
                <w:szCs w:val="22"/>
              </w:rPr>
              <w:t>п</w:t>
            </w:r>
            <w:proofErr w:type="gramEnd"/>
            <w:r w:rsidRPr="00400902">
              <w:rPr>
                <w:sz w:val="22"/>
                <w:szCs w:val="22"/>
              </w:rPr>
              <w:t>/п</w:t>
            </w:r>
          </w:p>
        </w:tc>
        <w:tc>
          <w:tcPr>
            <w:tcW w:w="4677" w:type="dxa"/>
            <w:gridSpan w:val="4"/>
            <w:tcBorders>
              <w:top w:val="single" w:sz="4" w:space="0" w:color="auto"/>
              <w:left w:val="nil"/>
              <w:bottom w:val="single" w:sz="4" w:space="0" w:color="auto"/>
              <w:right w:val="single" w:sz="4" w:space="0" w:color="auto"/>
            </w:tcBorders>
            <w:vAlign w:val="center"/>
          </w:tcPr>
          <w:p w:rsidR="0027406B" w:rsidRPr="00400902" w:rsidRDefault="0027406B" w:rsidP="002E2A94">
            <w:pPr>
              <w:jc w:val="center"/>
              <w:rPr>
                <w:sz w:val="22"/>
                <w:szCs w:val="22"/>
              </w:rPr>
            </w:pPr>
            <w:r w:rsidRPr="00400902">
              <w:rPr>
                <w:sz w:val="22"/>
                <w:szCs w:val="22"/>
              </w:rPr>
              <w:t>ДРОВА:</w:t>
            </w:r>
          </w:p>
          <w:p w:rsidR="0027406B" w:rsidRPr="00400902" w:rsidRDefault="0027406B" w:rsidP="002E2A94">
            <w:pPr>
              <w:jc w:val="center"/>
              <w:rPr>
                <w:sz w:val="22"/>
                <w:szCs w:val="22"/>
              </w:rPr>
            </w:pP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 xml:space="preserve">Бревна, </w:t>
            </w:r>
            <w:proofErr w:type="spellStart"/>
            <w:proofErr w:type="gramStart"/>
            <w:r w:rsidRPr="00400902">
              <w:rPr>
                <w:sz w:val="22"/>
                <w:szCs w:val="22"/>
              </w:rPr>
              <w:t>исполь-зуемые</w:t>
            </w:r>
            <w:proofErr w:type="spellEnd"/>
            <w:proofErr w:type="gramEnd"/>
            <w:r w:rsidRPr="00400902">
              <w:rPr>
                <w:sz w:val="22"/>
                <w:szCs w:val="22"/>
              </w:rPr>
              <w:t xml:space="preserve"> в качестве топлива                      (2,1 м - 6,5 м)</w:t>
            </w:r>
          </w:p>
        </w:tc>
        <w:tc>
          <w:tcPr>
            <w:tcW w:w="3118" w:type="dxa"/>
            <w:gridSpan w:val="3"/>
            <w:tcBorders>
              <w:top w:val="single" w:sz="4" w:space="0" w:color="auto"/>
              <w:left w:val="nil"/>
              <w:bottom w:val="single" w:sz="4" w:space="0" w:color="auto"/>
              <w:right w:val="single" w:sz="4" w:space="0" w:color="auto"/>
            </w:tcBorders>
            <w:vAlign w:val="center"/>
            <w:hideMark/>
          </w:tcPr>
          <w:p w:rsidR="0027406B" w:rsidRPr="00400902" w:rsidRDefault="0027406B" w:rsidP="002E2A94">
            <w:pPr>
              <w:jc w:val="center"/>
              <w:rPr>
                <w:sz w:val="22"/>
                <w:szCs w:val="22"/>
              </w:rPr>
            </w:pPr>
            <w:proofErr w:type="gramStart"/>
            <w:r w:rsidRPr="00400902">
              <w:rPr>
                <w:sz w:val="22"/>
                <w:szCs w:val="22"/>
              </w:rPr>
              <w:t>Дрова</w:t>
            </w:r>
            <w:proofErr w:type="gramEnd"/>
            <w:r w:rsidRPr="00400902">
              <w:rPr>
                <w:sz w:val="22"/>
                <w:szCs w:val="22"/>
              </w:rPr>
              <w:t xml:space="preserve"> разделанные в виде поленьев всех пород:</w:t>
            </w:r>
          </w:p>
        </w:tc>
      </w:tr>
      <w:tr w:rsidR="0027406B" w:rsidRPr="00400902" w:rsidTr="0027406B">
        <w:trPr>
          <w:trHeight w:val="1200"/>
        </w:trPr>
        <w:tc>
          <w:tcPr>
            <w:tcW w:w="443" w:type="dxa"/>
            <w:vMerge/>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proofErr w:type="spellStart"/>
            <w:proofErr w:type="gramStart"/>
            <w:r w:rsidRPr="00400902">
              <w:rPr>
                <w:sz w:val="22"/>
                <w:szCs w:val="22"/>
              </w:rPr>
              <w:t>реализу-емые</w:t>
            </w:r>
            <w:proofErr w:type="spellEnd"/>
            <w:proofErr w:type="gramEnd"/>
            <w:r w:rsidRPr="00400902">
              <w:rPr>
                <w:sz w:val="22"/>
                <w:szCs w:val="22"/>
              </w:rPr>
              <w:t>:</w:t>
            </w:r>
          </w:p>
        </w:tc>
        <w:tc>
          <w:tcPr>
            <w:tcW w:w="1275"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proofErr w:type="spellStart"/>
            <w:proofErr w:type="gramStart"/>
            <w:r w:rsidRPr="00400902">
              <w:rPr>
                <w:sz w:val="22"/>
                <w:szCs w:val="22"/>
              </w:rPr>
              <w:t>лесорасти</w:t>
            </w:r>
            <w:proofErr w:type="spellEnd"/>
            <w:r w:rsidRPr="00400902">
              <w:rPr>
                <w:sz w:val="22"/>
                <w:szCs w:val="22"/>
              </w:rPr>
              <w:t>-тельная</w:t>
            </w:r>
            <w:proofErr w:type="gramEnd"/>
            <w:r w:rsidRPr="00400902">
              <w:rPr>
                <w:sz w:val="22"/>
                <w:szCs w:val="22"/>
              </w:rPr>
              <w:t xml:space="preserve"> зона</w:t>
            </w:r>
          </w:p>
        </w:tc>
        <w:tc>
          <w:tcPr>
            <w:tcW w:w="2268" w:type="dxa"/>
            <w:gridSpan w:val="2"/>
            <w:tcBorders>
              <w:top w:val="single" w:sz="4" w:space="0" w:color="auto"/>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погрузка в транспортное средство</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Разделанные до 2,0 м</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Разделан-</w:t>
            </w:r>
          </w:p>
          <w:p w:rsidR="0027406B" w:rsidRPr="00400902" w:rsidRDefault="0027406B" w:rsidP="002E2A94">
            <w:pPr>
              <w:jc w:val="center"/>
              <w:rPr>
                <w:sz w:val="22"/>
                <w:szCs w:val="22"/>
              </w:rPr>
            </w:pPr>
            <w:proofErr w:type="spellStart"/>
            <w:r w:rsidRPr="00400902">
              <w:rPr>
                <w:sz w:val="22"/>
                <w:szCs w:val="22"/>
              </w:rPr>
              <w:t>ные</w:t>
            </w:r>
            <w:proofErr w:type="spellEnd"/>
            <w:r w:rsidRPr="00400902">
              <w:rPr>
                <w:sz w:val="22"/>
                <w:szCs w:val="22"/>
              </w:rPr>
              <w:t xml:space="preserve"> до 0,5 м</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Разделанные до 0,5 м, колотые</w:t>
            </w:r>
          </w:p>
        </w:tc>
      </w:tr>
      <w:tr w:rsidR="0027406B" w:rsidRPr="00400902" w:rsidTr="0027406B">
        <w:trPr>
          <w:trHeight w:val="495"/>
        </w:trPr>
        <w:tc>
          <w:tcPr>
            <w:tcW w:w="443"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1</w:t>
            </w:r>
          </w:p>
        </w:tc>
        <w:tc>
          <w:tcPr>
            <w:tcW w:w="1134"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с верхнего склада</w:t>
            </w:r>
          </w:p>
        </w:tc>
        <w:tc>
          <w:tcPr>
            <w:tcW w:w="1275"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proofErr w:type="spellStart"/>
            <w:r w:rsidRPr="00400902">
              <w:rPr>
                <w:sz w:val="22"/>
                <w:szCs w:val="22"/>
              </w:rPr>
              <w:t>приобско</w:t>
            </w:r>
            <w:proofErr w:type="spellEnd"/>
            <w:r w:rsidRPr="00400902">
              <w:rPr>
                <w:sz w:val="22"/>
                <w:szCs w:val="22"/>
              </w:rPr>
              <w:t>-боровая зона</w:t>
            </w:r>
          </w:p>
        </w:tc>
        <w:tc>
          <w:tcPr>
            <w:tcW w:w="2268" w:type="dxa"/>
            <w:gridSpan w:val="2"/>
            <w:tcBorders>
              <w:top w:val="single" w:sz="4" w:space="0" w:color="auto"/>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 xml:space="preserve">без погрузки </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274</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302</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322</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392</w:t>
            </w:r>
          </w:p>
        </w:tc>
      </w:tr>
      <w:tr w:rsidR="0027406B" w:rsidRPr="00400902" w:rsidTr="0027406B">
        <w:trPr>
          <w:trHeight w:val="402"/>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993"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16"/>
                <w:szCs w:val="16"/>
              </w:rPr>
            </w:pPr>
            <w:r w:rsidRPr="00400902">
              <w:rPr>
                <w:sz w:val="16"/>
                <w:szCs w:val="16"/>
              </w:rPr>
              <w:t xml:space="preserve">с погрузкой </w:t>
            </w:r>
          </w:p>
        </w:tc>
        <w:tc>
          <w:tcPr>
            <w:tcW w:w="1275"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вручную</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342</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370</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390</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460</w:t>
            </w:r>
          </w:p>
        </w:tc>
      </w:tr>
      <w:tr w:rsidR="0027406B" w:rsidRPr="00400902" w:rsidTr="0027406B">
        <w:trPr>
          <w:trHeight w:val="402"/>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99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16"/>
                <w:szCs w:val="16"/>
              </w:rPr>
            </w:pPr>
          </w:p>
        </w:tc>
        <w:tc>
          <w:tcPr>
            <w:tcW w:w="1275"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механизированным способом</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321</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349</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369</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439</w:t>
            </w:r>
          </w:p>
        </w:tc>
      </w:tr>
      <w:tr w:rsidR="0027406B" w:rsidRPr="00400902" w:rsidTr="0027406B">
        <w:trPr>
          <w:trHeight w:val="402"/>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лесостепная и северо-западная зоны</w:t>
            </w:r>
          </w:p>
        </w:tc>
        <w:tc>
          <w:tcPr>
            <w:tcW w:w="2268" w:type="dxa"/>
            <w:gridSpan w:val="2"/>
            <w:tcBorders>
              <w:top w:val="single" w:sz="4" w:space="0" w:color="auto"/>
              <w:left w:val="nil"/>
              <w:bottom w:val="single" w:sz="4" w:space="0" w:color="auto"/>
              <w:right w:val="single" w:sz="4" w:space="0" w:color="auto"/>
            </w:tcBorders>
            <w:vAlign w:val="center"/>
            <w:hideMark/>
          </w:tcPr>
          <w:p w:rsidR="0027406B" w:rsidRPr="00400902" w:rsidRDefault="0027406B" w:rsidP="002E2A94">
            <w:pPr>
              <w:jc w:val="center"/>
              <w:rPr>
                <w:sz w:val="16"/>
                <w:szCs w:val="16"/>
              </w:rPr>
            </w:pPr>
            <w:r w:rsidRPr="00400902">
              <w:rPr>
                <w:sz w:val="16"/>
                <w:szCs w:val="16"/>
              </w:rPr>
              <w:t xml:space="preserve">без погрузки </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378</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416</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443</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540</w:t>
            </w:r>
          </w:p>
        </w:tc>
      </w:tr>
      <w:tr w:rsidR="0027406B" w:rsidRPr="00400902" w:rsidTr="0027406B">
        <w:trPr>
          <w:trHeight w:val="402"/>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993"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16"/>
                <w:szCs w:val="16"/>
              </w:rPr>
            </w:pPr>
            <w:r w:rsidRPr="00400902">
              <w:rPr>
                <w:sz w:val="16"/>
                <w:szCs w:val="16"/>
              </w:rPr>
              <w:t xml:space="preserve">с погрузкой </w:t>
            </w:r>
          </w:p>
        </w:tc>
        <w:tc>
          <w:tcPr>
            <w:tcW w:w="1275"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вручную</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446</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484</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511</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608</w:t>
            </w:r>
          </w:p>
        </w:tc>
      </w:tr>
      <w:tr w:rsidR="0027406B" w:rsidRPr="00400902" w:rsidTr="0027406B">
        <w:trPr>
          <w:trHeight w:val="402"/>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99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16"/>
                <w:szCs w:val="16"/>
              </w:rPr>
            </w:pPr>
          </w:p>
        </w:tc>
        <w:tc>
          <w:tcPr>
            <w:tcW w:w="1275"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механизированным способом</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425</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463</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490</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587</w:t>
            </w:r>
          </w:p>
        </w:tc>
      </w:tr>
      <w:tr w:rsidR="0027406B" w:rsidRPr="00400902" w:rsidTr="0027406B">
        <w:trPr>
          <w:trHeight w:val="402"/>
        </w:trPr>
        <w:tc>
          <w:tcPr>
            <w:tcW w:w="443"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2</w:t>
            </w:r>
          </w:p>
        </w:tc>
        <w:tc>
          <w:tcPr>
            <w:tcW w:w="1134"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 xml:space="preserve"> с нижнего склада</w:t>
            </w:r>
          </w:p>
        </w:tc>
        <w:tc>
          <w:tcPr>
            <w:tcW w:w="1275"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proofErr w:type="spellStart"/>
            <w:r w:rsidRPr="00400902">
              <w:rPr>
                <w:sz w:val="22"/>
                <w:szCs w:val="22"/>
              </w:rPr>
              <w:t>приобско</w:t>
            </w:r>
            <w:proofErr w:type="spellEnd"/>
            <w:r w:rsidRPr="00400902">
              <w:rPr>
                <w:sz w:val="22"/>
                <w:szCs w:val="22"/>
              </w:rPr>
              <w:t>-боровая зона</w:t>
            </w:r>
          </w:p>
        </w:tc>
        <w:tc>
          <w:tcPr>
            <w:tcW w:w="2268" w:type="dxa"/>
            <w:gridSpan w:val="2"/>
            <w:tcBorders>
              <w:top w:val="single" w:sz="4" w:space="0" w:color="auto"/>
              <w:left w:val="nil"/>
              <w:bottom w:val="single" w:sz="4" w:space="0" w:color="auto"/>
              <w:right w:val="single" w:sz="4" w:space="0" w:color="auto"/>
            </w:tcBorders>
            <w:vAlign w:val="center"/>
            <w:hideMark/>
          </w:tcPr>
          <w:p w:rsidR="0027406B" w:rsidRPr="00400902" w:rsidRDefault="0027406B" w:rsidP="002E2A94">
            <w:pPr>
              <w:jc w:val="center"/>
              <w:rPr>
                <w:sz w:val="16"/>
                <w:szCs w:val="16"/>
              </w:rPr>
            </w:pPr>
            <w:r w:rsidRPr="00400902">
              <w:rPr>
                <w:sz w:val="16"/>
                <w:szCs w:val="16"/>
              </w:rPr>
              <w:t xml:space="preserve">без погрузки </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417</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446</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464</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535</w:t>
            </w:r>
          </w:p>
        </w:tc>
      </w:tr>
      <w:tr w:rsidR="0027406B" w:rsidRPr="00400902" w:rsidTr="0027406B">
        <w:trPr>
          <w:trHeight w:val="402"/>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993"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16"/>
                <w:szCs w:val="16"/>
              </w:rPr>
            </w:pPr>
            <w:r w:rsidRPr="00400902">
              <w:rPr>
                <w:sz w:val="16"/>
                <w:szCs w:val="16"/>
              </w:rPr>
              <w:t xml:space="preserve">с погрузкой </w:t>
            </w:r>
          </w:p>
        </w:tc>
        <w:tc>
          <w:tcPr>
            <w:tcW w:w="1275"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вручную</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485</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514</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532</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603</w:t>
            </w:r>
          </w:p>
        </w:tc>
      </w:tr>
      <w:tr w:rsidR="0027406B" w:rsidRPr="00400902" w:rsidTr="0027406B">
        <w:trPr>
          <w:trHeight w:val="619"/>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99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16"/>
                <w:szCs w:val="16"/>
              </w:rPr>
            </w:pPr>
          </w:p>
        </w:tc>
        <w:tc>
          <w:tcPr>
            <w:tcW w:w="1275"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механизированным способом</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464</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493</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511</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582</w:t>
            </w:r>
          </w:p>
        </w:tc>
      </w:tr>
      <w:tr w:rsidR="0027406B" w:rsidRPr="00400902" w:rsidTr="0027406B">
        <w:trPr>
          <w:trHeight w:val="402"/>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лесостепная и северо-западная зоны</w:t>
            </w:r>
          </w:p>
        </w:tc>
        <w:tc>
          <w:tcPr>
            <w:tcW w:w="2268" w:type="dxa"/>
            <w:gridSpan w:val="2"/>
            <w:tcBorders>
              <w:top w:val="single" w:sz="4" w:space="0" w:color="auto"/>
              <w:left w:val="nil"/>
              <w:bottom w:val="single" w:sz="4" w:space="0" w:color="auto"/>
              <w:right w:val="single" w:sz="4" w:space="0" w:color="auto"/>
            </w:tcBorders>
            <w:vAlign w:val="center"/>
            <w:hideMark/>
          </w:tcPr>
          <w:p w:rsidR="0027406B" w:rsidRPr="00400902" w:rsidRDefault="0027406B" w:rsidP="002E2A94">
            <w:pPr>
              <w:jc w:val="center"/>
              <w:rPr>
                <w:sz w:val="16"/>
                <w:szCs w:val="16"/>
              </w:rPr>
            </w:pPr>
            <w:r w:rsidRPr="00400902">
              <w:rPr>
                <w:sz w:val="16"/>
                <w:szCs w:val="16"/>
              </w:rPr>
              <w:t xml:space="preserve">без погрузки </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578</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616</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642</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738</w:t>
            </w:r>
          </w:p>
        </w:tc>
      </w:tr>
      <w:tr w:rsidR="0027406B" w:rsidRPr="00400902" w:rsidTr="0027406B">
        <w:trPr>
          <w:trHeight w:val="402"/>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993" w:type="dxa"/>
            <w:vMerge w:val="restart"/>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16"/>
                <w:szCs w:val="16"/>
              </w:rPr>
            </w:pPr>
            <w:r w:rsidRPr="00400902">
              <w:rPr>
                <w:sz w:val="16"/>
                <w:szCs w:val="16"/>
              </w:rPr>
              <w:t xml:space="preserve">с погрузкой </w:t>
            </w:r>
          </w:p>
        </w:tc>
        <w:tc>
          <w:tcPr>
            <w:tcW w:w="1275"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вручную</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646</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684</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710</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806</w:t>
            </w:r>
          </w:p>
        </w:tc>
      </w:tr>
      <w:tr w:rsidR="0027406B" w:rsidRPr="00400902" w:rsidTr="0027406B">
        <w:trPr>
          <w:trHeight w:val="402"/>
        </w:trPr>
        <w:tc>
          <w:tcPr>
            <w:tcW w:w="44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134"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993" w:type="dxa"/>
            <w:vMerge/>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2"/>
                <w:szCs w:val="22"/>
              </w:rPr>
            </w:pPr>
          </w:p>
        </w:tc>
        <w:tc>
          <w:tcPr>
            <w:tcW w:w="1275"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механизированным способом</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625</w:t>
            </w:r>
          </w:p>
        </w:tc>
        <w:tc>
          <w:tcPr>
            <w:tcW w:w="851"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663</w:t>
            </w:r>
          </w:p>
        </w:tc>
        <w:tc>
          <w:tcPr>
            <w:tcW w:w="1134"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689</w:t>
            </w:r>
          </w:p>
        </w:tc>
        <w:tc>
          <w:tcPr>
            <w:tcW w:w="113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2"/>
                <w:szCs w:val="22"/>
              </w:rPr>
            </w:pPr>
            <w:r w:rsidRPr="00400902">
              <w:rPr>
                <w:sz w:val="22"/>
                <w:szCs w:val="22"/>
              </w:rPr>
              <w:t>785</w:t>
            </w:r>
          </w:p>
        </w:tc>
      </w:tr>
    </w:tbl>
    <w:p w:rsidR="0027406B" w:rsidRDefault="0027406B" w:rsidP="0027406B">
      <w:pPr>
        <w:ind w:firstLine="709"/>
        <w:rPr>
          <w:b/>
          <w:sz w:val="28"/>
          <w:szCs w:val="28"/>
        </w:rPr>
      </w:pPr>
    </w:p>
    <w:p w:rsidR="0027406B" w:rsidRPr="0027406B" w:rsidRDefault="0027406B" w:rsidP="0027406B">
      <w:pPr>
        <w:ind w:firstLine="709"/>
        <w:rPr>
          <w:b/>
          <w:sz w:val="28"/>
          <w:szCs w:val="28"/>
        </w:rPr>
      </w:pPr>
      <w:r w:rsidRPr="0027406B">
        <w:rPr>
          <w:b/>
          <w:sz w:val="28"/>
          <w:szCs w:val="28"/>
        </w:rPr>
        <w:t>2.6.2. Уголь</w:t>
      </w:r>
    </w:p>
    <w:p w:rsidR="0027406B" w:rsidRPr="00400902" w:rsidRDefault="0027406B" w:rsidP="0027406B">
      <w:pPr>
        <w:spacing w:after="0" w:line="240" w:lineRule="auto"/>
        <w:ind w:firstLine="709"/>
        <w:jc w:val="both"/>
        <w:rPr>
          <w:snapToGrid w:val="0"/>
          <w:sz w:val="28"/>
          <w:szCs w:val="28"/>
        </w:rPr>
      </w:pPr>
      <w:proofErr w:type="gramStart"/>
      <w:r w:rsidRPr="00400902">
        <w:rPr>
          <w:sz w:val="28"/>
          <w:szCs w:val="28"/>
        </w:rPr>
        <w:t xml:space="preserve">Приказом департамента по тарифам Новосибирской области от 15.09.2020 № 203-ТС «Об установлении розничных предельных максимальных цен на уголь, реализуемый </w:t>
      </w:r>
      <w:r w:rsidRPr="00400902">
        <w:rPr>
          <w:snapToGrid w:val="0"/>
          <w:sz w:val="28"/>
          <w:szCs w:val="28"/>
        </w:rPr>
        <w:t>гражданам, управляющим организациям, товариществам собственников жилья, жилищным, жилищно-строительным или иным специализированным потребительским кооперативам, созданным в целях удовлетворения потребностей граждан в жилье,</w:t>
      </w:r>
      <w:r w:rsidRPr="00400902">
        <w:rPr>
          <w:sz w:val="28"/>
          <w:szCs w:val="28"/>
        </w:rPr>
        <w:t xml:space="preserve"> и  о признании утратившими силу приказов департамента по тарифам Новосибирской области от 11.09.2018 №227-ТС, от 11.12.2018 №713-ТС, от </w:t>
      </w:r>
      <w:r w:rsidRPr="00400902">
        <w:rPr>
          <w:sz w:val="28"/>
          <w:szCs w:val="28"/>
        </w:rPr>
        <w:lastRenderedPageBreak/>
        <w:t>08.08.2019 №214-ТС</w:t>
      </w:r>
      <w:r w:rsidRPr="00400902">
        <w:rPr>
          <w:snapToGrid w:val="0"/>
          <w:sz w:val="28"/>
          <w:szCs w:val="28"/>
        </w:rPr>
        <w:t>» установлены</w:t>
      </w:r>
      <w:proofErr w:type="gramEnd"/>
      <w:r w:rsidRPr="00400902">
        <w:rPr>
          <w:snapToGrid w:val="0"/>
          <w:sz w:val="28"/>
          <w:szCs w:val="28"/>
        </w:rPr>
        <w:t xml:space="preserve">, с введением в действие с 01 октября 2020 года, предельные максимальные розничные цены </w:t>
      </w:r>
      <w:proofErr w:type="gramStart"/>
      <w:r w:rsidRPr="00400902">
        <w:rPr>
          <w:snapToGrid w:val="0"/>
          <w:sz w:val="28"/>
          <w:szCs w:val="28"/>
        </w:rPr>
        <w:t>на</w:t>
      </w:r>
      <w:proofErr w:type="gramEnd"/>
      <w:r w:rsidRPr="00400902">
        <w:rPr>
          <w:snapToGrid w:val="0"/>
          <w:sz w:val="28"/>
          <w:szCs w:val="28"/>
        </w:rPr>
        <w:t>:</w:t>
      </w:r>
    </w:p>
    <w:p w:rsidR="0027406B" w:rsidRPr="00400902" w:rsidRDefault="0027406B" w:rsidP="0027406B">
      <w:pPr>
        <w:spacing w:after="0" w:line="240" w:lineRule="auto"/>
        <w:ind w:firstLine="709"/>
        <w:jc w:val="both"/>
        <w:rPr>
          <w:snapToGrid w:val="0"/>
          <w:sz w:val="28"/>
          <w:szCs w:val="28"/>
        </w:rPr>
      </w:pPr>
      <w:r w:rsidRPr="00400902">
        <w:rPr>
          <w:snapToGrid w:val="0"/>
          <w:sz w:val="28"/>
          <w:szCs w:val="28"/>
        </w:rPr>
        <w:t xml:space="preserve">- </w:t>
      </w:r>
      <w:r w:rsidRPr="00400902">
        <w:rPr>
          <w:sz w:val="28"/>
          <w:szCs w:val="28"/>
        </w:rPr>
        <w:t xml:space="preserve">уголь необогащенный  </w:t>
      </w:r>
      <w:r w:rsidRPr="00400902">
        <w:rPr>
          <w:snapToGrid w:val="0"/>
          <w:sz w:val="28"/>
          <w:szCs w:val="28"/>
        </w:rPr>
        <w:t xml:space="preserve">марок Д, ДГ, Г класса </w:t>
      </w:r>
      <w:proofErr w:type="gramStart"/>
      <w:r w:rsidRPr="00400902">
        <w:rPr>
          <w:snapToGrid w:val="0"/>
          <w:sz w:val="28"/>
          <w:szCs w:val="28"/>
        </w:rPr>
        <w:t>Р</w:t>
      </w:r>
      <w:proofErr w:type="gramEnd"/>
      <w:r w:rsidRPr="00400902">
        <w:rPr>
          <w:snapToGrid w:val="0"/>
          <w:sz w:val="28"/>
          <w:szCs w:val="28"/>
        </w:rPr>
        <w:t xml:space="preserve"> (рядовой уголь) и марок Д, ДГ, Г классов П, К, О, М (сортовой) с дифференциацией по трем зонам;</w:t>
      </w:r>
    </w:p>
    <w:p w:rsidR="0027406B" w:rsidRPr="00400902" w:rsidRDefault="0027406B" w:rsidP="0027406B">
      <w:pPr>
        <w:spacing w:after="0" w:line="240" w:lineRule="auto"/>
        <w:ind w:firstLine="709"/>
        <w:jc w:val="both"/>
        <w:rPr>
          <w:snapToGrid w:val="0"/>
          <w:sz w:val="28"/>
          <w:szCs w:val="28"/>
        </w:rPr>
      </w:pPr>
      <w:r w:rsidRPr="00400902">
        <w:rPr>
          <w:snapToGrid w:val="0"/>
          <w:sz w:val="28"/>
          <w:szCs w:val="28"/>
        </w:rPr>
        <w:t xml:space="preserve">- уголь обогащенный  марок Д, классов </w:t>
      </w:r>
      <w:proofErr w:type="gramStart"/>
      <w:r w:rsidRPr="00400902">
        <w:rPr>
          <w:snapToGrid w:val="0"/>
          <w:sz w:val="28"/>
          <w:szCs w:val="28"/>
        </w:rPr>
        <w:t>П</w:t>
      </w:r>
      <w:proofErr w:type="gramEnd"/>
      <w:r w:rsidRPr="00400902">
        <w:rPr>
          <w:snapToGrid w:val="0"/>
          <w:sz w:val="28"/>
          <w:szCs w:val="28"/>
        </w:rPr>
        <w:t xml:space="preserve">, К, О, М и их совмещения. </w:t>
      </w:r>
    </w:p>
    <w:p w:rsidR="0027406B" w:rsidRDefault="0027406B" w:rsidP="0027406B">
      <w:pPr>
        <w:spacing w:after="0" w:line="240" w:lineRule="auto"/>
        <w:ind w:firstLine="709"/>
        <w:jc w:val="both"/>
        <w:rPr>
          <w:sz w:val="28"/>
          <w:szCs w:val="28"/>
        </w:rPr>
      </w:pPr>
      <w:r w:rsidRPr="00400902">
        <w:rPr>
          <w:snapToGrid w:val="0"/>
          <w:sz w:val="28"/>
          <w:szCs w:val="28"/>
        </w:rPr>
        <w:t xml:space="preserve">Формирование розничных цен на уголь произведено с использованием </w:t>
      </w:r>
      <w:r w:rsidRPr="00400902">
        <w:rPr>
          <w:sz w:val="28"/>
          <w:szCs w:val="28"/>
        </w:rPr>
        <w:t xml:space="preserve">шаблона </w:t>
      </w:r>
      <w:r w:rsidRPr="00400902">
        <w:rPr>
          <w:sz w:val="28"/>
          <w:szCs w:val="28"/>
          <w:lang w:val="en-US"/>
        </w:rPr>
        <w:t>PRIL</w:t>
      </w:r>
      <w:r w:rsidRPr="00400902">
        <w:rPr>
          <w:sz w:val="28"/>
          <w:szCs w:val="28"/>
        </w:rPr>
        <w:t>.</w:t>
      </w:r>
      <w:r w:rsidRPr="00400902">
        <w:rPr>
          <w:sz w:val="28"/>
          <w:szCs w:val="28"/>
          <w:lang w:val="en-US"/>
        </w:rPr>
        <w:t>TV</w:t>
      </w:r>
      <w:r w:rsidRPr="00400902">
        <w:rPr>
          <w:sz w:val="28"/>
          <w:szCs w:val="28"/>
        </w:rPr>
        <w:t>.</w:t>
      </w:r>
      <w:r w:rsidRPr="00400902">
        <w:rPr>
          <w:sz w:val="28"/>
          <w:szCs w:val="28"/>
          <w:lang w:val="en-US"/>
        </w:rPr>
        <w:t>TOP</w:t>
      </w:r>
      <w:r w:rsidRPr="00400902">
        <w:rPr>
          <w:sz w:val="28"/>
          <w:szCs w:val="28"/>
        </w:rPr>
        <w:t>.</w:t>
      </w:r>
      <w:r w:rsidRPr="00400902">
        <w:rPr>
          <w:sz w:val="28"/>
          <w:szCs w:val="28"/>
          <w:lang w:val="en-US"/>
        </w:rPr>
        <w:t>F</w:t>
      </w:r>
      <w:r w:rsidRPr="00400902">
        <w:rPr>
          <w:sz w:val="28"/>
          <w:szCs w:val="28"/>
        </w:rPr>
        <w:t>.6.54 «Расчет стоимости единицы твердого топлива» регионального сегмента ФГИС ЕИАС ФСТ России.</w:t>
      </w:r>
    </w:p>
    <w:p w:rsidR="0027406B" w:rsidRPr="00400902" w:rsidRDefault="0027406B" w:rsidP="0027406B">
      <w:pPr>
        <w:spacing w:after="0" w:line="240" w:lineRule="auto"/>
        <w:ind w:firstLine="709"/>
        <w:jc w:val="both"/>
        <w:rPr>
          <w:sz w:val="28"/>
          <w:szCs w:val="28"/>
        </w:rPr>
      </w:pPr>
    </w:p>
    <w:p w:rsidR="0027406B" w:rsidRPr="00400902" w:rsidRDefault="0027406B" w:rsidP="0027406B">
      <w:pPr>
        <w:jc w:val="center"/>
      </w:pPr>
      <w:r w:rsidRPr="00400902">
        <w:rPr>
          <w:i/>
        </w:rPr>
        <w:t>Динамика розничных цен на уголь необогащенный, реализуемый населению:</w:t>
      </w:r>
    </w:p>
    <w:p w:rsidR="0027406B" w:rsidRPr="00400902" w:rsidRDefault="0027406B" w:rsidP="0027406B">
      <w:pPr>
        <w:rPr>
          <w:sz w:val="28"/>
          <w:szCs w:val="28"/>
        </w:rPr>
      </w:pPr>
      <w:r w:rsidRPr="00400902">
        <w:rPr>
          <w:sz w:val="28"/>
          <w:szCs w:val="28"/>
        </w:rPr>
        <w:object w:dxaOrig="9210" w:dyaOrig="55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1pt;height:227.3pt" o:ole="">
            <v:imagedata r:id="rId135" o:title=""/>
          </v:shape>
          <o:OLEObject Type="Embed" ProgID="Excel.Sheet.12" ShapeID="_x0000_i1025" DrawAspect="Content" ObjectID="_1678708050" r:id="rId136"/>
        </w:object>
      </w:r>
    </w:p>
    <w:p w:rsidR="0027406B" w:rsidRPr="00400902" w:rsidRDefault="0027406B" w:rsidP="0027406B">
      <w:pPr>
        <w:rPr>
          <w:i/>
        </w:rPr>
      </w:pPr>
      <w:r w:rsidRPr="00400902">
        <w:rPr>
          <w:i/>
        </w:rPr>
        <w:t>Структура средневзвешенных розничных цен на уголь необогащенный, реализуемый населению:</w:t>
      </w:r>
    </w:p>
    <w:p w:rsidR="0027406B" w:rsidRPr="00400902" w:rsidRDefault="0027406B" w:rsidP="0027406B">
      <w:pPr>
        <w:rPr>
          <w:i/>
        </w:rPr>
      </w:pPr>
    </w:p>
    <w:p w:rsidR="0027406B" w:rsidRPr="00400902" w:rsidRDefault="0027406B" w:rsidP="0027406B">
      <w:pPr>
        <w:rPr>
          <w:sz w:val="28"/>
          <w:szCs w:val="28"/>
        </w:rPr>
      </w:pPr>
      <w:r w:rsidRPr="00400902">
        <w:rPr>
          <w:i/>
          <w:sz w:val="28"/>
          <w:szCs w:val="28"/>
        </w:rPr>
        <w:t xml:space="preserve"> </w:t>
      </w:r>
      <w:r w:rsidRPr="00400902">
        <w:rPr>
          <w:sz w:val="28"/>
          <w:szCs w:val="28"/>
        </w:rPr>
        <w:object w:dxaOrig="9225" w:dyaOrig="4800">
          <v:shape id="_x0000_i1026" type="#_x0000_t75" style="width:463.25pt;height:244.65pt" o:ole="">
            <v:imagedata r:id="rId137" o:title=""/>
          </v:shape>
          <o:OLEObject Type="Embed" ProgID="Excel.Sheet.12" ShapeID="_x0000_i1026" DrawAspect="Content" ObjectID="_1678708051" r:id="rId138"/>
        </w:object>
      </w:r>
    </w:p>
    <w:p w:rsidR="0027406B" w:rsidRPr="0027406B" w:rsidRDefault="0027406B" w:rsidP="0027406B">
      <w:pPr>
        <w:spacing w:after="0" w:line="240" w:lineRule="auto"/>
        <w:rPr>
          <w:sz w:val="28"/>
          <w:szCs w:val="28"/>
        </w:rPr>
      </w:pPr>
      <w:r w:rsidRPr="0027406B">
        <w:rPr>
          <w:sz w:val="28"/>
          <w:szCs w:val="28"/>
        </w:rPr>
        <w:lastRenderedPageBreak/>
        <w:t>Розничные предельные максимальные цены на уголь обогащенный, реализуемый населению на территории Новосибирской области, установлены в следующих размерах:</w:t>
      </w: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3748"/>
        <w:gridCol w:w="4819"/>
      </w:tblGrid>
      <w:tr w:rsidR="0027406B" w:rsidRPr="00400902" w:rsidTr="0027406B">
        <w:tc>
          <w:tcPr>
            <w:tcW w:w="3748" w:type="dxa"/>
            <w:tcBorders>
              <w:top w:val="single" w:sz="4" w:space="0" w:color="auto"/>
              <w:left w:val="single" w:sz="4" w:space="0" w:color="auto"/>
              <w:bottom w:val="single" w:sz="4" w:space="0" w:color="auto"/>
              <w:right w:val="single" w:sz="4" w:space="0" w:color="auto"/>
            </w:tcBorders>
            <w:vAlign w:val="center"/>
            <w:hideMark/>
          </w:tcPr>
          <w:p w:rsidR="0027406B" w:rsidRPr="0027406B" w:rsidRDefault="0027406B" w:rsidP="002E2A94">
            <w:pPr>
              <w:autoSpaceDE w:val="0"/>
              <w:autoSpaceDN w:val="0"/>
              <w:adjustRightInd w:val="0"/>
              <w:jc w:val="center"/>
            </w:pPr>
            <w:r w:rsidRPr="0027406B">
              <w:t>Наименование муниципального образования Новосибирской области</w:t>
            </w:r>
          </w:p>
        </w:tc>
        <w:tc>
          <w:tcPr>
            <w:tcW w:w="4819" w:type="dxa"/>
            <w:tcBorders>
              <w:top w:val="single" w:sz="4" w:space="0" w:color="auto"/>
              <w:left w:val="single" w:sz="4" w:space="0" w:color="auto"/>
              <w:bottom w:val="single" w:sz="4" w:space="0" w:color="auto"/>
              <w:right w:val="single" w:sz="4" w:space="0" w:color="auto"/>
            </w:tcBorders>
            <w:vAlign w:val="center"/>
            <w:hideMark/>
          </w:tcPr>
          <w:p w:rsidR="0027406B" w:rsidRPr="0027406B" w:rsidRDefault="0027406B" w:rsidP="002E2A94">
            <w:pPr>
              <w:autoSpaceDE w:val="0"/>
              <w:autoSpaceDN w:val="0"/>
              <w:adjustRightInd w:val="0"/>
              <w:jc w:val="center"/>
            </w:pPr>
            <w:r w:rsidRPr="0027406B">
              <w:t xml:space="preserve">Розничные предельные максимальные цены на уголь каменный марки Д классов </w:t>
            </w:r>
            <w:proofErr w:type="gramStart"/>
            <w:r w:rsidRPr="0027406B">
              <w:t>П</w:t>
            </w:r>
            <w:proofErr w:type="gramEnd"/>
            <w:r w:rsidRPr="0027406B">
              <w:t>, К, О, М, С и их совмещения, руб. за 1 тонну</w:t>
            </w:r>
          </w:p>
        </w:tc>
      </w:tr>
      <w:tr w:rsidR="0027406B" w:rsidRPr="00400902" w:rsidTr="0027406B">
        <w:trPr>
          <w:trHeight w:val="170"/>
        </w:trPr>
        <w:tc>
          <w:tcPr>
            <w:tcW w:w="3748"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pPr>
            <w:proofErr w:type="spellStart"/>
            <w:r w:rsidRPr="00400902">
              <w:t>Барабинский</w:t>
            </w:r>
            <w:proofErr w:type="spellEnd"/>
            <w:r w:rsidRPr="00400902">
              <w:t xml:space="preserve"> район</w:t>
            </w:r>
          </w:p>
        </w:tc>
        <w:tc>
          <w:tcPr>
            <w:tcW w:w="4819"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jc w:val="center"/>
            </w:pPr>
            <w:r w:rsidRPr="00400902">
              <w:t>3517</w:t>
            </w:r>
          </w:p>
        </w:tc>
      </w:tr>
      <w:tr w:rsidR="0027406B" w:rsidRPr="00400902" w:rsidTr="0027406B">
        <w:trPr>
          <w:trHeight w:val="170"/>
        </w:trPr>
        <w:tc>
          <w:tcPr>
            <w:tcW w:w="3748"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pPr>
            <w:proofErr w:type="spellStart"/>
            <w:r w:rsidRPr="00400902">
              <w:t>Болотнинский</w:t>
            </w:r>
            <w:proofErr w:type="spellEnd"/>
            <w:r w:rsidRPr="00400902">
              <w:t xml:space="preserve"> район</w:t>
            </w:r>
          </w:p>
        </w:tc>
        <w:tc>
          <w:tcPr>
            <w:tcW w:w="4819"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jc w:val="center"/>
            </w:pPr>
            <w:r w:rsidRPr="00400902">
              <w:t>3207</w:t>
            </w:r>
          </w:p>
        </w:tc>
      </w:tr>
      <w:tr w:rsidR="0027406B" w:rsidRPr="00400902" w:rsidTr="0027406B">
        <w:trPr>
          <w:trHeight w:val="170"/>
        </w:trPr>
        <w:tc>
          <w:tcPr>
            <w:tcW w:w="3748"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pPr>
            <w:r w:rsidRPr="00400902">
              <w:t>Карасукский район</w:t>
            </w:r>
          </w:p>
        </w:tc>
        <w:tc>
          <w:tcPr>
            <w:tcW w:w="4819"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jc w:val="center"/>
            </w:pPr>
            <w:r w:rsidRPr="00400902">
              <w:t>3494</w:t>
            </w:r>
          </w:p>
        </w:tc>
      </w:tr>
      <w:tr w:rsidR="0027406B" w:rsidRPr="00400902" w:rsidTr="0027406B">
        <w:trPr>
          <w:trHeight w:val="170"/>
        </w:trPr>
        <w:tc>
          <w:tcPr>
            <w:tcW w:w="3748"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pPr>
            <w:proofErr w:type="spellStart"/>
            <w:r w:rsidRPr="00400902">
              <w:t>Купинский</w:t>
            </w:r>
            <w:proofErr w:type="spellEnd"/>
            <w:r w:rsidRPr="00400902">
              <w:t xml:space="preserve"> район</w:t>
            </w:r>
          </w:p>
        </w:tc>
        <w:tc>
          <w:tcPr>
            <w:tcW w:w="4819"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jc w:val="center"/>
            </w:pPr>
            <w:r w:rsidRPr="00400902">
              <w:t>3563</w:t>
            </w:r>
          </w:p>
        </w:tc>
      </w:tr>
      <w:tr w:rsidR="0027406B" w:rsidRPr="00400902" w:rsidTr="0027406B">
        <w:trPr>
          <w:trHeight w:val="170"/>
        </w:trPr>
        <w:tc>
          <w:tcPr>
            <w:tcW w:w="3748"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pPr>
            <w:r w:rsidRPr="00400902">
              <w:t>Татарский район</w:t>
            </w:r>
          </w:p>
        </w:tc>
        <w:tc>
          <w:tcPr>
            <w:tcW w:w="4819"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jc w:val="center"/>
            </w:pPr>
            <w:r w:rsidRPr="00400902">
              <w:t>3507</w:t>
            </w:r>
          </w:p>
        </w:tc>
      </w:tr>
      <w:tr w:rsidR="0027406B" w:rsidRPr="00400902" w:rsidTr="0027406B">
        <w:trPr>
          <w:trHeight w:val="170"/>
        </w:trPr>
        <w:tc>
          <w:tcPr>
            <w:tcW w:w="3748"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pPr>
            <w:proofErr w:type="spellStart"/>
            <w:r w:rsidRPr="00400902">
              <w:t>Тогучинский</w:t>
            </w:r>
            <w:proofErr w:type="spellEnd"/>
            <w:r w:rsidRPr="00400902">
              <w:t xml:space="preserve"> район</w:t>
            </w:r>
          </w:p>
        </w:tc>
        <w:tc>
          <w:tcPr>
            <w:tcW w:w="4819" w:type="dxa"/>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autoSpaceDE w:val="0"/>
              <w:autoSpaceDN w:val="0"/>
              <w:adjustRightInd w:val="0"/>
              <w:jc w:val="center"/>
            </w:pPr>
            <w:r w:rsidRPr="00400902">
              <w:t>3199</w:t>
            </w:r>
          </w:p>
        </w:tc>
      </w:tr>
    </w:tbl>
    <w:p w:rsidR="0027406B" w:rsidRDefault="0027406B" w:rsidP="0027406B">
      <w:pPr>
        <w:spacing w:after="0" w:line="240" w:lineRule="auto"/>
        <w:ind w:firstLine="709"/>
        <w:jc w:val="both"/>
        <w:rPr>
          <w:sz w:val="28"/>
          <w:szCs w:val="28"/>
        </w:rPr>
      </w:pPr>
    </w:p>
    <w:p w:rsidR="0027406B" w:rsidRPr="0027406B" w:rsidRDefault="0027406B" w:rsidP="0027406B">
      <w:pPr>
        <w:spacing w:after="0" w:line="240" w:lineRule="auto"/>
        <w:ind w:firstLine="709"/>
        <w:jc w:val="both"/>
        <w:rPr>
          <w:sz w:val="28"/>
          <w:szCs w:val="28"/>
        </w:rPr>
      </w:pPr>
      <w:r w:rsidRPr="00400902">
        <w:rPr>
          <w:sz w:val="28"/>
          <w:szCs w:val="28"/>
        </w:rPr>
        <w:t xml:space="preserve">С информацией по тарифам на твердое топливо можно ознакомиться </w:t>
      </w:r>
      <w:r w:rsidRPr="00400902">
        <w:rPr>
          <w:rFonts w:ascii="Times New Roman CYR" w:hAnsi="Times New Roman CYR" w:cs="Times New Roman CYR"/>
          <w:sz w:val="28"/>
          <w:szCs w:val="28"/>
        </w:rPr>
        <w:t xml:space="preserve">на официальном сайте департамента в информационно-телекоммуникационной сети «Интернет» </w:t>
      </w:r>
      <w:hyperlink r:id="rId139" w:history="1">
        <w:r w:rsidRPr="0027406B">
          <w:rPr>
            <w:rStyle w:val="ae"/>
            <w:rFonts w:ascii="Times New Roman" w:hAnsi="Times New Roman"/>
            <w:sz w:val="28"/>
            <w:szCs w:val="28"/>
          </w:rPr>
          <w:t>https://tarif.nso.ru/page/93</w:t>
        </w:r>
      </w:hyperlink>
      <w:r w:rsidRPr="0027406B">
        <w:rPr>
          <w:sz w:val="28"/>
          <w:szCs w:val="28"/>
        </w:rPr>
        <w:t>.</w:t>
      </w:r>
    </w:p>
    <w:p w:rsidR="0027406B" w:rsidRPr="00400902" w:rsidRDefault="0027406B" w:rsidP="0027406B">
      <w:pPr>
        <w:spacing w:line="240" w:lineRule="auto"/>
        <w:ind w:firstLine="709"/>
        <w:rPr>
          <w:b/>
          <w:u w:val="single"/>
        </w:rPr>
      </w:pPr>
    </w:p>
    <w:p w:rsidR="00054883" w:rsidRPr="00E11EFD" w:rsidRDefault="00054883" w:rsidP="00054883">
      <w:pPr>
        <w:spacing w:after="0" w:line="240" w:lineRule="auto"/>
        <w:jc w:val="both"/>
        <w:rPr>
          <w:rFonts w:ascii="Calibri" w:eastAsia="Times New Roman" w:hAnsi="Calibri"/>
          <w:color w:val="000000"/>
        </w:rPr>
      </w:pPr>
    </w:p>
    <w:p w:rsidR="00054883" w:rsidRPr="003D6606" w:rsidRDefault="00054883" w:rsidP="00054883">
      <w:pPr>
        <w:tabs>
          <w:tab w:val="right" w:leader="dot" w:pos="9786"/>
        </w:tabs>
        <w:spacing w:after="0" w:line="240" w:lineRule="auto"/>
        <w:rPr>
          <w:b/>
          <w:noProof/>
          <w:sz w:val="32"/>
          <w:szCs w:val="32"/>
        </w:rPr>
      </w:pPr>
      <w:bookmarkStart w:id="8" w:name="_Toc447130773"/>
      <w:r w:rsidRPr="003D6606">
        <w:rPr>
          <w:b/>
          <w:noProof/>
          <w:sz w:val="32"/>
          <w:szCs w:val="32"/>
        </w:rPr>
        <w:t>2.</w:t>
      </w:r>
      <w:r w:rsidR="0027406B">
        <w:rPr>
          <w:b/>
          <w:noProof/>
          <w:sz w:val="32"/>
          <w:szCs w:val="32"/>
        </w:rPr>
        <w:t>7</w:t>
      </w:r>
      <w:r w:rsidRPr="003D6606">
        <w:rPr>
          <w:b/>
          <w:noProof/>
          <w:sz w:val="32"/>
          <w:szCs w:val="32"/>
        </w:rPr>
        <w:t>. Коммунальный комплекс</w:t>
      </w:r>
      <w:bookmarkEnd w:id="8"/>
    </w:p>
    <w:p w:rsidR="00054883" w:rsidRPr="005B271B" w:rsidRDefault="00054883" w:rsidP="00054883">
      <w:pPr>
        <w:autoSpaceDE w:val="0"/>
        <w:autoSpaceDN w:val="0"/>
        <w:spacing w:after="0" w:line="240" w:lineRule="auto"/>
        <w:ind w:firstLine="720"/>
        <w:jc w:val="both"/>
        <w:rPr>
          <w:rFonts w:eastAsia="Times New Roman"/>
          <w:sz w:val="28"/>
          <w:szCs w:val="28"/>
        </w:rPr>
      </w:pPr>
      <w:proofErr w:type="gramStart"/>
      <w:r w:rsidRPr="005B271B">
        <w:rPr>
          <w:rFonts w:eastAsia="Times New Roman"/>
          <w:sz w:val="28"/>
          <w:szCs w:val="28"/>
        </w:rPr>
        <w:t>Постановлением Правительства Российской Федерации от 30.04.2014 № 400 утверждены основы формирования индексов изменения размера платы граждан за коммунальные услуги в Российской Федерации (далее – Основы), в том числе определяющие принципы и порядок расчета, утверждения и применения предельных (максимальных) индексов изменения размера вносимой гражданами платы за коммунальные услуги в муниципальных образованиях и индексов изменения размера вносимой гражданами платы за коммунальные услуги в среднем</w:t>
      </w:r>
      <w:proofErr w:type="gramEnd"/>
      <w:r w:rsidRPr="005B271B">
        <w:rPr>
          <w:rFonts w:eastAsia="Times New Roman"/>
          <w:sz w:val="28"/>
          <w:szCs w:val="28"/>
        </w:rPr>
        <w:t xml:space="preserve"> по субъектам Российской Федерации (далее – индекс по субъектам</w:t>
      </w:r>
      <w:r w:rsidRPr="005B271B">
        <w:rPr>
          <w:rFonts w:eastAsia="Times New Roman"/>
          <w:sz w:val="28"/>
        </w:rPr>
        <w:t xml:space="preserve"> Российской Федерации</w:t>
      </w:r>
      <w:r w:rsidRPr="005B271B">
        <w:rPr>
          <w:rFonts w:eastAsia="Times New Roman"/>
          <w:sz w:val="28"/>
          <w:szCs w:val="28"/>
        </w:rPr>
        <w:t>).</w:t>
      </w:r>
    </w:p>
    <w:p w:rsidR="00054883" w:rsidRDefault="00054883" w:rsidP="00054883">
      <w:pPr>
        <w:autoSpaceDE w:val="0"/>
        <w:autoSpaceDN w:val="0"/>
        <w:adjustRightInd w:val="0"/>
        <w:spacing w:after="0" w:line="240" w:lineRule="auto"/>
        <w:ind w:firstLine="540"/>
        <w:jc w:val="both"/>
        <w:outlineLvl w:val="1"/>
        <w:rPr>
          <w:rFonts w:eastAsia="Times New Roman"/>
          <w:sz w:val="28"/>
        </w:rPr>
      </w:pPr>
      <w:r w:rsidRPr="005B271B">
        <w:rPr>
          <w:rFonts w:eastAsia="Times New Roman"/>
          <w:sz w:val="28"/>
        </w:rPr>
        <w:t>Индексы по субъектам Российской Федерации и размер отклонений по субъектам Российской Федерации утверждаются Правительством Российской Федерации.</w:t>
      </w:r>
    </w:p>
    <w:p w:rsidR="00054883" w:rsidRPr="005B271B" w:rsidRDefault="00054883" w:rsidP="00054883">
      <w:pPr>
        <w:autoSpaceDE w:val="0"/>
        <w:autoSpaceDN w:val="0"/>
        <w:adjustRightInd w:val="0"/>
        <w:spacing w:after="0" w:line="240" w:lineRule="auto"/>
        <w:ind w:firstLine="540"/>
        <w:jc w:val="both"/>
        <w:outlineLvl w:val="1"/>
        <w:rPr>
          <w:rFonts w:eastAsia="Times New Roman"/>
          <w:sz w:val="28"/>
          <w:szCs w:val="28"/>
        </w:rPr>
      </w:pPr>
      <w:r w:rsidRPr="005B271B">
        <w:rPr>
          <w:rFonts w:eastAsia="Times New Roman"/>
          <w:sz w:val="28"/>
          <w:szCs w:val="28"/>
        </w:rPr>
        <w:t xml:space="preserve">Предельные индексы устанавливаются </w:t>
      </w:r>
      <w:proofErr w:type="gramStart"/>
      <w:r w:rsidRPr="005B271B">
        <w:rPr>
          <w:rFonts w:eastAsia="Times New Roman"/>
          <w:sz w:val="28"/>
          <w:szCs w:val="28"/>
        </w:rPr>
        <w:t>на основании индексов по субъектам Российской Федерации с учетом размера отклонений по субъектам Российской Федерации на каждый год</w:t>
      </w:r>
      <w:proofErr w:type="gramEnd"/>
      <w:r w:rsidRPr="005B271B">
        <w:rPr>
          <w:rFonts w:eastAsia="Times New Roman"/>
          <w:sz w:val="28"/>
          <w:szCs w:val="28"/>
        </w:rPr>
        <w:t xml:space="preserve"> долгосрочного периода (пункт 35 Основ).</w:t>
      </w:r>
    </w:p>
    <w:p w:rsidR="00054883" w:rsidRDefault="00054883" w:rsidP="00054883">
      <w:pPr>
        <w:autoSpaceDE w:val="0"/>
        <w:autoSpaceDN w:val="0"/>
        <w:adjustRightInd w:val="0"/>
        <w:spacing w:after="0" w:line="240" w:lineRule="auto"/>
        <w:ind w:firstLine="540"/>
        <w:jc w:val="both"/>
        <w:outlineLvl w:val="1"/>
        <w:rPr>
          <w:rFonts w:eastAsia="Times New Roman"/>
          <w:sz w:val="28"/>
          <w:szCs w:val="28"/>
        </w:rPr>
      </w:pPr>
      <w:r w:rsidRPr="005B271B">
        <w:rPr>
          <w:rFonts w:eastAsia="Times New Roman"/>
          <w:sz w:val="28"/>
          <w:szCs w:val="28"/>
        </w:rPr>
        <w:lastRenderedPageBreak/>
        <w:t>Отделом регу</w:t>
      </w:r>
      <w:r>
        <w:rPr>
          <w:rFonts w:eastAsia="Times New Roman"/>
          <w:sz w:val="28"/>
          <w:szCs w:val="28"/>
        </w:rPr>
        <w:t>лирования обращения с ТКО и мониторинга осуществлен сбор информации об установленных индексах изменения размера вносимой гражданами платы за коммунальные услуги по Сибирскому Федеральному округу за период 2014-2021 гг., результаты представлены в следующей таблице.</w:t>
      </w:r>
    </w:p>
    <w:tbl>
      <w:tblPr>
        <w:tblW w:w="0" w:type="auto"/>
        <w:tblInd w:w="93" w:type="dxa"/>
        <w:tblLook w:val="04A0" w:firstRow="1" w:lastRow="0" w:firstColumn="1" w:lastColumn="0" w:noHBand="0" w:noVBand="1"/>
      </w:tblPr>
      <w:tblGrid>
        <w:gridCol w:w="3423"/>
        <w:gridCol w:w="756"/>
        <w:gridCol w:w="757"/>
        <w:gridCol w:w="757"/>
        <w:gridCol w:w="757"/>
        <w:gridCol w:w="757"/>
        <w:gridCol w:w="757"/>
        <w:gridCol w:w="757"/>
        <w:gridCol w:w="757"/>
      </w:tblGrid>
      <w:tr w:rsidR="00054883" w:rsidRPr="0015117B" w:rsidTr="00971A5C">
        <w:trPr>
          <w:trHeight w:val="61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Сибирский Федеральный Округ</w:t>
            </w:r>
          </w:p>
        </w:tc>
        <w:tc>
          <w:tcPr>
            <w:tcW w:w="0" w:type="auto"/>
            <w:gridSpan w:val="8"/>
            <w:tcBorders>
              <w:top w:val="single" w:sz="4" w:space="0" w:color="auto"/>
              <w:left w:val="nil"/>
              <w:bottom w:val="single" w:sz="4" w:space="0" w:color="auto"/>
              <w:right w:val="single" w:sz="4" w:space="0" w:color="auto"/>
            </w:tcBorders>
            <w:shd w:val="clear" w:color="auto" w:fill="auto"/>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Индексы изменения размера вносимой гражданами платы за коммунальные услуги на II полугодие, %</w:t>
            </w:r>
          </w:p>
        </w:tc>
      </w:tr>
      <w:tr w:rsidR="00054883" w:rsidRPr="0015117B" w:rsidTr="00971A5C">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054883" w:rsidRPr="0015117B" w:rsidRDefault="00054883" w:rsidP="00971A5C">
            <w:pPr>
              <w:spacing w:after="0" w:line="240" w:lineRule="auto"/>
              <w:rPr>
                <w:rFonts w:eastAsia="Times New Roman"/>
                <w:color w:val="333333"/>
              </w:rPr>
            </w:pP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2014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2015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2016</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2017</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2018</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2019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2020</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center"/>
              <w:rPr>
                <w:rFonts w:eastAsia="Times New Roman"/>
                <w:color w:val="333333"/>
              </w:rPr>
            </w:pPr>
            <w:r w:rsidRPr="0015117B">
              <w:rPr>
                <w:rFonts w:eastAsia="Times New Roman"/>
                <w:color w:val="333333"/>
              </w:rPr>
              <w:t>2021</w:t>
            </w:r>
          </w:p>
        </w:tc>
      </w:tr>
      <w:tr w:rsidR="00054883" w:rsidRPr="0015117B"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Республика Алтай</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4,2</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2,5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3,9</w:t>
            </w:r>
          </w:p>
        </w:tc>
      </w:tr>
      <w:tr w:rsidR="00054883" w:rsidRPr="0015117B"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Республика Тыва</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5,8</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10,1</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5,6</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2,8</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b/>
                <w:bCs/>
                <w:color w:val="333333"/>
              </w:rPr>
            </w:pPr>
            <w:r w:rsidRPr="0015117B">
              <w:rPr>
                <w:rFonts w:eastAsia="Times New Roman"/>
                <w:b/>
                <w:bCs/>
                <w:color w:val="333333"/>
              </w:rPr>
              <w:t>4,1</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4,2</w:t>
            </w:r>
          </w:p>
        </w:tc>
      </w:tr>
      <w:tr w:rsidR="00054883" w:rsidRPr="0015117B"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Республика Хакасия</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4,6</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2,8</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4,6</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4,2</w:t>
            </w:r>
          </w:p>
        </w:tc>
      </w:tr>
      <w:tr w:rsidR="00054883" w:rsidRPr="0015117B"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Алтайский край</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8,2</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3,7</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b/>
                <w:bCs/>
                <w:color w:val="333333"/>
              </w:rPr>
            </w:pPr>
            <w:r w:rsidRPr="0015117B">
              <w:rPr>
                <w:rFonts w:eastAsia="Times New Roman"/>
                <w:b/>
                <w:bCs/>
                <w:color w:val="333333"/>
              </w:rPr>
              <w:t>3,2</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b/>
                <w:bCs/>
                <w:color w:val="333333"/>
              </w:rPr>
            </w:pPr>
            <w:r w:rsidRPr="0015117B">
              <w:rPr>
                <w:rFonts w:eastAsia="Times New Roman"/>
                <w:b/>
                <w:bCs/>
                <w:color w:val="333333"/>
              </w:rPr>
              <w:t>2,4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3,8</w:t>
            </w:r>
          </w:p>
        </w:tc>
      </w:tr>
      <w:tr w:rsidR="00054883" w:rsidRPr="0015117B"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Красноярский край</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4,6</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2,7</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4,6</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4,6</w:t>
            </w:r>
          </w:p>
        </w:tc>
      </w:tr>
      <w:tr w:rsidR="00054883" w:rsidRPr="0015117B"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Иркутская область</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4,1</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2,9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4,8</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b/>
                <w:bCs/>
                <w:color w:val="333333"/>
              </w:rPr>
            </w:pPr>
            <w:r w:rsidRPr="0015117B">
              <w:rPr>
                <w:rFonts w:eastAsia="Times New Roman"/>
                <w:b/>
                <w:bCs/>
                <w:color w:val="333333"/>
              </w:rPr>
              <w:t>3,7</w:t>
            </w:r>
          </w:p>
        </w:tc>
      </w:tr>
      <w:tr w:rsidR="00054883" w:rsidRPr="0015117B"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Кемеровская область</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8,3</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3,8</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3</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4,4</w:t>
            </w:r>
          </w:p>
        </w:tc>
      </w:tr>
      <w:tr w:rsidR="00054883" w:rsidRPr="003B1666"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b/>
                <w:bCs/>
                <w:color w:val="333333"/>
              </w:rPr>
            </w:pPr>
            <w:r w:rsidRPr="0015117B">
              <w:rPr>
                <w:rFonts w:eastAsia="Times New Roman"/>
                <w:b/>
                <w:bCs/>
                <w:color w:val="333333"/>
              </w:rPr>
              <w:t>Новосибирская область</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3B1666" w:rsidRDefault="00054883" w:rsidP="00971A5C">
            <w:pPr>
              <w:spacing w:after="0" w:line="240" w:lineRule="auto"/>
              <w:jc w:val="right"/>
              <w:rPr>
                <w:rFonts w:eastAsia="Times New Roman"/>
                <w:b/>
                <w:bCs/>
                <w:color w:val="333333"/>
              </w:rPr>
            </w:pPr>
            <w:r w:rsidRPr="003B1666">
              <w:rPr>
                <w:rFonts w:eastAsia="Times New Roman"/>
                <w:b/>
                <w:bCs/>
                <w:color w:val="333333"/>
              </w:rPr>
              <w:t>3,7</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3B1666" w:rsidRDefault="00054883" w:rsidP="00971A5C">
            <w:pPr>
              <w:spacing w:after="0" w:line="240" w:lineRule="auto"/>
              <w:jc w:val="right"/>
              <w:rPr>
                <w:rFonts w:eastAsia="Times New Roman"/>
                <w:b/>
                <w:bCs/>
                <w:color w:val="333333"/>
              </w:rPr>
            </w:pPr>
            <w:r w:rsidRPr="003B1666">
              <w:rPr>
                <w:rFonts w:eastAsia="Times New Roman"/>
                <w:b/>
                <w:bCs/>
                <w:color w:val="333333"/>
              </w:rPr>
              <w:t>8</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3B1666" w:rsidRDefault="00054883" w:rsidP="00971A5C">
            <w:pPr>
              <w:spacing w:after="0" w:line="240" w:lineRule="auto"/>
              <w:jc w:val="right"/>
              <w:rPr>
                <w:rFonts w:eastAsia="Times New Roman"/>
                <w:b/>
                <w:bCs/>
                <w:color w:val="333333"/>
              </w:rPr>
            </w:pPr>
            <w:r w:rsidRPr="003B1666">
              <w:rPr>
                <w:rFonts w:eastAsia="Times New Roman"/>
                <w:b/>
                <w:bCs/>
                <w:color w:val="333333"/>
              </w:rPr>
              <w:t>3,5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3B1666" w:rsidRDefault="00054883" w:rsidP="00971A5C">
            <w:pPr>
              <w:spacing w:after="0" w:line="240" w:lineRule="auto"/>
              <w:jc w:val="right"/>
              <w:rPr>
                <w:rFonts w:eastAsia="Times New Roman"/>
                <w:b/>
                <w:color w:val="333333"/>
              </w:rPr>
            </w:pPr>
            <w:r w:rsidRPr="003B1666">
              <w:rPr>
                <w:rFonts w:eastAsia="Times New Roman"/>
                <w:b/>
                <w:color w:val="333333"/>
              </w:rPr>
              <w:t>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3B1666" w:rsidRDefault="00054883" w:rsidP="00971A5C">
            <w:pPr>
              <w:spacing w:after="0" w:line="240" w:lineRule="auto"/>
              <w:jc w:val="right"/>
              <w:rPr>
                <w:rFonts w:eastAsia="Times New Roman"/>
                <w:b/>
                <w:bCs/>
                <w:color w:val="333333"/>
              </w:rPr>
            </w:pPr>
            <w:r w:rsidRPr="003B1666">
              <w:rPr>
                <w:rFonts w:eastAsia="Times New Roman"/>
                <w:b/>
                <w:bCs/>
                <w:color w:val="333333"/>
              </w:rPr>
              <w:t>3</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3B1666" w:rsidRDefault="00054883" w:rsidP="00971A5C">
            <w:pPr>
              <w:spacing w:after="0" w:line="240" w:lineRule="auto"/>
              <w:jc w:val="right"/>
              <w:rPr>
                <w:rFonts w:eastAsia="Times New Roman"/>
                <w:b/>
                <w:color w:val="333333"/>
              </w:rPr>
            </w:pPr>
            <w:r w:rsidRPr="003B1666">
              <w:rPr>
                <w:rFonts w:eastAsia="Times New Roman"/>
                <w:b/>
                <w:color w:val="333333"/>
              </w:rPr>
              <w:t>3,2</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3B1666" w:rsidRDefault="00054883" w:rsidP="00971A5C">
            <w:pPr>
              <w:spacing w:after="0" w:line="240" w:lineRule="auto"/>
              <w:jc w:val="right"/>
              <w:rPr>
                <w:rFonts w:eastAsia="Times New Roman"/>
                <w:b/>
                <w:color w:val="333333"/>
              </w:rPr>
            </w:pPr>
            <w:r w:rsidRPr="003B1666">
              <w:rPr>
                <w:rFonts w:eastAsia="Times New Roman"/>
                <w:b/>
                <w:color w:val="333333"/>
              </w:rPr>
              <w:t>4,9</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3B1666" w:rsidRDefault="00054883" w:rsidP="00971A5C">
            <w:pPr>
              <w:spacing w:after="0" w:line="240" w:lineRule="auto"/>
              <w:jc w:val="right"/>
              <w:rPr>
                <w:rFonts w:eastAsia="Times New Roman"/>
                <w:b/>
                <w:color w:val="333333"/>
              </w:rPr>
            </w:pPr>
            <w:r w:rsidRPr="003B1666">
              <w:rPr>
                <w:rFonts w:eastAsia="Times New Roman"/>
                <w:b/>
                <w:color w:val="333333"/>
              </w:rPr>
              <w:t>4,6</w:t>
            </w:r>
          </w:p>
        </w:tc>
      </w:tr>
      <w:tr w:rsidR="00054883" w:rsidRPr="0015117B"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Омская область</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4,3</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8,6</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4,1</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2,3</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5,3</w:t>
            </w:r>
          </w:p>
        </w:tc>
      </w:tr>
      <w:tr w:rsidR="00054883" w:rsidRPr="0015117B" w:rsidTr="00971A5C">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Томская область</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8,7</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4,2</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5,2</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2,5</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4,7</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5,3</w:t>
            </w:r>
          </w:p>
        </w:tc>
      </w:tr>
      <w:tr w:rsidR="00054883" w:rsidRPr="0015117B" w:rsidTr="00971A5C">
        <w:trPr>
          <w:trHeight w:val="7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4883" w:rsidRPr="0015117B" w:rsidRDefault="00054883" w:rsidP="00971A5C">
            <w:pPr>
              <w:spacing w:after="0" w:line="240" w:lineRule="auto"/>
              <w:rPr>
                <w:rFonts w:eastAsia="Times New Roman"/>
                <w:color w:val="333333"/>
              </w:rPr>
            </w:pPr>
            <w:r w:rsidRPr="0015117B">
              <w:rPr>
                <w:rFonts w:eastAsia="Times New Roman"/>
                <w:color w:val="333333"/>
              </w:rPr>
              <w:t>Совокупный платеж гражданина согласно сценарны</w:t>
            </w:r>
            <w:r>
              <w:rPr>
                <w:rFonts w:eastAsia="Times New Roman"/>
                <w:color w:val="333333"/>
              </w:rPr>
              <w:t>м</w:t>
            </w:r>
            <w:r w:rsidRPr="0015117B">
              <w:rPr>
                <w:rFonts w:eastAsia="Times New Roman"/>
                <w:color w:val="333333"/>
              </w:rPr>
              <w:t xml:space="preserve"> услови</w:t>
            </w:r>
            <w:r>
              <w:rPr>
                <w:rFonts w:eastAsia="Times New Roman"/>
                <w:color w:val="333333"/>
              </w:rPr>
              <w:t>ям</w:t>
            </w:r>
            <w:r w:rsidRPr="0015117B">
              <w:rPr>
                <w:rFonts w:eastAsia="Times New Roman"/>
                <w:color w:val="333333"/>
              </w:rPr>
              <w:t xml:space="preserve"> Минэконом</w:t>
            </w:r>
            <w:r>
              <w:rPr>
                <w:rFonts w:eastAsia="Times New Roman"/>
                <w:color w:val="333333"/>
              </w:rPr>
              <w:t>развития</w:t>
            </w:r>
            <w:r w:rsidRPr="0015117B">
              <w:rPr>
                <w:rFonts w:eastAsia="Times New Roman"/>
                <w:color w:val="333333"/>
              </w:rPr>
              <w:t xml:space="preserve"> РФ</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8,1</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6,4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8</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w:t>
            </w:r>
          </w:p>
        </w:tc>
        <w:tc>
          <w:tcPr>
            <w:tcW w:w="0" w:type="auto"/>
            <w:tcBorders>
              <w:top w:val="nil"/>
              <w:left w:val="nil"/>
              <w:bottom w:val="single" w:sz="4" w:space="0" w:color="auto"/>
              <w:right w:val="single" w:sz="4" w:space="0" w:color="auto"/>
            </w:tcBorders>
            <w:shd w:val="clear" w:color="auto" w:fill="auto"/>
            <w:noWrap/>
            <w:vAlign w:val="center"/>
            <w:hideMark/>
          </w:tcPr>
          <w:p w:rsidR="00054883" w:rsidRPr="0015117B" w:rsidRDefault="00054883" w:rsidP="00971A5C">
            <w:pPr>
              <w:spacing w:after="0" w:line="240" w:lineRule="auto"/>
              <w:jc w:val="right"/>
              <w:rPr>
                <w:rFonts w:eastAsia="Times New Roman"/>
                <w:color w:val="333333"/>
              </w:rPr>
            </w:pPr>
            <w:r w:rsidRPr="0015117B">
              <w:rPr>
                <w:rFonts w:eastAsia="Times New Roman"/>
                <w:color w:val="333333"/>
              </w:rPr>
              <w:t>4</w:t>
            </w:r>
          </w:p>
        </w:tc>
      </w:tr>
    </w:tbl>
    <w:p w:rsidR="00054883" w:rsidRPr="005B271B" w:rsidRDefault="00054883" w:rsidP="00054883">
      <w:pPr>
        <w:autoSpaceDE w:val="0"/>
        <w:autoSpaceDN w:val="0"/>
        <w:adjustRightInd w:val="0"/>
        <w:spacing w:after="0" w:line="240" w:lineRule="auto"/>
        <w:ind w:firstLine="540"/>
        <w:jc w:val="both"/>
        <w:outlineLvl w:val="1"/>
        <w:rPr>
          <w:rFonts w:eastAsia="Times New Roman"/>
          <w:sz w:val="36"/>
          <w:szCs w:val="28"/>
        </w:rPr>
      </w:pPr>
      <w:r>
        <w:rPr>
          <w:rFonts w:eastAsia="Times New Roman"/>
          <w:sz w:val="28"/>
          <w:szCs w:val="28"/>
        </w:rPr>
        <w:t xml:space="preserve">На протяжении ряда лет для Новосибирской области федеральные ограничения в части индексов </w:t>
      </w:r>
      <w:r w:rsidRPr="0015117B">
        <w:rPr>
          <w:rFonts w:eastAsia="Times New Roman"/>
          <w:sz w:val="28"/>
        </w:rPr>
        <w:t>изменения размера вносимой гражданами платы за коммунальные услуги на II полугодие</w:t>
      </w:r>
      <w:r>
        <w:rPr>
          <w:rFonts w:eastAsia="Times New Roman"/>
          <w:sz w:val="28"/>
          <w:szCs w:val="28"/>
        </w:rPr>
        <w:t xml:space="preserve"> устанавливались на одном из самых низких уровней </w:t>
      </w:r>
      <w:r>
        <w:rPr>
          <w:rFonts w:eastAsia="Times New Roman"/>
          <w:sz w:val="28"/>
        </w:rPr>
        <w:t>по Сибирскому Федеральному округу.</w:t>
      </w:r>
    </w:p>
    <w:p w:rsidR="00054883" w:rsidRPr="00E86A5D" w:rsidRDefault="00054883" w:rsidP="00054883">
      <w:pPr>
        <w:autoSpaceDE w:val="0"/>
        <w:autoSpaceDN w:val="0"/>
        <w:adjustRightInd w:val="0"/>
        <w:spacing w:after="0" w:line="240" w:lineRule="auto"/>
        <w:ind w:firstLine="540"/>
        <w:jc w:val="both"/>
        <w:rPr>
          <w:rFonts w:eastAsia="Times New Roman"/>
          <w:sz w:val="28"/>
          <w:szCs w:val="28"/>
        </w:rPr>
      </w:pPr>
      <w:r w:rsidRPr="00E86A5D">
        <w:rPr>
          <w:rFonts w:eastAsia="Times New Roman"/>
          <w:sz w:val="28"/>
          <w:szCs w:val="28"/>
        </w:rPr>
        <w:t>Распоряжениями Правительства Российской Федерации от 29.10.2019 №</w:t>
      </w:r>
      <w:r>
        <w:rPr>
          <w:rFonts w:eastAsia="Times New Roman"/>
          <w:sz w:val="28"/>
          <w:szCs w:val="28"/>
        </w:rPr>
        <w:t> </w:t>
      </w:r>
      <w:r w:rsidRPr="00E86A5D">
        <w:rPr>
          <w:rFonts w:eastAsia="Times New Roman"/>
          <w:sz w:val="28"/>
          <w:szCs w:val="28"/>
        </w:rPr>
        <w:t>2556-р, от 15.11.2018 № 2490-р утверждены индексы изменения размера вносимой гражданами платы за коммунальные услуги в среднем по субъектам Российской Федерации на 2020 год и предельно допустимые отклонения по отдельным муниципальным образованиям от величины указанных индексов на 2019-2023 годы, в том числе по Новосибирской области:</w:t>
      </w:r>
    </w:p>
    <w:p w:rsidR="00054883" w:rsidRPr="00E86A5D" w:rsidRDefault="00054883" w:rsidP="00054883">
      <w:pPr>
        <w:autoSpaceDE w:val="0"/>
        <w:autoSpaceDN w:val="0"/>
        <w:adjustRightInd w:val="0"/>
        <w:spacing w:after="0" w:line="240" w:lineRule="auto"/>
        <w:ind w:firstLine="540"/>
        <w:jc w:val="both"/>
        <w:rPr>
          <w:rFonts w:eastAsia="Times New Roman"/>
          <w:sz w:val="28"/>
          <w:szCs w:val="28"/>
        </w:rPr>
      </w:pPr>
      <w:r w:rsidRPr="00E86A5D">
        <w:rPr>
          <w:rFonts w:eastAsia="Times New Roman"/>
          <w:sz w:val="28"/>
          <w:szCs w:val="28"/>
        </w:rPr>
        <w:t>- средний индекс изменения размера вносимой гражданами платы за коммунальные услуги на первое полугодие 2020 года в размере 0%, на второе полугодие 2020 – 4,9%;</w:t>
      </w:r>
    </w:p>
    <w:p w:rsidR="00054883" w:rsidRDefault="00054883" w:rsidP="00054883">
      <w:pPr>
        <w:autoSpaceDE w:val="0"/>
        <w:autoSpaceDN w:val="0"/>
        <w:adjustRightInd w:val="0"/>
        <w:spacing w:after="0" w:line="240" w:lineRule="auto"/>
        <w:ind w:firstLine="540"/>
        <w:jc w:val="both"/>
        <w:rPr>
          <w:rFonts w:eastAsia="Times New Roman"/>
          <w:sz w:val="28"/>
          <w:szCs w:val="28"/>
        </w:rPr>
      </w:pPr>
      <w:r w:rsidRPr="00E86A5D">
        <w:rPr>
          <w:rFonts w:eastAsia="Times New Roman"/>
          <w:sz w:val="28"/>
          <w:szCs w:val="28"/>
        </w:rPr>
        <w:t>- предельно допустимое отклонение по отдельным муниципальным образованиям на 2020-2023 годы – 3,2%.</w:t>
      </w:r>
    </w:p>
    <w:p w:rsidR="00054883" w:rsidRDefault="00054883" w:rsidP="00054883">
      <w:pPr>
        <w:autoSpaceDE w:val="0"/>
        <w:autoSpaceDN w:val="0"/>
        <w:adjustRightInd w:val="0"/>
        <w:spacing w:after="0" w:line="240" w:lineRule="auto"/>
        <w:ind w:firstLine="540"/>
        <w:jc w:val="both"/>
        <w:rPr>
          <w:rFonts w:eastAsia="Times New Roman"/>
          <w:sz w:val="28"/>
          <w:szCs w:val="28"/>
        </w:rPr>
      </w:pPr>
      <w:proofErr w:type="gramStart"/>
      <w:r w:rsidRPr="00E86A5D">
        <w:rPr>
          <w:rFonts w:eastAsia="Times New Roman"/>
          <w:sz w:val="28"/>
          <w:szCs w:val="28"/>
        </w:rPr>
        <w:t>Постановлением Губернатора Новосибирской области от 24.12.2019 №</w:t>
      </w:r>
      <w:r>
        <w:rPr>
          <w:rFonts w:eastAsia="Times New Roman"/>
          <w:sz w:val="28"/>
          <w:szCs w:val="28"/>
        </w:rPr>
        <w:t> </w:t>
      </w:r>
      <w:r w:rsidRPr="00E86A5D">
        <w:rPr>
          <w:rFonts w:eastAsia="Times New Roman"/>
          <w:sz w:val="28"/>
          <w:szCs w:val="28"/>
        </w:rPr>
        <w:t xml:space="preserve">294 «О предельных (максимальных) индексах изменения размера вносимой гражданами платы за коммунальные услуги в муниципальных образованиях Новосибирской области на 2020 год» утверждены предельные </w:t>
      </w:r>
      <w:r w:rsidRPr="00E86A5D">
        <w:rPr>
          <w:rFonts w:eastAsia="Times New Roman"/>
          <w:sz w:val="28"/>
          <w:szCs w:val="28"/>
        </w:rPr>
        <w:lastRenderedPageBreak/>
        <w:t>(максимальные) индексы изменения размера вносимой гражданами платы за коммунальные услуги во всех муниципальных образованиях Новосибирской области с 1 января по 30 июня 2020 года в размере 0%;</w:t>
      </w:r>
      <w:proofErr w:type="gramEnd"/>
      <w:r w:rsidRPr="00E86A5D">
        <w:rPr>
          <w:rFonts w:eastAsia="Times New Roman"/>
          <w:sz w:val="28"/>
          <w:szCs w:val="28"/>
        </w:rPr>
        <w:t xml:space="preserve"> с 1 июля по 31 декабря 2020 года – не превышают 4,9%, что отражено в формате электронного документа PREDEL.KU.2020, переданного Департаментом по системе ФГИС ЕИАС ФАС России.</w:t>
      </w:r>
    </w:p>
    <w:p w:rsidR="00054883" w:rsidRPr="003C569E" w:rsidRDefault="00054883" w:rsidP="00054883">
      <w:pPr>
        <w:autoSpaceDE w:val="0"/>
        <w:autoSpaceDN w:val="0"/>
        <w:adjustRightInd w:val="0"/>
        <w:spacing w:after="0" w:line="240" w:lineRule="auto"/>
        <w:ind w:firstLine="540"/>
        <w:jc w:val="both"/>
        <w:rPr>
          <w:rFonts w:eastAsia="Times New Roman"/>
          <w:sz w:val="28"/>
          <w:szCs w:val="28"/>
        </w:rPr>
      </w:pPr>
      <w:r w:rsidRPr="003C569E">
        <w:rPr>
          <w:rFonts w:eastAsia="Times New Roman"/>
          <w:sz w:val="28"/>
          <w:szCs w:val="28"/>
        </w:rPr>
        <w:t>Рост размера платы граждан по каждому виду коммунальных услуг может составлять величину, отличную (большую или меньшую) от утвержденных предельных индексов, однако рост совокупного платежа каждого гражданина по сумме коммунальных услуг не может превышать утвержденных предельных индексов.</w:t>
      </w:r>
    </w:p>
    <w:p w:rsidR="00054883" w:rsidRDefault="00054883" w:rsidP="00054883">
      <w:pPr>
        <w:autoSpaceDE w:val="0"/>
        <w:autoSpaceDN w:val="0"/>
        <w:adjustRightInd w:val="0"/>
        <w:spacing w:after="0" w:line="240" w:lineRule="auto"/>
        <w:ind w:firstLine="540"/>
        <w:jc w:val="both"/>
        <w:rPr>
          <w:rFonts w:eastAsia="Times New Roman"/>
          <w:sz w:val="28"/>
          <w:szCs w:val="28"/>
        </w:rPr>
      </w:pPr>
      <w:proofErr w:type="gramStart"/>
      <w:r w:rsidRPr="003C569E">
        <w:rPr>
          <w:rFonts w:eastAsia="Times New Roman"/>
          <w:sz w:val="28"/>
          <w:szCs w:val="28"/>
        </w:rPr>
        <w:t>Тарифы для организаций, осуществляющих регулируемые виды деятельности на территории Новосибирской области и поставляющих коммунальные ресурсы населению, с 1 июля 2020, 2021 годов департаментом установлены в пределах утвержденных федеральных ограничений и с учетом ежегодных изменений макроэкономических показателей (прогнозные значения индексов изменения потребительских цен и цен промышленных товаропроизводителей) определенных Прогнозами социально-экономического развития Российской Федерации на</w:t>
      </w:r>
      <w:r w:rsidR="003B1666">
        <w:rPr>
          <w:rFonts w:eastAsia="Times New Roman"/>
          <w:sz w:val="28"/>
          <w:szCs w:val="28"/>
        </w:rPr>
        <w:t xml:space="preserve"> </w:t>
      </w:r>
      <w:r w:rsidRPr="003C569E">
        <w:rPr>
          <w:rFonts w:eastAsia="Times New Roman"/>
          <w:sz w:val="28"/>
          <w:szCs w:val="28"/>
        </w:rPr>
        <w:t xml:space="preserve"> </w:t>
      </w:r>
      <w:r w:rsidR="003B1666">
        <w:rPr>
          <w:rFonts w:eastAsia="Times New Roman"/>
          <w:sz w:val="28"/>
          <w:szCs w:val="28"/>
        </w:rPr>
        <w:t>2020  год и плановый период  2021 и</w:t>
      </w:r>
      <w:proofErr w:type="gramEnd"/>
      <w:r w:rsidR="003B1666">
        <w:rPr>
          <w:rFonts w:eastAsia="Times New Roman"/>
          <w:sz w:val="28"/>
          <w:szCs w:val="28"/>
        </w:rPr>
        <w:t xml:space="preserve"> 2022 годов.</w:t>
      </w:r>
    </w:p>
    <w:p w:rsidR="00054883" w:rsidRPr="00E86A5D" w:rsidRDefault="00054883" w:rsidP="00054883">
      <w:pPr>
        <w:autoSpaceDE w:val="0"/>
        <w:autoSpaceDN w:val="0"/>
        <w:adjustRightInd w:val="0"/>
        <w:spacing w:after="0" w:line="240" w:lineRule="auto"/>
        <w:ind w:firstLine="540"/>
        <w:jc w:val="both"/>
        <w:rPr>
          <w:color w:val="000000"/>
          <w:sz w:val="28"/>
          <w:szCs w:val="28"/>
        </w:rPr>
      </w:pPr>
      <w:proofErr w:type="gramStart"/>
      <w:r w:rsidRPr="00E86A5D">
        <w:rPr>
          <w:color w:val="000000"/>
          <w:sz w:val="28"/>
          <w:szCs w:val="28"/>
        </w:rPr>
        <w:t>Во исполнение предписания ФАС России от 09.07.2020 № СП/58161/20, решения ФАС России от 07.10.2020 № ЦА/87234/20 об установлении нового срока исполнения предписания ФАС Росси</w:t>
      </w:r>
      <w:r w:rsidR="00B77336">
        <w:rPr>
          <w:color w:val="000000"/>
          <w:sz w:val="28"/>
          <w:szCs w:val="28"/>
        </w:rPr>
        <w:t>и от 09.07.2020 № СП/58161/20, Д</w:t>
      </w:r>
      <w:r w:rsidRPr="00E86A5D">
        <w:rPr>
          <w:color w:val="000000"/>
          <w:sz w:val="28"/>
          <w:szCs w:val="28"/>
        </w:rPr>
        <w:t>епартамент</w:t>
      </w:r>
      <w:r w:rsidR="0046602B">
        <w:rPr>
          <w:color w:val="000000"/>
          <w:sz w:val="28"/>
          <w:szCs w:val="28"/>
        </w:rPr>
        <w:t xml:space="preserve"> </w:t>
      </w:r>
      <w:r w:rsidR="00B77336">
        <w:rPr>
          <w:color w:val="000000"/>
          <w:sz w:val="28"/>
          <w:szCs w:val="28"/>
        </w:rPr>
        <w:t>внес изменени</w:t>
      </w:r>
      <w:r w:rsidR="0046602B">
        <w:rPr>
          <w:color w:val="000000"/>
          <w:sz w:val="28"/>
          <w:szCs w:val="28"/>
        </w:rPr>
        <w:t>я</w:t>
      </w:r>
      <w:r w:rsidR="00B77336">
        <w:rPr>
          <w:color w:val="000000"/>
          <w:sz w:val="28"/>
          <w:szCs w:val="28"/>
        </w:rPr>
        <w:t xml:space="preserve"> в </w:t>
      </w:r>
      <w:r w:rsidR="0046602B">
        <w:rPr>
          <w:color w:val="000000"/>
          <w:sz w:val="28"/>
          <w:szCs w:val="28"/>
        </w:rPr>
        <w:t xml:space="preserve">свой </w:t>
      </w:r>
      <w:r w:rsidR="00B77336">
        <w:rPr>
          <w:color w:val="000000"/>
          <w:sz w:val="28"/>
          <w:szCs w:val="28"/>
        </w:rPr>
        <w:t xml:space="preserve">приказ </w:t>
      </w:r>
      <w:r w:rsidRPr="00E86A5D">
        <w:rPr>
          <w:color w:val="000000"/>
          <w:sz w:val="28"/>
          <w:szCs w:val="28"/>
        </w:rPr>
        <w:t xml:space="preserve">от 18.12.2019 № 702-ЖКХ, </w:t>
      </w:r>
      <w:r w:rsidR="0046602B">
        <w:rPr>
          <w:color w:val="000000"/>
          <w:sz w:val="28"/>
          <w:szCs w:val="28"/>
        </w:rPr>
        <w:t xml:space="preserve">об </w:t>
      </w:r>
      <w:r w:rsidRPr="00E86A5D">
        <w:rPr>
          <w:color w:val="000000"/>
          <w:sz w:val="28"/>
          <w:szCs w:val="28"/>
        </w:rPr>
        <w:t>устанавливающ</w:t>
      </w:r>
      <w:r w:rsidR="0046602B">
        <w:rPr>
          <w:color w:val="000000"/>
          <w:sz w:val="28"/>
          <w:szCs w:val="28"/>
        </w:rPr>
        <w:t xml:space="preserve">ий </w:t>
      </w:r>
      <w:r w:rsidRPr="00E86A5D">
        <w:rPr>
          <w:color w:val="000000"/>
          <w:sz w:val="28"/>
          <w:szCs w:val="28"/>
        </w:rPr>
        <w:t>О</w:t>
      </w:r>
      <w:r w:rsidR="00B77336">
        <w:rPr>
          <w:color w:val="000000"/>
          <w:sz w:val="28"/>
          <w:szCs w:val="28"/>
        </w:rPr>
        <w:t>ОО «Эколо</w:t>
      </w:r>
      <w:r w:rsidRPr="00E86A5D">
        <w:rPr>
          <w:color w:val="000000"/>
          <w:sz w:val="28"/>
          <w:szCs w:val="28"/>
        </w:rPr>
        <w:t xml:space="preserve">гия-Новосибирск» предельный единый тариф на услугу регионального оператора по обращению с </w:t>
      </w:r>
      <w:r w:rsidR="0046602B">
        <w:rPr>
          <w:color w:val="000000"/>
          <w:sz w:val="28"/>
          <w:szCs w:val="28"/>
        </w:rPr>
        <w:t>ТКО</w:t>
      </w:r>
      <w:r w:rsidRPr="00E86A5D">
        <w:rPr>
          <w:color w:val="000000"/>
          <w:sz w:val="28"/>
          <w:szCs w:val="28"/>
        </w:rPr>
        <w:t xml:space="preserve"> на территории Новосибирской области на</w:t>
      </w:r>
      <w:proofErr w:type="gramEnd"/>
      <w:r w:rsidRPr="00E86A5D">
        <w:rPr>
          <w:color w:val="000000"/>
          <w:sz w:val="28"/>
          <w:szCs w:val="28"/>
        </w:rPr>
        <w:t xml:space="preserve"> 2020 год, величина которого с 01.11.2020 составила 420,29 руб./</w:t>
      </w:r>
      <w:proofErr w:type="spellStart"/>
      <w:r w:rsidRPr="00E86A5D">
        <w:rPr>
          <w:color w:val="000000"/>
          <w:sz w:val="28"/>
          <w:szCs w:val="28"/>
        </w:rPr>
        <w:t>куб.м</w:t>
      </w:r>
      <w:proofErr w:type="spellEnd"/>
      <w:r w:rsidRPr="00E86A5D">
        <w:rPr>
          <w:color w:val="000000"/>
          <w:sz w:val="28"/>
          <w:szCs w:val="28"/>
        </w:rPr>
        <w:t>.</w:t>
      </w:r>
    </w:p>
    <w:p w:rsidR="00054883" w:rsidRPr="00E11EFD" w:rsidRDefault="00054883" w:rsidP="00054883">
      <w:pPr>
        <w:autoSpaceDE w:val="0"/>
        <w:autoSpaceDN w:val="0"/>
        <w:adjustRightInd w:val="0"/>
        <w:spacing w:after="0" w:line="240" w:lineRule="auto"/>
        <w:ind w:firstLine="540"/>
        <w:jc w:val="both"/>
        <w:rPr>
          <w:sz w:val="28"/>
          <w:szCs w:val="28"/>
        </w:rPr>
      </w:pPr>
      <w:proofErr w:type="gramStart"/>
      <w:r w:rsidRPr="00E11EFD">
        <w:rPr>
          <w:sz w:val="28"/>
          <w:szCs w:val="28"/>
        </w:rPr>
        <w:t>Во исполнение пис</w:t>
      </w:r>
      <w:r>
        <w:rPr>
          <w:sz w:val="28"/>
          <w:szCs w:val="28"/>
        </w:rPr>
        <w:t>ьма</w:t>
      </w:r>
      <w:r w:rsidRPr="00E11EFD">
        <w:rPr>
          <w:sz w:val="28"/>
          <w:szCs w:val="28"/>
        </w:rPr>
        <w:t xml:space="preserve"> ФАС России от </w:t>
      </w:r>
      <w:r>
        <w:rPr>
          <w:sz w:val="28"/>
          <w:szCs w:val="28"/>
        </w:rPr>
        <w:t>17</w:t>
      </w:r>
      <w:r w:rsidRPr="00E11EFD">
        <w:rPr>
          <w:sz w:val="28"/>
          <w:szCs w:val="28"/>
        </w:rPr>
        <w:t>.01.20</w:t>
      </w:r>
      <w:r>
        <w:rPr>
          <w:sz w:val="28"/>
          <w:szCs w:val="28"/>
        </w:rPr>
        <w:t>20</w:t>
      </w:r>
      <w:r w:rsidRPr="00E11EFD">
        <w:rPr>
          <w:sz w:val="28"/>
          <w:szCs w:val="28"/>
        </w:rPr>
        <w:t xml:space="preserve"> № </w:t>
      </w:r>
      <w:r>
        <w:rPr>
          <w:sz w:val="28"/>
          <w:szCs w:val="28"/>
        </w:rPr>
        <w:t>СП</w:t>
      </w:r>
      <w:r w:rsidRPr="00E11EFD">
        <w:rPr>
          <w:sz w:val="28"/>
          <w:szCs w:val="28"/>
        </w:rPr>
        <w:t>/</w:t>
      </w:r>
      <w:r>
        <w:rPr>
          <w:sz w:val="28"/>
          <w:szCs w:val="28"/>
        </w:rPr>
        <w:t>2336</w:t>
      </w:r>
      <w:r w:rsidRPr="00E11EFD">
        <w:rPr>
          <w:sz w:val="28"/>
          <w:szCs w:val="28"/>
        </w:rPr>
        <w:t>/</w:t>
      </w:r>
      <w:r>
        <w:rPr>
          <w:sz w:val="28"/>
          <w:szCs w:val="28"/>
        </w:rPr>
        <w:t>20</w:t>
      </w:r>
      <w:r w:rsidRPr="00E11EFD">
        <w:rPr>
          <w:sz w:val="28"/>
          <w:szCs w:val="28"/>
        </w:rPr>
        <w:t>, департамент ежемесячно (в срок не позднее 15 числа месяца, следующего за отчетным) представля</w:t>
      </w:r>
      <w:r>
        <w:rPr>
          <w:sz w:val="28"/>
          <w:szCs w:val="28"/>
        </w:rPr>
        <w:t>л</w:t>
      </w:r>
      <w:r w:rsidRPr="00E11EFD">
        <w:rPr>
          <w:sz w:val="28"/>
          <w:szCs w:val="28"/>
        </w:rPr>
        <w:t xml:space="preserve"> информацию в ФАС России по фактическому изменению размера совокупной платы граждан за коммунальные услуги в рамках шаблона </w:t>
      </w:r>
      <w:r w:rsidRPr="00E11EFD">
        <w:rPr>
          <w:sz w:val="28"/>
          <w:szCs w:val="28"/>
          <w:lang w:val="en-US"/>
        </w:rPr>
        <w:t>OREP</w:t>
      </w:r>
      <w:r w:rsidRPr="00E11EFD">
        <w:rPr>
          <w:sz w:val="28"/>
          <w:szCs w:val="28"/>
        </w:rPr>
        <w:t>.</w:t>
      </w:r>
      <w:r w:rsidRPr="00E11EFD">
        <w:rPr>
          <w:sz w:val="28"/>
          <w:szCs w:val="28"/>
          <w:lang w:val="en-US"/>
        </w:rPr>
        <w:t>KU</w:t>
      </w:r>
      <w:r w:rsidRPr="00E11EFD">
        <w:rPr>
          <w:sz w:val="28"/>
          <w:szCs w:val="28"/>
        </w:rPr>
        <w:t>.</w:t>
      </w:r>
      <w:r w:rsidRPr="00E11EFD">
        <w:rPr>
          <w:sz w:val="28"/>
          <w:szCs w:val="28"/>
          <w:lang w:val="en-US"/>
        </w:rPr>
        <w:t>XXXX</w:t>
      </w:r>
      <w:r w:rsidRPr="00E11EFD">
        <w:rPr>
          <w:sz w:val="28"/>
          <w:szCs w:val="28"/>
        </w:rPr>
        <w:t>.</w:t>
      </w:r>
      <w:r w:rsidRPr="00E11EFD">
        <w:rPr>
          <w:sz w:val="28"/>
          <w:szCs w:val="28"/>
          <w:lang w:val="en-US"/>
        </w:rPr>
        <w:t>MONTHLY</w:t>
      </w:r>
      <w:r w:rsidRPr="00E11EFD">
        <w:rPr>
          <w:sz w:val="28"/>
          <w:szCs w:val="28"/>
        </w:rPr>
        <w:t>.</w:t>
      </w:r>
      <w:r w:rsidRPr="00E11EFD">
        <w:rPr>
          <w:sz w:val="28"/>
          <w:szCs w:val="28"/>
          <w:lang w:val="en-US"/>
        </w:rPr>
        <w:t>XX</w:t>
      </w:r>
      <w:proofErr w:type="gramEnd"/>
    </w:p>
    <w:p w:rsidR="00054883" w:rsidRPr="00E11EFD" w:rsidRDefault="00054883" w:rsidP="00054883">
      <w:pPr>
        <w:autoSpaceDE w:val="0"/>
        <w:autoSpaceDN w:val="0"/>
        <w:adjustRightInd w:val="0"/>
        <w:spacing w:after="0" w:line="240" w:lineRule="auto"/>
        <w:ind w:firstLine="540"/>
        <w:jc w:val="both"/>
        <w:rPr>
          <w:rFonts w:eastAsia="Times New Roman"/>
          <w:sz w:val="28"/>
          <w:szCs w:val="28"/>
        </w:rPr>
      </w:pPr>
      <w:r w:rsidRPr="00E11EFD">
        <w:rPr>
          <w:rFonts w:eastAsia="Times New Roman"/>
          <w:sz w:val="28"/>
          <w:szCs w:val="28"/>
        </w:rPr>
        <w:t>Фактический средний индекс изменения размера вносимой гражданами платы за коммунальные услуги по Новосибирской области в первом полугоди</w:t>
      </w:r>
      <w:r>
        <w:rPr>
          <w:rFonts w:eastAsia="Times New Roman"/>
          <w:sz w:val="28"/>
          <w:szCs w:val="28"/>
        </w:rPr>
        <w:t>и</w:t>
      </w:r>
      <w:r w:rsidRPr="00E11EFD">
        <w:rPr>
          <w:rFonts w:eastAsia="Times New Roman"/>
          <w:sz w:val="28"/>
          <w:szCs w:val="28"/>
        </w:rPr>
        <w:t xml:space="preserve"> 20</w:t>
      </w:r>
      <w:r>
        <w:rPr>
          <w:rFonts w:eastAsia="Times New Roman"/>
          <w:sz w:val="28"/>
          <w:szCs w:val="28"/>
        </w:rPr>
        <w:t>20</w:t>
      </w:r>
      <w:r w:rsidRPr="00E11EFD">
        <w:rPr>
          <w:rFonts w:eastAsia="Times New Roman"/>
          <w:sz w:val="28"/>
          <w:szCs w:val="28"/>
        </w:rPr>
        <w:t xml:space="preserve"> года составил 0%, во втором полугоди</w:t>
      </w:r>
      <w:r>
        <w:rPr>
          <w:rFonts w:eastAsia="Times New Roman"/>
          <w:sz w:val="28"/>
          <w:szCs w:val="28"/>
        </w:rPr>
        <w:t>и</w:t>
      </w:r>
      <w:r w:rsidRPr="00E11EFD">
        <w:rPr>
          <w:rFonts w:eastAsia="Times New Roman"/>
          <w:sz w:val="28"/>
          <w:szCs w:val="28"/>
        </w:rPr>
        <w:t xml:space="preserve"> 20</w:t>
      </w:r>
      <w:r>
        <w:rPr>
          <w:rFonts w:eastAsia="Times New Roman"/>
          <w:sz w:val="28"/>
          <w:szCs w:val="28"/>
        </w:rPr>
        <w:t>20</w:t>
      </w:r>
      <w:r w:rsidRPr="00E11EFD">
        <w:rPr>
          <w:rFonts w:eastAsia="Times New Roman"/>
          <w:sz w:val="28"/>
          <w:szCs w:val="28"/>
        </w:rPr>
        <w:t xml:space="preserve"> года с учетом планируемых к выплате мер социальной поддержки граждан, направленных на соблюдение предельных индексов - до 3,</w:t>
      </w:r>
      <w:r>
        <w:rPr>
          <w:rFonts w:eastAsia="Times New Roman"/>
          <w:sz w:val="28"/>
          <w:szCs w:val="28"/>
        </w:rPr>
        <w:t>8</w:t>
      </w:r>
      <w:r w:rsidRPr="00E11EFD">
        <w:rPr>
          <w:rFonts w:eastAsia="Times New Roman"/>
          <w:sz w:val="28"/>
          <w:szCs w:val="28"/>
        </w:rPr>
        <w:t>%.</w:t>
      </w:r>
    </w:p>
    <w:p w:rsidR="00054883" w:rsidRPr="00E11EFD" w:rsidRDefault="00054883" w:rsidP="00054883">
      <w:pPr>
        <w:autoSpaceDE w:val="0"/>
        <w:autoSpaceDN w:val="0"/>
        <w:adjustRightInd w:val="0"/>
        <w:spacing w:after="0" w:line="240" w:lineRule="auto"/>
        <w:ind w:firstLine="540"/>
        <w:jc w:val="both"/>
        <w:rPr>
          <w:rFonts w:eastAsia="Times New Roman"/>
          <w:sz w:val="28"/>
          <w:szCs w:val="28"/>
        </w:rPr>
      </w:pPr>
      <w:proofErr w:type="gramStart"/>
      <w:r w:rsidRPr="00E11EFD">
        <w:rPr>
          <w:rFonts w:eastAsia="Times New Roman"/>
          <w:sz w:val="28"/>
          <w:szCs w:val="28"/>
        </w:rPr>
        <w:t>Сведения о фактическом росте платы граждан за коммунальные услуги по Новосибирской области в 20</w:t>
      </w:r>
      <w:r>
        <w:rPr>
          <w:rFonts w:eastAsia="Times New Roman"/>
          <w:sz w:val="28"/>
          <w:szCs w:val="28"/>
        </w:rPr>
        <w:t>20</w:t>
      </w:r>
      <w:r w:rsidRPr="00E11EFD">
        <w:rPr>
          <w:rFonts w:eastAsia="Times New Roman"/>
          <w:sz w:val="28"/>
          <w:szCs w:val="28"/>
        </w:rPr>
        <w:t xml:space="preserve"> году отражены </w:t>
      </w:r>
      <w:r w:rsidR="003D6606">
        <w:rPr>
          <w:rFonts w:eastAsia="Times New Roman"/>
          <w:sz w:val="28"/>
          <w:szCs w:val="28"/>
        </w:rPr>
        <w:t>Д</w:t>
      </w:r>
      <w:r w:rsidRPr="00E11EFD">
        <w:rPr>
          <w:rFonts w:eastAsia="Times New Roman"/>
          <w:sz w:val="28"/>
          <w:szCs w:val="28"/>
        </w:rPr>
        <w:t>епартаментом в форме федерального статистического наблюдения №1-ПГ (коммунальные услуги), утвержденной приказом Росстата от 14.06.2019 № 338 и предоставлены Федеральной антимонопольной службе посредством ФГИС ЕИАС ФАС России.</w:t>
      </w:r>
      <w:proofErr w:type="gramEnd"/>
    </w:p>
    <w:p w:rsidR="00054883" w:rsidRPr="00E11EFD" w:rsidRDefault="00054883" w:rsidP="00054883">
      <w:pPr>
        <w:widowControl w:val="0"/>
        <w:autoSpaceDE w:val="0"/>
        <w:autoSpaceDN w:val="0"/>
        <w:adjustRightInd w:val="0"/>
        <w:spacing w:after="0" w:line="240" w:lineRule="auto"/>
        <w:ind w:firstLine="540"/>
        <w:jc w:val="both"/>
        <w:rPr>
          <w:sz w:val="20"/>
          <w:szCs w:val="20"/>
        </w:rPr>
      </w:pPr>
      <w:proofErr w:type="gramStart"/>
      <w:r w:rsidRPr="00E11EFD">
        <w:rPr>
          <w:sz w:val="28"/>
          <w:szCs w:val="20"/>
        </w:rPr>
        <w:t xml:space="preserve">В соответствии с пп.22.5 п.7 и пп.2.1 п.11 положения о </w:t>
      </w:r>
      <w:r w:rsidR="003D6606">
        <w:rPr>
          <w:sz w:val="28"/>
          <w:szCs w:val="20"/>
        </w:rPr>
        <w:t>Д</w:t>
      </w:r>
      <w:r w:rsidRPr="00E11EFD">
        <w:rPr>
          <w:sz w:val="28"/>
          <w:szCs w:val="20"/>
        </w:rPr>
        <w:t xml:space="preserve">епартаменте </w:t>
      </w:r>
      <w:r>
        <w:rPr>
          <w:sz w:val="28"/>
          <w:szCs w:val="20"/>
        </w:rPr>
        <w:lastRenderedPageBreak/>
        <w:t>орган регулирования</w:t>
      </w:r>
      <w:r w:rsidRPr="00E11EFD">
        <w:rPr>
          <w:sz w:val="28"/>
          <w:szCs w:val="20"/>
        </w:rPr>
        <w:t xml:space="preserve"> осуществляет ежемесячный мониторинг соблюдения утвержденных предельных (максимальных) индексов изменения размера вносимой гражданами платы за коммунальные услуги в муниципальных образованиях Новосибирской области в порядке, установленном постановлением Правительства Российской Федерации от 30.04.2014 №</w:t>
      </w:r>
      <w:r>
        <w:rPr>
          <w:sz w:val="28"/>
          <w:szCs w:val="20"/>
        </w:rPr>
        <w:t> </w:t>
      </w:r>
      <w:r w:rsidRPr="00E11EFD">
        <w:rPr>
          <w:sz w:val="28"/>
          <w:szCs w:val="20"/>
        </w:rPr>
        <w:t>400  и обеспечивает размещение результатов мониторинга соблюдения предельных (максимальных) индексов изменения размера вносимой</w:t>
      </w:r>
      <w:proofErr w:type="gramEnd"/>
      <w:r w:rsidRPr="00E11EFD">
        <w:rPr>
          <w:sz w:val="28"/>
          <w:szCs w:val="20"/>
        </w:rPr>
        <w:t xml:space="preserve"> гражданами платы за коммунальные услуги в муниципальных образованиях Новосибирской области в срок, не превышающий 7 дней со дня проведения таких мероприятий, на своем официальном сайте в сети </w:t>
      </w:r>
      <w:r w:rsidR="003D6606">
        <w:rPr>
          <w:sz w:val="28"/>
          <w:szCs w:val="20"/>
        </w:rPr>
        <w:t>«</w:t>
      </w:r>
      <w:r w:rsidRPr="00E11EFD">
        <w:rPr>
          <w:sz w:val="28"/>
          <w:szCs w:val="20"/>
        </w:rPr>
        <w:t>Интернет</w:t>
      </w:r>
      <w:r w:rsidR="003D6606">
        <w:rPr>
          <w:sz w:val="28"/>
          <w:szCs w:val="20"/>
        </w:rPr>
        <w:t>»</w:t>
      </w:r>
      <w:r w:rsidRPr="00E11EFD">
        <w:rPr>
          <w:sz w:val="28"/>
          <w:szCs w:val="20"/>
        </w:rPr>
        <w:t xml:space="preserve">, а также осуществляет публикацию этих результатов в источнике официального </w:t>
      </w:r>
      <w:proofErr w:type="gramStart"/>
      <w:r w:rsidRPr="00E11EFD">
        <w:rPr>
          <w:sz w:val="28"/>
          <w:szCs w:val="20"/>
        </w:rPr>
        <w:t>опубликования нормативных правовых актов органов государственной власти Новосибирской области</w:t>
      </w:r>
      <w:proofErr w:type="gramEnd"/>
      <w:r w:rsidRPr="00E11EFD">
        <w:rPr>
          <w:sz w:val="28"/>
          <w:szCs w:val="20"/>
        </w:rPr>
        <w:t>.</w:t>
      </w:r>
    </w:p>
    <w:p w:rsidR="00054883" w:rsidRPr="00E11EFD" w:rsidRDefault="00054883" w:rsidP="00054883">
      <w:pPr>
        <w:widowControl w:val="0"/>
        <w:autoSpaceDE w:val="0"/>
        <w:autoSpaceDN w:val="0"/>
        <w:adjustRightInd w:val="0"/>
        <w:spacing w:after="0" w:line="240" w:lineRule="auto"/>
        <w:ind w:firstLine="540"/>
        <w:jc w:val="both"/>
        <w:rPr>
          <w:sz w:val="28"/>
          <w:szCs w:val="28"/>
        </w:rPr>
      </w:pPr>
      <w:proofErr w:type="gramStart"/>
      <w:r w:rsidRPr="00E11EFD">
        <w:rPr>
          <w:sz w:val="28"/>
          <w:szCs w:val="28"/>
        </w:rPr>
        <w:t xml:space="preserve">Ежемесячный мониторинг соблюдения утвержденных предельных (максимальных) индексов осуществляется департаментом по тарифам Новосибирской области в рамках шаблона </w:t>
      </w:r>
      <w:r w:rsidRPr="00E11EFD">
        <w:rPr>
          <w:sz w:val="28"/>
          <w:szCs w:val="28"/>
          <w:lang w:val="en-US"/>
        </w:rPr>
        <w:t>OREP</w:t>
      </w:r>
      <w:r w:rsidRPr="00E11EFD">
        <w:rPr>
          <w:sz w:val="28"/>
          <w:szCs w:val="28"/>
        </w:rPr>
        <w:t>.</w:t>
      </w:r>
      <w:r w:rsidRPr="00E11EFD">
        <w:rPr>
          <w:sz w:val="28"/>
          <w:szCs w:val="28"/>
          <w:lang w:val="en-US"/>
        </w:rPr>
        <w:t>KU</w:t>
      </w:r>
      <w:r w:rsidRPr="00E11EFD">
        <w:rPr>
          <w:sz w:val="28"/>
          <w:szCs w:val="28"/>
        </w:rPr>
        <w:t>.</w:t>
      </w:r>
      <w:r w:rsidRPr="00E11EFD">
        <w:rPr>
          <w:sz w:val="28"/>
          <w:szCs w:val="28"/>
          <w:lang w:val="en-US"/>
        </w:rPr>
        <w:t>XXXX</w:t>
      </w:r>
      <w:r w:rsidRPr="00E11EFD">
        <w:rPr>
          <w:sz w:val="28"/>
          <w:szCs w:val="28"/>
        </w:rPr>
        <w:t>.</w:t>
      </w:r>
      <w:r w:rsidRPr="00E11EFD">
        <w:rPr>
          <w:sz w:val="28"/>
          <w:szCs w:val="28"/>
          <w:lang w:val="en-US"/>
        </w:rPr>
        <w:t>MONTHLY</w:t>
      </w:r>
      <w:r w:rsidRPr="00E11EFD">
        <w:rPr>
          <w:sz w:val="28"/>
          <w:szCs w:val="28"/>
        </w:rPr>
        <w:t>.</w:t>
      </w:r>
      <w:r w:rsidRPr="00E11EFD">
        <w:rPr>
          <w:sz w:val="28"/>
          <w:szCs w:val="28"/>
          <w:lang w:val="en-US"/>
        </w:rPr>
        <w:t>XX</w:t>
      </w:r>
      <w:r w:rsidRPr="00E11EFD">
        <w:rPr>
          <w:sz w:val="28"/>
          <w:szCs w:val="28"/>
        </w:rPr>
        <w:t>, который также предполагает сбор, обобщение, анализ и оценку предоставленной информации в части распределения жителей по уровням роста платы за коммунальные услуги, о субсидиях населению, предоставляемых из бюджетов различных уровней за ЖКУ по муниципальным образованиям Новосибирской области.</w:t>
      </w:r>
      <w:proofErr w:type="gramEnd"/>
    </w:p>
    <w:p w:rsidR="00054883" w:rsidRPr="00E11EFD" w:rsidRDefault="00054883" w:rsidP="00054883">
      <w:pPr>
        <w:widowControl w:val="0"/>
        <w:autoSpaceDE w:val="0"/>
        <w:autoSpaceDN w:val="0"/>
        <w:adjustRightInd w:val="0"/>
        <w:spacing w:after="0" w:line="240" w:lineRule="auto"/>
        <w:ind w:firstLine="540"/>
        <w:jc w:val="both"/>
        <w:rPr>
          <w:sz w:val="28"/>
          <w:szCs w:val="28"/>
        </w:rPr>
      </w:pPr>
      <w:r w:rsidRPr="00E11EFD">
        <w:rPr>
          <w:sz w:val="28"/>
          <w:szCs w:val="28"/>
        </w:rPr>
        <w:t xml:space="preserve">В соответствии с пунктом 4 статьи 154 Жилищного Кодекса Российской Федерации плата за коммунальные услуги включает в себя плату за холодную воду, горячую воду, электрическую энергию, тепловую энергию, газ, бытовой газ в баллонах, твердое топливо при наличии печного отопления, плату за отведение сточных вод, обращение с </w:t>
      </w:r>
      <w:r>
        <w:rPr>
          <w:sz w:val="28"/>
          <w:szCs w:val="28"/>
        </w:rPr>
        <w:t>ТКО</w:t>
      </w:r>
      <w:r w:rsidRPr="00E11EFD">
        <w:rPr>
          <w:sz w:val="28"/>
          <w:szCs w:val="28"/>
        </w:rPr>
        <w:t>.</w:t>
      </w:r>
    </w:p>
    <w:p w:rsidR="00054883" w:rsidRPr="00E11EFD" w:rsidRDefault="00054883" w:rsidP="00054883">
      <w:pPr>
        <w:widowControl w:val="0"/>
        <w:autoSpaceDE w:val="0"/>
        <w:autoSpaceDN w:val="0"/>
        <w:adjustRightInd w:val="0"/>
        <w:spacing w:after="0" w:line="240" w:lineRule="auto"/>
        <w:ind w:firstLine="540"/>
        <w:jc w:val="both"/>
        <w:rPr>
          <w:sz w:val="28"/>
          <w:szCs w:val="28"/>
        </w:rPr>
      </w:pPr>
      <w:r w:rsidRPr="00E11EFD">
        <w:rPr>
          <w:sz w:val="28"/>
          <w:szCs w:val="28"/>
        </w:rPr>
        <w:t>Ниже приведена структура платы граждан за коммунальные услуги</w:t>
      </w:r>
      <w:r>
        <w:rPr>
          <w:sz w:val="28"/>
          <w:szCs w:val="28"/>
        </w:rPr>
        <w:t xml:space="preserve"> с учетом роста тарифов с 01.07.2021</w:t>
      </w:r>
      <w:r w:rsidRPr="00E11EFD">
        <w:rPr>
          <w:sz w:val="28"/>
          <w:szCs w:val="28"/>
        </w:rPr>
        <w:t xml:space="preserve"> </w:t>
      </w:r>
      <w:r>
        <w:rPr>
          <w:sz w:val="28"/>
          <w:szCs w:val="28"/>
        </w:rPr>
        <w:t xml:space="preserve">в среднем по Новосибирской области </w:t>
      </w:r>
      <w:r w:rsidRPr="00E11EFD">
        <w:rPr>
          <w:sz w:val="28"/>
          <w:szCs w:val="28"/>
        </w:rPr>
        <w:t>для семьи из 3 человек, проживающей в ж</w:t>
      </w:r>
      <w:r>
        <w:rPr>
          <w:sz w:val="28"/>
          <w:szCs w:val="28"/>
        </w:rPr>
        <w:t>илом помещении площадью 54 кв. м., учитывающая различный набор коммунальных услуг.</w:t>
      </w:r>
    </w:p>
    <w:p w:rsidR="00054883" w:rsidRPr="007B0CA4" w:rsidRDefault="00054883" w:rsidP="00054883">
      <w:pPr>
        <w:tabs>
          <w:tab w:val="center" w:pos="5111"/>
        </w:tabs>
        <w:autoSpaceDE w:val="0"/>
        <w:autoSpaceDN w:val="0"/>
        <w:adjustRightInd w:val="0"/>
        <w:spacing w:after="0" w:line="240" w:lineRule="auto"/>
        <w:jc w:val="center"/>
        <w:rPr>
          <w:sz w:val="28"/>
          <w:szCs w:val="28"/>
        </w:rPr>
      </w:pPr>
      <w:r>
        <w:rPr>
          <w:noProof/>
          <w:color w:val="FF0000"/>
          <w:sz w:val="28"/>
          <w:szCs w:val="28"/>
        </w:rPr>
        <w:drawing>
          <wp:inline distT="0" distB="0" distL="0" distR="0" wp14:anchorId="41D11006" wp14:editId="0C60842F">
            <wp:extent cx="4067033" cy="2418625"/>
            <wp:effectExtent l="0" t="0" r="0" b="127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072101" cy="2421639"/>
                    </a:xfrm>
                    <a:prstGeom prst="rect">
                      <a:avLst/>
                    </a:prstGeom>
                    <a:noFill/>
                  </pic:spPr>
                </pic:pic>
              </a:graphicData>
            </a:graphic>
          </wp:inline>
        </w:drawing>
      </w:r>
    </w:p>
    <w:p w:rsidR="00054883" w:rsidRPr="007B0CA4" w:rsidRDefault="00054883" w:rsidP="00054883">
      <w:pPr>
        <w:tabs>
          <w:tab w:val="center" w:pos="5111"/>
        </w:tabs>
        <w:autoSpaceDE w:val="0"/>
        <w:autoSpaceDN w:val="0"/>
        <w:adjustRightInd w:val="0"/>
        <w:spacing w:after="0" w:line="240" w:lineRule="auto"/>
        <w:rPr>
          <w:sz w:val="28"/>
          <w:szCs w:val="28"/>
        </w:rPr>
      </w:pPr>
    </w:p>
    <w:p w:rsidR="00054883" w:rsidRPr="007B0CA4" w:rsidRDefault="00054883" w:rsidP="00054883">
      <w:pPr>
        <w:tabs>
          <w:tab w:val="center" w:pos="5111"/>
        </w:tabs>
        <w:autoSpaceDE w:val="0"/>
        <w:autoSpaceDN w:val="0"/>
        <w:adjustRightInd w:val="0"/>
        <w:spacing w:after="0" w:line="240" w:lineRule="auto"/>
        <w:jc w:val="center"/>
        <w:rPr>
          <w:sz w:val="28"/>
          <w:szCs w:val="28"/>
        </w:rPr>
      </w:pPr>
      <w:r w:rsidRPr="007B0CA4">
        <w:rPr>
          <w:noProof/>
          <w:sz w:val="28"/>
          <w:szCs w:val="28"/>
        </w:rPr>
        <w:lastRenderedPageBreak/>
        <w:drawing>
          <wp:inline distT="0" distB="0" distL="0" distR="0" wp14:anchorId="6DBBB5EB" wp14:editId="553EF713">
            <wp:extent cx="4032913" cy="2251881"/>
            <wp:effectExtent l="0" t="0" r="5715"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036090" cy="2253655"/>
                    </a:xfrm>
                    <a:prstGeom prst="rect">
                      <a:avLst/>
                    </a:prstGeom>
                    <a:noFill/>
                  </pic:spPr>
                </pic:pic>
              </a:graphicData>
            </a:graphic>
          </wp:inline>
        </w:drawing>
      </w:r>
    </w:p>
    <w:p w:rsidR="00054883" w:rsidRPr="00E11EFD" w:rsidRDefault="00054883" w:rsidP="00054883">
      <w:pPr>
        <w:tabs>
          <w:tab w:val="left" w:pos="0"/>
        </w:tabs>
        <w:spacing w:after="0" w:line="240" w:lineRule="auto"/>
        <w:ind w:right="201"/>
        <w:jc w:val="both"/>
        <w:rPr>
          <w:sz w:val="28"/>
          <w:szCs w:val="28"/>
        </w:rPr>
      </w:pPr>
    </w:p>
    <w:p w:rsidR="00054883" w:rsidRPr="00E11EFD" w:rsidRDefault="003D6606" w:rsidP="00054883">
      <w:pPr>
        <w:tabs>
          <w:tab w:val="left" w:pos="0"/>
        </w:tabs>
        <w:spacing w:after="0" w:line="240" w:lineRule="auto"/>
        <w:ind w:right="201"/>
        <w:jc w:val="center"/>
        <w:rPr>
          <w:sz w:val="28"/>
          <w:szCs w:val="28"/>
        </w:rPr>
      </w:pPr>
      <w:r>
        <w:rPr>
          <w:sz w:val="28"/>
          <w:szCs w:val="28"/>
        </w:rPr>
        <w:t xml:space="preserve">   </w:t>
      </w:r>
      <w:r w:rsidR="00054883">
        <w:rPr>
          <w:noProof/>
          <w:sz w:val="28"/>
          <w:szCs w:val="28"/>
        </w:rPr>
        <w:drawing>
          <wp:inline distT="0" distB="0" distL="0" distR="0" wp14:anchorId="6B9973BC" wp14:editId="78F9D959">
            <wp:extent cx="4039738" cy="2361063"/>
            <wp:effectExtent l="0" t="0" r="0" b="127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046517" cy="2365025"/>
                    </a:xfrm>
                    <a:prstGeom prst="rect">
                      <a:avLst/>
                    </a:prstGeom>
                    <a:noFill/>
                  </pic:spPr>
                </pic:pic>
              </a:graphicData>
            </a:graphic>
          </wp:inline>
        </w:drawing>
      </w:r>
    </w:p>
    <w:p w:rsidR="00054883" w:rsidRPr="00E11EFD" w:rsidRDefault="00054883" w:rsidP="00054883">
      <w:pPr>
        <w:tabs>
          <w:tab w:val="left" w:pos="709"/>
        </w:tabs>
        <w:spacing w:after="0" w:line="240" w:lineRule="auto"/>
        <w:ind w:right="201"/>
        <w:jc w:val="both"/>
        <w:rPr>
          <w:sz w:val="28"/>
          <w:szCs w:val="28"/>
        </w:rPr>
      </w:pPr>
      <w:r w:rsidRPr="00E11EFD">
        <w:rPr>
          <w:color w:val="FF0000"/>
          <w:sz w:val="28"/>
          <w:szCs w:val="28"/>
        </w:rPr>
        <w:tab/>
      </w:r>
      <w:r w:rsidRPr="00E11EFD">
        <w:rPr>
          <w:sz w:val="28"/>
          <w:szCs w:val="28"/>
        </w:rPr>
        <w:t>В структуре платы граждан за коммунальные услуги большую долю занимает тепловая энергия, газ, твердое топливо.</w:t>
      </w:r>
    </w:p>
    <w:p w:rsidR="00054883" w:rsidRPr="00791E02" w:rsidRDefault="00054883" w:rsidP="00054883">
      <w:pPr>
        <w:autoSpaceDE w:val="0"/>
        <w:autoSpaceDN w:val="0"/>
        <w:adjustRightInd w:val="0"/>
        <w:spacing w:after="0" w:line="240" w:lineRule="auto"/>
        <w:ind w:firstLine="540"/>
        <w:jc w:val="both"/>
        <w:rPr>
          <w:sz w:val="28"/>
          <w:szCs w:val="28"/>
        </w:rPr>
      </w:pPr>
      <w:r w:rsidRPr="00791E02">
        <w:rPr>
          <w:sz w:val="28"/>
          <w:szCs w:val="28"/>
        </w:rPr>
        <w:t>Распоряжениями Правительства Российской Федерации от № 30.10.2020 № 2827-р, от 15.11.2018 № 2490-р утверждены индексы изменения размера вносимой гражданами платы за коммунальные услуги в среднем по субъектам Российской Федерации на 2021 год и предельно допустимые отклонения по отдельным муниципальным образованиям от величины указанных индексов на 2019-2023 годы, в том числе по Новосибирской области:</w:t>
      </w:r>
    </w:p>
    <w:p w:rsidR="00054883" w:rsidRPr="00791E02" w:rsidRDefault="00054883" w:rsidP="00054883">
      <w:pPr>
        <w:autoSpaceDE w:val="0"/>
        <w:autoSpaceDN w:val="0"/>
        <w:adjustRightInd w:val="0"/>
        <w:spacing w:after="0" w:line="240" w:lineRule="auto"/>
        <w:ind w:firstLine="540"/>
        <w:jc w:val="both"/>
        <w:rPr>
          <w:sz w:val="28"/>
          <w:szCs w:val="28"/>
        </w:rPr>
      </w:pPr>
      <w:r w:rsidRPr="00791E02">
        <w:rPr>
          <w:sz w:val="28"/>
          <w:szCs w:val="28"/>
        </w:rPr>
        <w:t>- средний индекс изменения размера вносимой гражданами платы за коммунальные услуги на первое полугодие 2021 года в размере 0%, на второе полугодие 2021 – 4,6%;</w:t>
      </w:r>
    </w:p>
    <w:p w:rsidR="00054883" w:rsidRDefault="00054883" w:rsidP="00054883">
      <w:pPr>
        <w:autoSpaceDE w:val="0"/>
        <w:autoSpaceDN w:val="0"/>
        <w:adjustRightInd w:val="0"/>
        <w:spacing w:after="0" w:line="240" w:lineRule="auto"/>
        <w:ind w:firstLine="540"/>
        <w:jc w:val="both"/>
        <w:rPr>
          <w:sz w:val="28"/>
          <w:szCs w:val="28"/>
        </w:rPr>
      </w:pPr>
      <w:r w:rsidRPr="00791E02">
        <w:rPr>
          <w:sz w:val="28"/>
          <w:szCs w:val="28"/>
        </w:rPr>
        <w:t>- предельно допустимое отклонение по отдельным муниципальным образованиям на 2020-2023 годы – 3,2%.</w:t>
      </w:r>
    </w:p>
    <w:p w:rsidR="00054883" w:rsidRPr="00E11EFD" w:rsidRDefault="00054883" w:rsidP="00054883">
      <w:pPr>
        <w:autoSpaceDE w:val="0"/>
        <w:autoSpaceDN w:val="0"/>
        <w:adjustRightInd w:val="0"/>
        <w:spacing w:after="0" w:line="240" w:lineRule="auto"/>
        <w:ind w:firstLine="540"/>
        <w:jc w:val="both"/>
        <w:rPr>
          <w:sz w:val="28"/>
          <w:szCs w:val="28"/>
        </w:rPr>
      </w:pPr>
      <w:proofErr w:type="gramStart"/>
      <w:r w:rsidRPr="00E11EFD">
        <w:rPr>
          <w:sz w:val="28"/>
          <w:szCs w:val="28"/>
        </w:rPr>
        <w:t xml:space="preserve">Постановлением Губернатора Новосибирской области от </w:t>
      </w:r>
      <w:r>
        <w:rPr>
          <w:sz w:val="28"/>
          <w:szCs w:val="28"/>
        </w:rPr>
        <w:t>10</w:t>
      </w:r>
      <w:r w:rsidRPr="00E11EFD">
        <w:rPr>
          <w:sz w:val="28"/>
          <w:szCs w:val="28"/>
        </w:rPr>
        <w:t>.12.20</w:t>
      </w:r>
      <w:r>
        <w:rPr>
          <w:sz w:val="28"/>
          <w:szCs w:val="28"/>
        </w:rPr>
        <w:t>20</w:t>
      </w:r>
      <w:r w:rsidRPr="00E11EFD">
        <w:rPr>
          <w:sz w:val="28"/>
          <w:szCs w:val="28"/>
        </w:rPr>
        <w:t xml:space="preserve"> № </w:t>
      </w:r>
      <w:r>
        <w:rPr>
          <w:sz w:val="28"/>
          <w:szCs w:val="28"/>
        </w:rPr>
        <w:t>232</w:t>
      </w:r>
      <w:r w:rsidRPr="00E11EFD">
        <w:rPr>
          <w:sz w:val="28"/>
          <w:szCs w:val="28"/>
        </w:rPr>
        <w:t xml:space="preserve"> «О предельных (максимальных) индексах изменения размера вносимой гражданами платы за коммунальные услуги в муниципальных образованиях Новосибирской области на 202</w:t>
      </w:r>
      <w:r>
        <w:rPr>
          <w:sz w:val="28"/>
          <w:szCs w:val="28"/>
        </w:rPr>
        <w:t>1</w:t>
      </w:r>
      <w:r w:rsidRPr="00E11EFD">
        <w:rPr>
          <w:sz w:val="28"/>
          <w:szCs w:val="28"/>
        </w:rPr>
        <w:t xml:space="preserve"> год» утверждены предельные (максимальные) индексы изменения размера вносимой гражданами платы за коммунальные услуги во всех муниципальных образованиях Новосибирской области с 1 января по 30 июня 202</w:t>
      </w:r>
      <w:r>
        <w:rPr>
          <w:sz w:val="28"/>
          <w:szCs w:val="28"/>
        </w:rPr>
        <w:t>1</w:t>
      </w:r>
      <w:r w:rsidRPr="00E11EFD">
        <w:rPr>
          <w:sz w:val="28"/>
          <w:szCs w:val="28"/>
        </w:rPr>
        <w:t xml:space="preserve"> года в размере 0%;</w:t>
      </w:r>
      <w:proofErr w:type="gramEnd"/>
      <w:r w:rsidRPr="00E11EFD">
        <w:rPr>
          <w:sz w:val="28"/>
          <w:szCs w:val="28"/>
        </w:rPr>
        <w:t xml:space="preserve"> с 1 июля по 31 </w:t>
      </w:r>
      <w:r w:rsidRPr="00E11EFD">
        <w:rPr>
          <w:sz w:val="28"/>
          <w:szCs w:val="28"/>
        </w:rPr>
        <w:lastRenderedPageBreak/>
        <w:t>декабря 202</w:t>
      </w:r>
      <w:r>
        <w:rPr>
          <w:sz w:val="28"/>
          <w:szCs w:val="28"/>
        </w:rPr>
        <w:t>1</w:t>
      </w:r>
      <w:r w:rsidRPr="00E11EFD">
        <w:rPr>
          <w:sz w:val="28"/>
          <w:szCs w:val="28"/>
        </w:rPr>
        <w:t xml:space="preserve"> года – не превышают 4,</w:t>
      </w:r>
      <w:r>
        <w:rPr>
          <w:sz w:val="28"/>
          <w:szCs w:val="28"/>
        </w:rPr>
        <w:t>6</w:t>
      </w:r>
      <w:r w:rsidRPr="00E11EFD">
        <w:rPr>
          <w:sz w:val="28"/>
          <w:szCs w:val="28"/>
        </w:rPr>
        <w:t xml:space="preserve">%, </w:t>
      </w:r>
      <w:r w:rsidRPr="00E11EFD">
        <w:rPr>
          <w:rFonts w:eastAsia="Times New Roman"/>
          <w:sz w:val="28"/>
          <w:szCs w:val="28"/>
        </w:rPr>
        <w:t>что отражено в формате электронного документа PREDEL.KU.202</w:t>
      </w:r>
      <w:r>
        <w:rPr>
          <w:rFonts w:eastAsia="Times New Roman"/>
          <w:sz w:val="28"/>
          <w:szCs w:val="28"/>
        </w:rPr>
        <w:t>1</w:t>
      </w:r>
      <w:r w:rsidRPr="00E11EFD">
        <w:rPr>
          <w:rFonts w:eastAsia="Times New Roman"/>
          <w:sz w:val="28"/>
          <w:szCs w:val="28"/>
        </w:rPr>
        <w:t>, переданного по системе ФГИС ЕИАС ФАС России</w:t>
      </w:r>
    </w:p>
    <w:p w:rsidR="00054883" w:rsidRPr="00E11EFD" w:rsidRDefault="00054883" w:rsidP="00054883">
      <w:pPr>
        <w:autoSpaceDE w:val="0"/>
        <w:autoSpaceDN w:val="0"/>
        <w:adjustRightInd w:val="0"/>
        <w:spacing w:after="0" w:line="240" w:lineRule="auto"/>
        <w:ind w:firstLine="540"/>
        <w:jc w:val="both"/>
        <w:rPr>
          <w:sz w:val="28"/>
          <w:szCs w:val="28"/>
        </w:rPr>
      </w:pPr>
      <w:r w:rsidRPr="00E11EFD">
        <w:rPr>
          <w:bCs/>
          <w:sz w:val="28"/>
          <w:szCs w:val="28"/>
        </w:rPr>
        <w:t>В 20</w:t>
      </w:r>
      <w:r>
        <w:rPr>
          <w:bCs/>
          <w:sz w:val="28"/>
          <w:szCs w:val="28"/>
        </w:rPr>
        <w:t>20</w:t>
      </w:r>
      <w:r w:rsidRPr="00E11EFD">
        <w:rPr>
          <w:bCs/>
          <w:sz w:val="28"/>
          <w:szCs w:val="28"/>
        </w:rPr>
        <w:t xml:space="preserve"> году в Новосибирской области продолжена работа по предоставлению гражданам социальной поддержки, связанной с оплатой жилого помещения и коммунальных услуг. Указанная социальная поддержка предоставляется отдельным категориям граждан в виде денежных выплат на оплату жилого помещения и коммунальных услуг, а также гражданам, имеющим низкий уровень дохода, в виде субсидий на оплату жилого помещения и коммунальных услуг.</w:t>
      </w:r>
    </w:p>
    <w:p w:rsidR="00054883" w:rsidRPr="00E11EFD" w:rsidRDefault="00054883" w:rsidP="00054883">
      <w:pPr>
        <w:autoSpaceDE w:val="0"/>
        <w:autoSpaceDN w:val="0"/>
        <w:adjustRightInd w:val="0"/>
        <w:spacing w:after="0" w:line="240" w:lineRule="auto"/>
        <w:ind w:firstLine="709"/>
        <w:jc w:val="both"/>
        <w:rPr>
          <w:color w:val="000000"/>
          <w:sz w:val="28"/>
          <w:szCs w:val="28"/>
        </w:rPr>
      </w:pPr>
      <w:r w:rsidRPr="00E11EFD">
        <w:rPr>
          <w:color w:val="000000"/>
          <w:sz w:val="28"/>
          <w:szCs w:val="28"/>
        </w:rPr>
        <w:t>В целях социальной защиты населения действует система предоставления льгот и субсидий на оплату жилищно-коммунальных услуг.</w:t>
      </w:r>
    </w:p>
    <w:p w:rsidR="00054883" w:rsidRPr="00E11EFD" w:rsidRDefault="00054883" w:rsidP="00054883">
      <w:pPr>
        <w:autoSpaceDE w:val="0"/>
        <w:autoSpaceDN w:val="0"/>
        <w:adjustRightInd w:val="0"/>
        <w:spacing w:after="0" w:line="240" w:lineRule="auto"/>
        <w:ind w:firstLine="540"/>
        <w:jc w:val="both"/>
        <w:rPr>
          <w:color w:val="000000"/>
          <w:sz w:val="28"/>
          <w:szCs w:val="28"/>
        </w:rPr>
      </w:pPr>
      <w:proofErr w:type="gramStart"/>
      <w:r w:rsidRPr="00E11EFD">
        <w:rPr>
          <w:rFonts w:eastAsia="Calibri"/>
          <w:color w:val="000000"/>
          <w:sz w:val="28"/>
          <w:szCs w:val="28"/>
        </w:rPr>
        <w:t>Субсидии на оплату жилого помещения и коммунальных услуг предоставляются гражданам в случае, если их расходы на оплату жилого помещения и коммунальных услуг, рассчитанные исходя из размера регионального стандарта нормативной площади жилого помещения, используемой для расчета субсидий, и размера регионального стандарта стоимости жилищно-коммунальных услуг превышают величину, соответствующую максимально допустимой доле расходов граждан на оплату жилого помещения и коммунальных услуг в совокупном</w:t>
      </w:r>
      <w:proofErr w:type="gramEnd"/>
      <w:r w:rsidRPr="00E11EFD">
        <w:rPr>
          <w:rFonts w:eastAsia="Calibri"/>
          <w:color w:val="000000"/>
          <w:sz w:val="28"/>
          <w:szCs w:val="28"/>
        </w:rPr>
        <w:t xml:space="preserve"> </w:t>
      </w:r>
      <w:proofErr w:type="gramStart"/>
      <w:r w:rsidRPr="00E11EFD">
        <w:rPr>
          <w:rFonts w:eastAsia="Calibri"/>
          <w:color w:val="000000"/>
          <w:sz w:val="28"/>
          <w:szCs w:val="28"/>
        </w:rPr>
        <w:t>доходе</w:t>
      </w:r>
      <w:proofErr w:type="gramEnd"/>
      <w:r w:rsidRPr="00E11EFD">
        <w:rPr>
          <w:rFonts w:eastAsia="Calibri"/>
          <w:color w:val="000000"/>
          <w:sz w:val="28"/>
          <w:szCs w:val="28"/>
        </w:rPr>
        <w:t xml:space="preserve"> семьи. Расчет размера регионального стандарта стоимости жилищно-коммунальных услуг осуществляет </w:t>
      </w:r>
      <w:r w:rsidRPr="00E11EFD">
        <w:rPr>
          <w:color w:val="000000"/>
          <w:sz w:val="28"/>
          <w:szCs w:val="28"/>
        </w:rPr>
        <w:t>департамент.</w:t>
      </w:r>
    </w:p>
    <w:p w:rsidR="00054883" w:rsidRPr="00E11EFD" w:rsidRDefault="00054883" w:rsidP="00054883">
      <w:pPr>
        <w:autoSpaceDE w:val="0"/>
        <w:autoSpaceDN w:val="0"/>
        <w:adjustRightInd w:val="0"/>
        <w:spacing w:after="0" w:line="240" w:lineRule="auto"/>
        <w:ind w:firstLine="540"/>
        <w:jc w:val="both"/>
        <w:rPr>
          <w:sz w:val="28"/>
          <w:szCs w:val="28"/>
        </w:rPr>
      </w:pPr>
      <w:proofErr w:type="gramStart"/>
      <w:r w:rsidRPr="00E11EFD">
        <w:rPr>
          <w:sz w:val="28"/>
          <w:szCs w:val="28"/>
        </w:rPr>
        <w:t>В соответствии со статьей 159 Жилищного кодекса Российской Федерации постановлением Правительства Российской Федерации от 14.12.2005 № 761 «О предоставлении субсидий на оплату жилого помещения и коммунальных услуг», Законом Новосибирской области от 05.12.2006 №</w:t>
      </w:r>
      <w:r>
        <w:rPr>
          <w:sz w:val="28"/>
          <w:szCs w:val="28"/>
        </w:rPr>
        <w:t> </w:t>
      </w:r>
      <w:r w:rsidRPr="00E11EFD">
        <w:rPr>
          <w:sz w:val="28"/>
          <w:szCs w:val="28"/>
        </w:rPr>
        <w:t>60-ОЗ «О региональных стандартах оплаты жилого помещения и коммунальных услуг в Новосибирской области», постановлением Губернатора Новосибирской области от 18.02.20</w:t>
      </w:r>
      <w:r>
        <w:rPr>
          <w:sz w:val="28"/>
          <w:szCs w:val="28"/>
        </w:rPr>
        <w:t>20</w:t>
      </w:r>
      <w:r w:rsidRPr="00E11EFD">
        <w:rPr>
          <w:sz w:val="28"/>
          <w:szCs w:val="28"/>
        </w:rPr>
        <w:t xml:space="preserve"> № </w:t>
      </w:r>
      <w:r>
        <w:rPr>
          <w:sz w:val="28"/>
          <w:szCs w:val="28"/>
        </w:rPr>
        <w:t>24</w:t>
      </w:r>
      <w:r w:rsidRPr="00E11EFD">
        <w:rPr>
          <w:color w:val="000000"/>
        </w:rPr>
        <w:t xml:space="preserve"> </w:t>
      </w:r>
      <w:r w:rsidRPr="00E11EFD">
        <w:rPr>
          <w:sz w:val="28"/>
          <w:szCs w:val="28"/>
        </w:rPr>
        <w:t>установлены региональные стандарты оплаты жилого помещения и коммунальных услуг</w:t>
      </w:r>
      <w:proofErr w:type="gramEnd"/>
      <w:r w:rsidRPr="00E11EFD">
        <w:rPr>
          <w:sz w:val="28"/>
          <w:szCs w:val="28"/>
        </w:rPr>
        <w:t xml:space="preserve"> на 20</w:t>
      </w:r>
      <w:r>
        <w:rPr>
          <w:sz w:val="28"/>
          <w:szCs w:val="28"/>
        </w:rPr>
        <w:t>20</w:t>
      </w:r>
      <w:r w:rsidRPr="00E11EFD">
        <w:rPr>
          <w:sz w:val="28"/>
          <w:szCs w:val="28"/>
        </w:rPr>
        <w:t xml:space="preserve"> год, </w:t>
      </w:r>
      <w:proofErr w:type="gramStart"/>
      <w:r w:rsidRPr="00E11EFD">
        <w:rPr>
          <w:sz w:val="28"/>
          <w:szCs w:val="28"/>
        </w:rPr>
        <w:t>используемые</w:t>
      </w:r>
      <w:proofErr w:type="gramEnd"/>
      <w:r w:rsidRPr="00E11EFD">
        <w:rPr>
          <w:sz w:val="28"/>
          <w:szCs w:val="28"/>
        </w:rPr>
        <w:t xml:space="preserve"> для расчета субсидий:</w:t>
      </w:r>
    </w:p>
    <w:p w:rsidR="00054883" w:rsidRPr="00E11EFD" w:rsidRDefault="00054883" w:rsidP="00054883">
      <w:pPr>
        <w:autoSpaceDE w:val="0"/>
        <w:autoSpaceDN w:val="0"/>
        <w:adjustRightInd w:val="0"/>
        <w:spacing w:after="0" w:line="240" w:lineRule="auto"/>
        <w:ind w:firstLine="540"/>
        <w:jc w:val="both"/>
        <w:rPr>
          <w:sz w:val="28"/>
          <w:szCs w:val="28"/>
        </w:rPr>
      </w:pPr>
      <w:r w:rsidRPr="00E11EFD">
        <w:rPr>
          <w:sz w:val="28"/>
          <w:szCs w:val="28"/>
        </w:rPr>
        <w:t xml:space="preserve">- региональный стандарт нормативной площади жилого помещения, дифференцированный по численности семьи (33 </w:t>
      </w:r>
      <w:proofErr w:type="spellStart"/>
      <w:r w:rsidRPr="00E11EFD">
        <w:rPr>
          <w:sz w:val="28"/>
          <w:szCs w:val="28"/>
        </w:rPr>
        <w:t>кв.м</w:t>
      </w:r>
      <w:proofErr w:type="spellEnd"/>
      <w:r w:rsidRPr="00E11EFD">
        <w:rPr>
          <w:sz w:val="28"/>
          <w:szCs w:val="28"/>
        </w:rPr>
        <w:t>.</w:t>
      </w:r>
      <w:r>
        <w:rPr>
          <w:sz w:val="28"/>
          <w:szCs w:val="28"/>
        </w:rPr>
        <w:t xml:space="preserve"> на одиноко проживающих граждан</w:t>
      </w:r>
      <w:r w:rsidRPr="00E11EFD">
        <w:rPr>
          <w:sz w:val="28"/>
          <w:szCs w:val="28"/>
        </w:rPr>
        <w:t xml:space="preserve">, 42 </w:t>
      </w:r>
      <w:proofErr w:type="spellStart"/>
      <w:r w:rsidRPr="00E11EFD">
        <w:rPr>
          <w:sz w:val="28"/>
          <w:szCs w:val="28"/>
        </w:rPr>
        <w:t>кв.м</w:t>
      </w:r>
      <w:proofErr w:type="spellEnd"/>
      <w:r w:rsidRPr="00E11EFD">
        <w:rPr>
          <w:sz w:val="28"/>
          <w:szCs w:val="28"/>
        </w:rPr>
        <w:t>.</w:t>
      </w:r>
      <w:r>
        <w:rPr>
          <w:sz w:val="28"/>
          <w:szCs w:val="28"/>
        </w:rPr>
        <w:t xml:space="preserve"> на семью, </w:t>
      </w:r>
      <w:r w:rsidRPr="00E11EFD">
        <w:rPr>
          <w:sz w:val="28"/>
          <w:szCs w:val="28"/>
        </w:rPr>
        <w:t>состоящ</w:t>
      </w:r>
      <w:r>
        <w:rPr>
          <w:sz w:val="28"/>
          <w:szCs w:val="28"/>
        </w:rPr>
        <w:t>ую из двух человек</w:t>
      </w:r>
      <w:r w:rsidRPr="00E11EFD">
        <w:rPr>
          <w:sz w:val="28"/>
          <w:szCs w:val="28"/>
        </w:rPr>
        <w:t xml:space="preserve">, 18 </w:t>
      </w:r>
      <w:proofErr w:type="spellStart"/>
      <w:r w:rsidRPr="00E11EFD">
        <w:rPr>
          <w:sz w:val="28"/>
          <w:szCs w:val="28"/>
        </w:rPr>
        <w:t>кв.м</w:t>
      </w:r>
      <w:proofErr w:type="spellEnd"/>
      <w:r w:rsidRPr="00E11EFD">
        <w:rPr>
          <w:sz w:val="28"/>
          <w:szCs w:val="28"/>
        </w:rPr>
        <w:t>.</w:t>
      </w:r>
      <w:r>
        <w:rPr>
          <w:sz w:val="28"/>
          <w:szCs w:val="28"/>
        </w:rPr>
        <w:t xml:space="preserve"> </w:t>
      </w:r>
      <w:r w:rsidRPr="00E11EFD">
        <w:rPr>
          <w:sz w:val="28"/>
          <w:szCs w:val="28"/>
        </w:rPr>
        <w:t>для одного члена семьи, сос</w:t>
      </w:r>
      <w:r>
        <w:rPr>
          <w:sz w:val="28"/>
          <w:szCs w:val="28"/>
        </w:rPr>
        <w:t>тоящей из трех и более человек</w:t>
      </w:r>
      <w:r w:rsidRPr="00E11EFD">
        <w:rPr>
          <w:sz w:val="28"/>
          <w:szCs w:val="28"/>
        </w:rPr>
        <w:t>);</w:t>
      </w:r>
    </w:p>
    <w:p w:rsidR="00054883" w:rsidRPr="00E11EFD" w:rsidRDefault="00054883" w:rsidP="00054883">
      <w:pPr>
        <w:autoSpaceDE w:val="0"/>
        <w:autoSpaceDN w:val="0"/>
        <w:adjustRightInd w:val="0"/>
        <w:spacing w:after="0" w:line="240" w:lineRule="auto"/>
        <w:ind w:firstLine="540"/>
        <w:jc w:val="both"/>
        <w:rPr>
          <w:sz w:val="28"/>
          <w:szCs w:val="28"/>
        </w:rPr>
      </w:pPr>
      <w:r w:rsidRPr="00E11EFD">
        <w:rPr>
          <w:sz w:val="28"/>
          <w:szCs w:val="28"/>
        </w:rPr>
        <w:t>- региональный стандарт максимально допустимой доли расходов граждан на оплату жилого помещения и коммунальных услуг в совокупном доходе семьи – дифференцированно, в зависимости от размера совокупного семейного дохода (от 16-22%%);</w:t>
      </w:r>
    </w:p>
    <w:p w:rsidR="00054883" w:rsidRPr="00E11EFD" w:rsidRDefault="00054883" w:rsidP="00054883">
      <w:pPr>
        <w:autoSpaceDE w:val="0"/>
        <w:autoSpaceDN w:val="0"/>
        <w:adjustRightInd w:val="0"/>
        <w:spacing w:after="0" w:line="240" w:lineRule="auto"/>
        <w:ind w:firstLine="540"/>
        <w:jc w:val="both"/>
        <w:rPr>
          <w:sz w:val="28"/>
          <w:szCs w:val="28"/>
        </w:rPr>
      </w:pPr>
      <w:proofErr w:type="gramStart"/>
      <w:r w:rsidRPr="00E11EFD">
        <w:rPr>
          <w:sz w:val="28"/>
          <w:szCs w:val="28"/>
        </w:rPr>
        <w:t xml:space="preserve">- региональный стандарт стоимости жилищно-коммунальных услуг установленный исходя из цен, тарифов и нормативов, используемых для расчета платы за содержание и ремонт жилого помещения и коммунальных услуг для пользователей и наниматели жилых помещений, членов жилищных кооперативов, для собственников жилых помещений, которые в соответствии с требованиями части 2 статьи 169 Жилищного кодекса Российской </w:t>
      </w:r>
      <w:r w:rsidRPr="00E11EFD">
        <w:rPr>
          <w:sz w:val="28"/>
          <w:szCs w:val="28"/>
        </w:rPr>
        <w:lastRenderedPageBreak/>
        <w:t>Федерации обязаны вносить взносы на капитальный ремонт, для собственников жилых</w:t>
      </w:r>
      <w:proofErr w:type="gramEnd"/>
      <w:r w:rsidRPr="00E11EFD">
        <w:rPr>
          <w:sz w:val="28"/>
          <w:szCs w:val="28"/>
        </w:rPr>
        <w:t xml:space="preserve"> помещений, которые в соответствии с требованиями части 2 статьи 169 Жилищного кодекса Российской Федерации не обязаны вносить взносы на капитальный ремонт, проживающих в жилых помещениях, расположенных в домах, уровень благоустройства и технические параметры которых соответствуют средним условиям в муниципальном образовании.</w:t>
      </w:r>
    </w:p>
    <w:p w:rsidR="00054883" w:rsidRPr="00E11EFD" w:rsidRDefault="00054883" w:rsidP="00054883">
      <w:pPr>
        <w:autoSpaceDE w:val="0"/>
        <w:autoSpaceDN w:val="0"/>
        <w:adjustRightInd w:val="0"/>
        <w:spacing w:after="0" w:line="240" w:lineRule="auto"/>
        <w:ind w:firstLine="540"/>
        <w:jc w:val="both"/>
        <w:rPr>
          <w:sz w:val="28"/>
          <w:szCs w:val="28"/>
        </w:rPr>
      </w:pPr>
      <w:r w:rsidRPr="00E11EFD">
        <w:rPr>
          <w:sz w:val="28"/>
          <w:szCs w:val="28"/>
        </w:rPr>
        <w:t>Подготовлен проект постановления Губернатора Новосибирской области «Об установлении региональных стандартов оплаты жилого помещения и коммунальных услуг в Новосибирской области на 202</w:t>
      </w:r>
      <w:r>
        <w:rPr>
          <w:sz w:val="28"/>
          <w:szCs w:val="28"/>
        </w:rPr>
        <w:t>1</w:t>
      </w:r>
      <w:r w:rsidRPr="00E11EFD">
        <w:rPr>
          <w:sz w:val="28"/>
          <w:szCs w:val="28"/>
        </w:rPr>
        <w:t xml:space="preserve"> год».</w:t>
      </w:r>
    </w:p>
    <w:p w:rsidR="00054883" w:rsidRDefault="00054883" w:rsidP="00054883">
      <w:pPr>
        <w:autoSpaceDE w:val="0"/>
        <w:autoSpaceDN w:val="0"/>
        <w:adjustRightInd w:val="0"/>
        <w:spacing w:after="0" w:line="240" w:lineRule="auto"/>
        <w:ind w:firstLine="540"/>
        <w:jc w:val="both"/>
        <w:rPr>
          <w:iCs/>
          <w:color w:val="000000"/>
          <w:sz w:val="28"/>
          <w:szCs w:val="28"/>
        </w:rPr>
      </w:pPr>
      <w:r w:rsidRPr="00E11EFD">
        <w:rPr>
          <w:iCs/>
          <w:color w:val="000000"/>
          <w:sz w:val="28"/>
          <w:szCs w:val="28"/>
        </w:rPr>
        <w:t>Меры социальной поддержки населения осуществляются в виде компенсации из расчета фактической оплаты за жилищно-коммунальные услуги, но не выше региональных стандартов, утвержденных постановлением Губернатора Новосибирской области.</w:t>
      </w:r>
    </w:p>
    <w:p w:rsidR="00054883" w:rsidRPr="00E11EFD" w:rsidRDefault="00054883" w:rsidP="00054883">
      <w:pPr>
        <w:autoSpaceDE w:val="0"/>
        <w:autoSpaceDN w:val="0"/>
        <w:adjustRightInd w:val="0"/>
        <w:spacing w:after="0" w:line="240" w:lineRule="auto"/>
        <w:ind w:firstLine="540"/>
        <w:jc w:val="both"/>
        <w:rPr>
          <w:iCs/>
          <w:color w:val="000000"/>
          <w:sz w:val="28"/>
          <w:szCs w:val="28"/>
        </w:rPr>
      </w:pPr>
    </w:p>
    <w:p w:rsidR="00054883" w:rsidRPr="009F2215" w:rsidRDefault="00054883" w:rsidP="00054883">
      <w:pPr>
        <w:rPr>
          <w:b/>
          <w:sz w:val="32"/>
          <w:szCs w:val="32"/>
        </w:rPr>
      </w:pPr>
      <w:r w:rsidRPr="009F2215">
        <w:rPr>
          <w:b/>
          <w:sz w:val="32"/>
          <w:szCs w:val="32"/>
        </w:rPr>
        <w:t>2.</w:t>
      </w:r>
      <w:r w:rsidR="002E2A94">
        <w:rPr>
          <w:b/>
          <w:sz w:val="32"/>
          <w:szCs w:val="32"/>
        </w:rPr>
        <w:t>8</w:t>
      </w:r>
      <w:r w:rsidRPr="009F2215">
        <w:rPr>
          <w:b/>
          <w:sz w:val="32"/>
          <w:szCs w:val="32"/>
        </w:rPr>
        <w:t xml:space="preserve">. Государственное регулирование транспорта </w:t>
      </w:r>
    </w:p>
    <w:p w:rsidR="00054883" w:rsidRPr="003D6606" w:rsidRDefault="003D6606" w:rsidP="00054883">
      <w:pPr>
        <w:ind w:firstLine="709"/>
        <w:jc w:val="both"/>
        <w:rPr>
          <w:b/>
          <w:sz w:val="28"/>
          <w:szCs w:val="28"/>
        </w:rPr>
      </w:pPr>
      <w:r w:rsidRPr="003D6606">
        <w:rPr>
          <w:b/>
          <w:sz w:val="28"/>
          <w:szCs w:val="28"/>
        </w:rPr>
        <w:t>2.</w:t>
      </w:r>
      <w:r w:rsidR="002E2A94">
        <w:rPr>
          <w:b/>
          <w:sz w:val="28"/>
          <w:szCs w:val="28"/>
        </w:rPr>
        <w:t>8</w:t>
      </w:r>
      <w:r w:rsidRPr="003D6606">
        <w:rPr>
          <w:b/>
          <w:sz w:val="28"/>
          <w:szCs w:val="28"/>
        </w:rPr>
        <w:t>.1.</w:t>
      </w:r>
      <w:r w:rsidR="00054883" w:rsidRPr="003D6606">
        <w:rPr>
          <w:b/>
          <w:sz w:val="28"/>
          <w:szCs w:val="28"/>
        </w:rPr>
        <w:t>Тарифы на транспортные услуги, оказываемые организациями на подъездных железнодорожных путях</w:t>
      </w:r>
    </w:p>
    <w:p w:rsidR="00054883" w:rsidRPr="00400902" w:rsidRDefault="00054883" w:rsidP="003D6606">
      <w:pPr>
        <w:spacing w:line="240" w:lineRule="auto"/>
        <w:ind w:firstLine="709"/>
        <w:jc w:val="both"/>
        <w:rPr>
          <w:sz w:val="28"/>
          <w:szCs w:val="28"/>
        </w:rPr>
      </w:pPr>
      <w:r w:rsidRPr="00400902">
        <w:rPr>
          <w:sz w:val="28"/>
          <w:szCs w:val="28"/>
        </w:rPr>
        <w:t>В 2020 году отрегулированы 8 организаций, оказывающих транспортные услуги на подъездных железнодорожных путях.</w:t>
      </w:r>
    </w:p>
    <w:p w:rsidR="00054883" w:rsidRPr="00400902" w:rsidRDefault="00054883" w:rsidP="003D6606">
      <w:pPr>
        <w:spacing w:line="240" w:lineRule="auto"/>
        <w:ind w:firstLine="708"/>
        <w:jc w:val="both"/>
        <w:rPr>
          <w:sz w:val="28"/>
          <w:szCs w:val="28"/>
        </w:rPr>
      </w:pPr>
      <w:r w:rsidRPr="00400902">
        <w:rPr>
          <w:sz w:val="28"/>
          <w:szCs w:val="28"/>
        </w:rPr>
        <w:t>Приказом департамента по тарифам Новосибирской области от 07.07.2020 № 144-ТС «Об установлении предельных максимальных тарифов на транспортные услуги, оказываемые на подъездных железнодорожных путях А</w:t>
      </w:r>
      <w:r w:rsidR="003D6606">
        <w:rPr>
          <w:sz w:val="28"/>
          <w:szCs w:val="28"/>
        </w:rPr>
        <w:t>О</w:t>
      </w:r>
      <w:r w:rsidRPr="00400902">
        <w:rPr>
          <w:sz w:val="28"/>
          <w:szCs w:val="28"/>
        </w:rPr>
        <w:t xml:space="preserve"> «</w:t>
      </w:r>
      <w:proofErr w:type="spellStart"/>
      <w:r w:rsidRPr="00400902">
        <w:rPr>
          <w:sz w:val="28"/>
          <w:szCs w:val="28"/>
        </w:rPr>
        <w:t>Сибпромжелдортранс</w:t>
      </w:r>
      <w:proofErr w:type="spellEnd"/>
      <w:r w:rsidRPr="00400902">
        <w:rPr>
          <w:sz w:val="28"/>
          <w:szCs w:val="28"/>
        </w:rPr>
        <w:t>» - с вводом в действие с 1 января 2021 года.</w:t>
      </w:r>
    </w:p>
    <w:p w:rsidR="00054883" w:rsidRPr="00400902" w:rsidRDefault="00054883" w:rsidP="003D6606">
      <w:pPr>
        <w:spacing w:after="0" w:line="240" w:lineRule="auto"/>
        <w:ind w:firstLine="708"/>
        <w:jc w:val="both"/>
        <w:rPr>
          <w:sz w:val="28"/>
          <w:szCs w:val="28"/>
        </w:rPr>
      </w:pPr>
      <w:r w:rsidRPr="00400902">
        <w:rPr>
          <w:sz w:val="28"/>
          <w:szCs w:val="28"/>
        </w:rPr>
        <w:t xml:space="preserve">Приказом департамента по тарифам Новосибирской области от 07.07.2020 № 145-ТС «Об установлении предельных максимальных тарифов на транспортные услуги, оказываемые на подъездных железнодорожных путях Акционерным обществом «ППЖТ </w:t>
      </w:r>
      <w:proofErr w:type="gramStart"/>
      <w:r w:rsidRPr="00400902">
        <w:rPr>
          <w:sz w:val="28"/>
          <w:szCs w:val="28"/>
        </w:rPr>
        <w:t>Юбилейное</w:t>
      </w:r>
      <w:proofErr w:type="gramEnd"/>
      <w:r w:rsidRPr="00400902">
        <w:rPr>
          <w:sz w:val="28"/>
          <w:szCs w:val="28"/>
        </w:rPr>
        <w:t>» - с 1 января 2021 года</w:t>
      </w:r>
    </w:p>
    <w:p w:rsidR="00054883" w:rsidRPr="00400902" w:rsidRDefault="0005249C" w:rsidP="003D6606">
      <w:pPr>
        <w:pStyle w:val="af8"/>
        <w:ind w:firstLine="708"/>
        <w:jc w:val="both"/>
        <w:rPr>
          <w:rFonts w:ascii="Times New Roman" w:hAnsi="Times New Roman"/>
          <w:sz w:val="28"/>
          <w:szCs w:val="28"/>
        </w:rPr>
      </w:pPr>
      <w:hyperlink r:id="rId143" w:history="1">
        <w:proofErr w:type="gramStart"/>
        <w:r w:rsidR="00054883" w:rsidRPr="00400902">
          <w:rPr>
            <w:rStyle w:val="aff"/>
            <w:rFonts w:ascii="Times New Roman" w:hAnsi="Times New Roman"/>
            <w:i w:val="0"/>
            <w:sz w:val="28"/>
            <w:szCs w:val="28"/>
          </w:rPr>
          <w:t>Приказом департамента по тарифам Новосибирской области от 08.12.2020 № 436-ТС</w:t>
        </w:r>
      </w:hyperlink>
      <w:r w:rsidR="00054883" w:rsidRPr="00400902">
        <w:rPr>
          <w:rStyle w:val="aff"/>
          <w:rFonts w:ascii="Times New Roman" w:hAnsi="Times New Roman"/>
          <w:i w:val="0"/>
          <w:sz w:val="28"/>
          <w:szCs w:val="28"/>
        </w:rPr>
        <w:t xml:space="preserve"> «Об установлении предельного максимального тарифа на транспортную услугу, оказываемую на подъездных железнодорожных путях Акционерным обществом «Новосибирский механический завод «Искра», и о признании утратившим силу приказа департамента по тарифам Новосибирской области от 17.10.2019 № 305-ТС» </w:t>
      </w:r>
      <w:r w:rsidR="00054883" w:rsidRPr="00400902">
        <w:rPr>
          <w:rStyle w:val="aff"/>
          <w:rFonts w:ascii="Times New Roman" w:hAnsi="Times New Roman"/>
        </w:rPr>
        <w:t>-</w:t>
      </w:r>
      <w:r w:rsidR="00054883" w:rsidRPr="00400902">
        <w:rPr>
          <w:rFonts w:ascii="Times New Roman" w:hAnsi="Times New Roman"/>
          <w:sz w:val="28"/>
          <w:szCs w:val="28"/>
        </w:rPr>
        <w:t xml:space="preserve"> с вводом в действие с 1 января 2021 года.</w:t>
      </w:r>
      <w:proofErr w:type="gramEnd"/>
    </w:p>
    <w:p w:rsidR="00054883" w:rsidRPr="00400902" w:rsidRDefault="00054883" w:rsidP="003D6606">
      <w:pPr>
        <w:pStyle w:val="af8"/>
        <w:ind w:firstLine="708"/>
        <w:jc w:val="both"/>
        <w:rPr>
          <w:rStyle w:val="aff"/>
          <w:rFonts w:ascii="Times New Roman" w:hAnsi="Times New Roman"/>
          <w:i w:val="0"/>
          <w:sz w:val="28"/>
          <w:szCs w:val="28"/>
        </w:rPr>
      </w:pPr>
      <w:r w:rsidRPr="00400902">
        <w:rPr>
          <w:rStyle w:val="aff"/>
          <w:rFonts w:ascii="Times New Roman" w:hAnsi="Times New Roman"/>
          <w:i w:val="0"/>
          <w:sz w:val="28"/>
          <w:szCs w:val="28"/>
        </w:rPr>
        <w:t>Приказом департамента по тарифам Новосибирской области от 08.12.2020 № 437-ТС «Об установлении предельных максимальных тарифов на транспортные услуги, оказываемые на подъездных железнодорожных путях Акционерным обществом Промышленно-железнодорожный транспорт «Луч», и о признании утратившим силу приказа департамента по тарифам Новосибирской области от 17.10.2019 № 308-ТС» - с вводом в действие с 1 января 2021 года</w:t>
      </w:r>
    </w:p>
    <w:p w:rsidR="00054883" w:rsidRPr="00400902" w:rsidRDefault="0005249C" w:rsidP="00054883">
      <w:pPr>
        <w:pStyle w:val="af6"/>
        <w:shd w:val="clear" w:color="auto" w:fill="FFFFFF"/>
        <w:spacing w:before="0" w:beforeAutospacing="0" w:after="0" w:afterAutospacing="0"/>
        <w:ind w:firstLine="708"/>
        <w:jc w:val="both"/>
        <w:rPr>
          <w:sz w:val="22"/>
          <w:szCs w:val="22"/>
        </w:rPr>
      </w:pPr>
      <w:hyperlink r:id="rId144" w:history="1">
        <w:r w:rsidR="00054883" w:rsidRPr="003D6606">
          <w:rPr>
            <w:rStyle w:val="ae"/>
            <w:rFonts w:ascii="Times New Roman" w:eastAsia="MS Mincho" w:hAnsi="Times New Roman"/>
            <w:sz w:val="28"/>
            <w:szCs w:val="28"/>
          </w:rPr>
          <w:t>Приказом департамента по тарифам Новосибирской области от 08.12.2020 № 438-ТС</w:t>
        </w:r>
      </w:hyperlink>
      <w:r w:rsidR="00054883" w:rsidRPr="00400902">
        <w:rPr>
          <w:sz w:val="28"/>
          <w:szCs w:val="28"/>
        </w:rPr>
        <w:t xml:space="preserve"> «</w:t>
      </w:r>
      <w:r w:rsidR="00054883" w:rsidRPr="00400902">
        <w:rPr>
          <w:sz w:val="28"/>
          <w:szCs w:val="28"/>
          <w:shd w:val="clear" w:color="auto" w:fill="FFFFFF"/>
        </w:rPr>
        <w:t>Об установлении предельных максимальных тарифов на транспортные услуги, оказываемые на подъездных железнодорожных путях Обществом с ограниченной ответственностью «Агро-Сервис», и о признании утратившим силу приказа департамента по тарифам Новосибирской области от 17.10.2019 № 306-ТС» -</w:t>
      </w:r>
      <w:r w:rsidR="00054883" w:rsidRPr="00400902">
        <w:rPr>
          <w:sz w:val="28"/>
          <w:szCs w:val="28"/>
        </w:rPr>
        <w:t xml:space="preserve"> с вводом в действие с 1 января 2021 года</w:t>
      </w:r>
    </w:p>
    <w:p w:rsidR="00054883" w:rsidRPr="00400902" w:rsidRDefault="0005249C" w:rsidP="00054883">
      <w:pPr>
        <w:pStyle w:val="af6"/>
        <w:shd w:val="clear" w:color="auto" w:fill="FFFFFF"/>
        <w:spacing w:before="0" w:beforeAutospacing="0" w:after="0" w:afterAutospacing="0"/>
        <w:ind w:firstLine="708"/>
        <w:jc w:val="both"/>
        <w:rPr>
          <w:sz w:val="22"/>
          <w:szCs w:val="22"/>
        </w:rPr>
      </w:pPr>
      <w:hyperlink r:id="rId145" w:history="1">
        <w:r w:rsidR="00054883" w:rsidRPr="003D6606">
          <w:rPr>
            <w:rStyle w:val="ae"/>
            <w:rFonts w:ascii="Times New Roman" w:eastAsia="MS Mincho" w:hAnsi="Times New Roman"/>
            <w:sz w:val="28"/>
            <w:szCs w:val="28"/>
          </w:rPr>
          <w:t>Приказом департамента по тарифам Новосибирской области от 17.12.2020 № 554-ТС</w:t>
        </w:r>
      </w:hyperlink>
      <w:r w:rsidR="00054883" w:rsidRPr="00400902">
        <w:rPr>
          <w:sz w:val="28"/>
          <w:szCs w:val="28"/>
        </w:rPr>
        <w:t xml:space="preserve"> «</w:t>
      </w:r>
      <w:r w:rsidR="00054883" w:rsidRPr="00400902">
        <w:rPr>
          <w:sz w:val="28"/>
          <w:szCs w:val="28"/>
          <w:shd w:val="clear" w:color="auto" w:fill="FFFFFF"/>
        </w:rPr>
        <w:t xml:space="preserve">Об установлении предельных максимальных тарифов на транспортные услуги, оказываемые на подъездных железнодорожных путях Акционерным обществом «Экспресс-пригород», и о признании утратившим силу приказа департамента по тарифам Новосибирской области от 17.10.2019 № 309-ТС» </w:t>
      </w:r>
      <w:r w:rsidR="00054883" w:rsidRPr="00400902">
        <w:rPr>
          <w:sz w:val="22"/>
          <w:szCs w:val="22"/>
          <w:shd w:val="clear" w:color="auto" w:fill="FFFFFF"/>
        </w:rPr>
        <w:t>-</w:t>
      </w:r>
      <w:r w:rsidR="00054883" w:rsidRPr="00400902">
        <w:rPr>
          <w:sz w:val="28"/>
          <w:szCs w:val="28"/>
        </w:rPr>
        <w:t xml:space="preserve"> с вводом в действие с 1 января 2021 года</w:t>
      </w:r>
    </w:p>
    <w:p w:rsidR="00054883" w:rsidRPr="00400902" w:rsidRDefault="0005249C" w:rsidP="00054883">
      <w:pPr>
        <w:pStyle w:val="af6"/>
        <w:shd w:val="clear" w:color="auto" w:fill="FFFFFF"/>
        <w:spacing w:before="0" w:beforeAutospacing="0" w:after="0" w:afterAutospacing="0"/>
        <w:ind w:firstLine="708"/>
        <w:jc w:val="both"/>
        <w:rPr>
          <w:sz w:val="28"/>
          <w:szCs w:val="28"/>
        </w:rPr>
      </w:pPr>
      <w:hyperlink r:id="rId146" w:history="1">
        <w:proofErr w:type="gramStart"/>
        <w:r w:rsidR="00054883" w:rsidRPr="003D6606">
          <w:rPr>
            <w:rStyle w:val="ae"/>
            <w:rFonts w:ascii="Times New Roman" w:eastAsia="MS Mincho" w:hAnsi="Times New Roman"/>
            <w:sz w:val="28"/>
            <w:szCs w:val="28"/>
          </w:rPr>
          <w:t>Приказом департамента по тарифам Новосибирской области от 17.12.2020 № 555-ТС</w:t>
        </w:r>
      </w:hyperlink>
      <w:r w:rsidR="00054883" w:rsidRPr="00400902">
        <w:rPr>
          <w:sz w:val="28"/>
          <w:szCs w:val="28"/>
        </w:rPr>
        <w:t xml:space="preserve"> «</w:t>
      </w:r>
      <w:r w:rsidR="00054883" w:rsidRPr="00400902">
        <w:rPr>
          <w:sz w:val="28"/>
          <w:szCs w:val="28"/>
          <w:shd w:val="clear" w:color="auto" w:fill="FFFFFF"/>
        </w:rPr>
        <w:t>Об установлении предельных максимальных тарифов на транспортные услуги, оказываемые на подъездных железнодорожных путях Обществом с ограниченной ответственностью «Предприятие железнодорожного транспорта «</w:t>
      </w:r>
      <w:proofErr w:type="spellStart"/>
      <w:r w:rsidR="00054883" w:rsidRPr="00400902">
        <w:rPr>
          <w:sz w:val="28"/>
          <w:szCs w:val="28"/>
          <w:shd w:val="clear" w:color="auto" w:fill="FFFFFF"/>
        </w:rPr>
        <w:t>Изынское</w:t>
      </w:r>
      <w:proofErr w:type="spellEnd"/>
      <w:r w:rsidR="00054883" w:rsidRPr="00400902">
        <w:rPr>
          <w:sz w:val="28"/>
          <w:szCs w:val="28"/>
          <w:shd w:val="clear" w:color="auto" w:fill="FFFFFF"/>
        </w:rPr>
        <w:t>», и о признании утратившим силу приказа департамента по тарифам Новосибирской области от 27.11.2019 № 470-ТС» -</w:t>
      </w:r>
      <w:r w:rsidR="00054883" w:rsidRPr="00400902">
        <w:rPr>
          <w:sz w:val="28"/>
          <w:szCs w:val="28"/>
        </w:rPr>
        <w:t xml:space="preserve"> с вводом в действие с 1 января 2021 года</w:t>
      </w:r>
      <w:proofErr w:type="gramEnd"/>
    </w:p>
    <w:p w:rsidR="00054883" w:rsidRDefault="00054883" w:rsidP="00054883">
      <w:pPr>
        <w:pStyle w:val="af6"/>
        <w:shd w:val="clear" w:color="auto" w:fill="FFFFFF"/>
        <w:spacing w:before="0" w:beforeAutospacing="0" w:after="0" w:afterAutospacing="0"/>
        <w:ind w:firstLine="708"/>
        <w:jc w:val="both"/>
        <w:rPr>
          <w:sz w:val="28"/>
          <w:szCs w:val="28"/>
        </w:rPr>
      </w:pPr>
      <w:r w:rsidRPr="00400902">
        <w:rPr>
          <w:sz w:val="28"/>
          <w:szCs w:val="28"/>
        </w:rPr>
        <w:t xml:space="preserve">Приказом департамента от 17.12.2020 № 556-ТС «Об установлении предельного максимального тарифа на транспортную услугу, оказываемую на подъездных железнодорожных путях Акционерным обществом «Новосибирский завод искусственного волокна» впервые установлен тариф на транспортную услугу по предоставлению подъездных железнодорожных путей для размещения </w:t>
      </w:r>
      <w:proofErr w:type="spellStart"/>
      <w:r w:rsidRPr="00400902">
        <w:rPr>
          <w:sz w:val="28"/>
          <w:szCs w:val="28"/>
        </w:rPr>
        <w:t>железнодоржного</w:t>
      </w:r>
      <w:proofErr w:type="spellEnd"/>
      <w:r w:rsidRPr="00400902">
        <w:rPr>
          <w:sz w:val="28"/>
          <w:szCs w:val="28"/>
        </w:rPr>
        <w:t xml:space="preserve"> подвижного состава на подъездных железнодорожных путях АО «НЗИВ».</w:t>
      </w:r>
    </w:p>
    <w:tbl>
      <w:tblPr>
        <w:tblW w:w="21158" w:type="dxa"/>
        <w:tblInd w:w="108" w:type="dxa"/>
        <w:tblLook w:val="04A0" w:firstRow="1" w:lastRow="0" w:firstColumn="1" w:lastColumn="0" w:noHBand="0" w:noVBand="1"/>
      </w:tblPr>
      <w:tblGrid>
        <w:gridCol w:w="10508"/>
        <w:gridCol w:w="1370"/>
        <w:gridCol w:w="1200"/>
        <w:gridCol w:w="1040"/>
        <w:gridCol w:w="960"/>
        <w:gridCol w:w="960"/>
        <w:gridCol w:w="960"/>
        <w:gridCol w:w="960"/>
        <w:gridCol w:w="960"/>
        <w:gridCol w:w="1000"/>
        <w:gridCol w:w="700"/>
        <w:gridCol w:w="540"/>
      </w:tblGrid>
      <w:tr w:rsidR="00054883" w:rsidRPr="00400902" w:rsidTr="00971A5C">
        <w:trPr>
          <w:trHeight w:val="255"/>
        </w:trPr>
        <w:tc>
          <w:tcPr>
            <w:tcW w:w="10508" w:type="dxa"/>
            <w:tcBorders>
              <w:top w:val="nil"/>
              <w:left w:val="nil"/>
              <w:bottom w:val="nil"/>
              <w:right w:val="nil"/>
            </w:tcBorders>
            <w:shd w:val="clear" w:color="auto" w:fill="auto"/>
            <w:noWrap/>
            <w:vAlign w:val="bottom"/>
          </w:tcPr>
          <w:p w:rsidR="00054883" w:rsidRPr="00400902" w:rsidRDefault="00054883" w:rsidP="00971A5C">
            <w:pPr>
              <w:rPr>
                <w:rStyle w:val="aff"/>
                <w:rFonts w:eastAsia="Calibri"/>
                <w:lang w:eastAsia="en-US"/>
              </w:rPr>
            </w:pPr>
            <w:r>
              <w:rPr>
                <w:noProof/>
              </w:rPr>
              <w:drawing>
                <wp:anchor distT="0" distB="8890" distL="114300" distR="131318" simplePos="0" relativeHeight="251671552" behindDoc="0" locked="0" layoutInCell="1" allowOverlap="1" wp14:anchorId="1B4D300F" wp14:editId="7B3972CE">
                  <wp:simplePos x="0" y="0"/>
                  <wp:positionH relativeFrom="column">
                    <wp:posOffset>7863205</wp:posOffset>
                  </wp:positionH>
                  <wp:positionV relativeFrom="paragraph">
                    <wp:posOffset>577215</wp:posOffset>
                  </wp:positionV>
                  <wp:extent cx="306070" cy="2551430"/>
                  <wp:effectExtent l="0" t="0" r="55880" b="20320"/>
                  <wp:wrapNone/>
                  <wp:docPr id="506" name="Диаграмма 5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page">
                    <wp14:pctWidth>0</wp14:pctWidth>
                  </wp14:sizeRelH>
                  <wp14:sizeRelV relativeFrom="page">
                    <wp14:pctHeight>0</wp14:pctHeight>
                  </wp14:sizeRelV>
                </wp:anchor>
              </w:drawing>
            </w:r>
            <w:r w:rsidRPr="00400902">
              <w:rPr>
                <w:rStyle w:val="aff"/>
                <w:rFonts w:eastAsia="Calibri"/>
                <w:lang w:eastAsia="en-US"/>
              </w:rPr>
              <w:t>Динамика тарифов на транспортные услуги (подача и уборка вагонов), оказываемые организациями на подъездных железнодорожных путях, за период 2019-2021 гг.</w:t>
            </w:r>
          </w:p>
          <w:p w:rsidR="00054883" w:rsidRPr="00400902" w:rsidRDefault="00054883" w:rsidP="00971A5C">
            <w:pPr>
              <w:rPr>
                <w:rStyle w:val="aff"/>
                <w:rFonts w:eastAsia="Calibri"/>
                <w:lang w:eastAsia="en-US"/>
              </w:rPr>
            </w:pPr>
            <w:r>
              <w:rPr>
                <w:noProof/>
              </w:rPr>
              <w:drawing>
                <wp:inline distT="0" distB="0" distL="0" distR="0" wp14:anchorId="65F6545A" wp14:editId="360EE2ED">
                  <wp:extent cx="5732060" cy="3200400"/>
                  <wp:effectExtent l="0" t="0" r="21590" b="19050"/>
                  <wp:docPr id="505" name="Диаграмма 5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054883" w:rsidRPr="00400902" w:rsidRDefault="00054883" w:rsidP="00971A5C"/>
        </w:tc>
        <w:tc>
          <w:tcPr>
            <w:tcW w:w="137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120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104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96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96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96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96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96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100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70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c>
          <w:tcPr>
            <w:tcW w:w="540" w:type="dxa"/>
            <w:tcBorders>
              <w:top w:val="nil"/>
              <w:left w:val="nil"/>
              <w:bottom w:val="nil"/>
              <w:right w:val="nil"/>
            </w:tcBorders>
            <w:shd w:val="clear" w:color="auto" w:fill="auto"/>
            <w:noWrap/>
            <w:vAlign w:val="bottom"/>
          </w:tcPr>
          <w:p w:rsidR="00054883" w:rsidRPr="00400902" w:rsidRDefault="00054883" w:rsidP="00971A5C">
            <w:pPr>
              <w:rPr>
                <w:sz w:val="16"/>
                <w:szCs w:val="16"/>
              </w:rPr>
            </w:pPr>
          </w:p>
        </w:tc>
      </w:tr>
    </w:tbl>
    <w:p w:rsidR="00054883" w:rsidRPr="003D6606" w:rsidRDefault="00054883" w:rsidP="00054883">
      <w:pPr>
        <w:pStyle w:val="aa"/>
        <w:spacing w:after="0"/>
        <w:ind w:left="-426" w:firstLine="709"/>
        <w:jc w:val="both"/>
        <w:rPr>
          <w:sz w:val="28"/>
          <w:szCs w:val="28"/>
          <w:u w:val="single"/>
        </w:rPr>
      </w:pPr>
      <w:r w:rsidRPr="00400902">
        <w:rPr>
          <w:sz w:val="28"/>
          <w:szCs w:val="28"/>
        </w:rPr>
        <w:lastRenderedPageBreak/>
        <w:t xml:space="preserve">С информацией о тарифах на транспортные услуги, оказываемые на подъездных железнодорожных путях можно ознакомиться на официальном </w:t>
      </w:r>
      <w:r w:rsidRPr="003D6606">
        <w:rPr>
          <w:sz w:val="28"/>
          <w:szCs w:val="28"/>
        </w:rPr>
        <w:t xml:space="preserve">сайте департамента в информационно-телекоммуникационной сети «Интернет» </w:t>
      </w:r>
      <w:hyperlink r:id="rId149" w:history="1">
        <w:r w:rsidRPr="003D6606">
          <w:rPr>
            <w:rStyle w:val="ae"/>
            <w:rFonts w:ascii="Times New Roman" w:eastAsia="MS Mincho" w:hAnsi="Times New Roman"/>
            <w:sz w:val="28"/>
            <w:szCs w:val="28"/>
          </w:rPr>
          <w:t>https://tarif.nso.ru/page/98</w:t>
        </w:r>
      </w:hyperlink>
      <w:r w:rsidRPr="003D6606">
        <w:rPr>
          <w:rStyle w:val="ae"/>
          <w:rFonts w:ascii="Times New Roman" w:eastAsia="MS Mincho" w:hAnsi="Times New Roman"/>
          <w:sz w:val="28"/>
          <w:szCs w:val="28"/>
        </w:rPr>
        <w:t>.</w:t>
      </w:r>
    </w:p>
    <w:p w:rsidR="001A7045" w:rsidRDefault="001A7045" w:rsidP="00054883">
      <w:pPr>
        <w:ind w:firstLine="709"/>
        <w:jc w:val="both"/>
        <w:rPr>
          <w:b/>
          <w:sz w:val="28"/>
          <w:szCs w:val="28"/>
        </w:rPr>
      </w:pPr>
    </w:p>
    <w:p w:rsidR="00054883" w:rsidRPr="003D6606" w:rsidRDefault="003D6606" w:rsidP="00054883">
      <w:pPr>
        <w:ind w:firstLine="709"/>
        <w:jc w:val="both"/>
        <w:rPr>
          <w:b/>
          <w:sz w:val="28"/>
          <w:szCs w:val="28"/>
        </w:rPr>
      </w:pPr>
      <w:r w:rsidRPr="003D6606">
        <w:rPr>
          <w:b/>
          <w:sz w:val="28"/>
          <w:szCs w:val="28"/>
        </w:rPr>
        <w:t>2.</w:t>
      </w:r>
      <w:r w:rsidR="002E2A94">
        <w:rPr>
          <w:b/>
          <w:sz w:val="28"/>
          <w:szCs w:val="28"/>
        </w:rPr>
        <w:t>8</w:t>
      </w:r>
      <w:r w:rsidRPr="003D6606">
        <w:rPr>
          <w:b/>
          <w:sz w:val="28"/>
          <w:szCs w:val="28"/>
        </w:rPr>
        <w:t xml:space="preserve">.2. </w:t>
      </w:r>
      <w:r w:rsidR="00054883" w:rsidRPr="003D6606">
        <w:rPr>
          <w:b/>
          <w:sz w:val="28"/>
          <w:szCs w:val="28"/>
        </w:rPr>
        <w:t>Тарифы на перемещение и хранение задержанных транспортных средств на специализированную стоянку</w:t>
      </w:r>
    </w:p>
    <w:p w:rsidR="00054883" w:rsidRPr="00400902" w:rsidRDefault="00054883" w:rsidP="001A7045">
      <w:pPr>
        <w:autoSpaceDE w:val="0"/>
        <w:autoSpaceDN w:val="0"/>
        <w:adjustRightInd w:val="0"/>
        <w:spacing w:after="0" w:line="240" w:lineRule="auto"/>
        <w:ind w:firstLine="709"/>
        <w:jc w:val="both"/>
        <w:rPr>
          <w:sz w:val="28"/>
          <w:szCs w:val="28"/>
        </w:rPr>
      </w:pPr>
      <w:r w:rsidRPr="00400902">
        <w:rPr>
          <w:sz w:val="28"/>
          <w:szCs w:val="28"/>
        </w:rPr>
        <w:t>Постановлением Правительства Новосибирской области от 16.06.2020 № 225-п  признаны утратившими силу следующие постановления:</w:t>
      </w:r>
    </w:p>
    <w:p w:rsidR="00054883" w:rsidRPr="00400902" w:rsidRDefault="00054883" w:rsidP="001A7045">
      <w:pPr>
        <w:autoSpaceDE w:val="0"/>
        <w:autoSpaceDN w:val="0"/>
        <w:adjustRightInd w:val="0"/>
        <w:spacing w:after="0" w:line="240" w:lineRule="auto"/>
        <w:ind w:firstLine="709"/>
        <w:jc w:val="both"/>
        <w:rPr>
          <w:sz w:val="28"/>
          <w:szCs w:val="28"/>
        </w:rPr>
      </w:pPr>
      <w:r w:rsidRPr="00400902">
        <w:rPr>
          <w:sz w:val="28"/>
          <w:szCs w:val="28"/>
        </w:rPr>
        <w:t xml:space="preserve">- постановление Правительства Новосибирской области от 20.07.2015 № 272-п «Об установлении размеров платы за перемещение задержанных транспортных средств на специализированные стоянки и тарифов за </w:t>
      </w:r>
      <w:proofErr w:type="gramStart"/>
      <w:r w:rsidRPr="00400902">
        <w:rPr>
          <w:sz w:val="28"/>
          <w:szCs w:val="28"/>
        </w:rPr>
        <w:t>полный час</w:t>
      </w:r>
      <w:proofErr w:type="gramEnd"/>
      <w:r w:rsidRPr="00400902">
        <w:rPr>
          <w:sz w:val="28"/>
          <w:szCs w:val="28"/>
        </w:rPr>
        <w:t xml:space="preserve"> хранения задержанных транспортных средств на специализированных стоянках на территории Новосибирской области»;</w:t>
      </w:r>
    </w:p>
    <w:p w:rsidR="00054883" w:rsidRPr="00400902" w:rsidRDefault="00054883" w:rsidP="001A7045">
      <w:pPr>
        <w:autoSpaceDE w:val="0"/>
        <w:autoSpaceDN w:val="0"/>
        <w:adjustRightInd w:val="0"/>
        <w:spacing w:after="0" w:line="240" w:lineRule="auto"/>
        <w:ind w:firstLine="709"/>
        <w:jc w:val="both"/>
        <w:rPr>
          <w:sz w:val="28"/>
          <w:szCs w:val="28"/>
        </w:rPr>
      </w:pPr>
      <w:r w:rsidRPr="00400902">
        <w:rPr>
          <w:sz w:val="28"/>
          <w:szCs w:val="28"/>
        </w:rPr>
        <w:t>- постановление Правительства Новосибирской области от 11.07.2017 № 259-п,    «Об определении базового уровня тарифов на перемещение задержанного судна на специализированную стоянку и базового уровня тарифов на хранение задержанного судна на специализированной стоянке на территории Новосибирской области»;</w:t>
      </w:r>
    </w:p>
    <w:p w:rsidR="00054883" w:rsidRPr="00400902" w:rsidRDefault="00054883" w:rsidP="001A7045">
      <w:pPr>
        <w:autoSpaceDE w:val="0"/>
        <w:autoSpaceDN w:val="0"/>
        <w:adjustRightInd w:val="0"/>
        <w:spacing w:after="0" w:line="240" w:lineRule="auto"/>
        <w:ind w:firstLine="709"/>
        <w:jc w:val="both"/>
        <w:rPr>
          <w:sz w:val="28"/>
          <w:szCs w:val="28"/>
        </w:rPr>
      </w:pPr>
      <w:r w:rsidRPr="00400902">
        <w:rPr>
          <w:sz w:val="28"/>
          <w:szCs w:val="28"/>
        </w:rPr>
        <w:t>- постановление Правительства Новосибирской области от 24.07.2017 № 283-п «Об определении базового уровня тарифов</w:t>
      </w:r>
      <w:r w:rsidRPr="00400902">
        <w:t xml:space="preserve"> </w:t>
      </w:r>
      <w:r w:rsidRPr="00400902">
        <w:rPr>
          <w:sz w:val="28"/>
          <w:szCs w:val="28"/>
        </w:rPr>
        <w:t>на перемещение задержанных транспортных средств (за исключением судна) на специализированную стоянку и  базового уровня тарифов на хранение задержанных транспортных средств (за исключением судна) на специализированной стоянке на территории Новосибирской области».</w:t>
      </w:r>
    </w:p>
    <w:p w:rsidR="00054883" w:rsidRPr="00400902" w:rsidRDefault="00054883" w:rsidP="001A7045">
      <w:pPr>
        <w:autoSpaceDE w:val="0"/>
        <w:autoSpaceDN w:val="0"/>
        <w:adjustRightInd w:val="0"/>
        <w:spacing w:after="0" w:line="240" w:lineRule="auto"/>
        <w:ind w:firstLine="709"/>
        <w:jc w:val="both"/>
        <w:rPr>
          <w:sz w:val="28"/>
          <w:szCs w:val="28"/>
        </w:rPr>
      </w:pPr>
      <w:proofErr w:type="gramStart"/>
      <w:r w:rsidRPr="00400902">
        <w:rPr>
          <w:sz w:val="28"/>
          <w:szCs w:val="28"/>
        </w:rPr>
        <w:t>В соответствии с Методическими указаниями по расчету тарифов на перемещение и хранение задержанных транспортных средств и установлению сроков оплат, утвержденными приказом ФАС России от 15.08.2016 № 1145/16, на территории Новосибирской области определены базовые уровни тарифов на перемещение задержанных транспортных средств на специализированную стоянку и базовые уровни тарифов на хранение задержанных транспортных средств на специализированной стоянке на долгосрочный период регулирования 2020-2025</w:t>
      </w:r>
      <w:proofErr w:type="gramEnd"/>
      <w:r w:rsidRPr="00400902">
        <w:rPr>
          <w:sz w:val="28"/>
          <w:szCs w:val="28"/>
        </w:rPr>
        <w:t xml:space="preserve"> </w:t>
      </w:r>
      <w:proofErr w:type="gramStart"/>
      <w:r w:rsidRPr="00400902">
        <w:rPr>
          <w:sz w:val="28"/>
          <w:szCs w:val="28"/>
        </w:rPr>
        <w:t>гг., применяемые в качестве начальной максимальной цены при осуществлении торгов по выбору исполнителя услуг.</w:t>
      </w:r>
      <w:proofErr w:type="gramEnd"/>
    </w:p>
    <w:p w:rsidR="001A7045" w:rsidRPr="00400902" w:rsidRDefault="00054883" w:rsidP="001A7045">
      <w:pPr>
        <w:autoSpaceDE w:val="0"/>
        <w:autoSpaceDN w:val="0"/>
        <w:adjustRightInd w:val="0"/>
        <w:spacing w:line="240" w:lineRule="auto"/>
        <w:ind w:firstLine="540"/>
        <w:jc w:val="both"/>
        <w:rPr>
          <w:sz w:val="28"/>
          <w:szCs w:val="28"/>
        </w:rPr>
      </w:pPr>
      <w:r w:rsidRPr="00400902">
        <w:rPr>
          <w:sz w:val="28"/>
          <w:szCs w:val="28"/>
        </w:rPr>
        <w:t>Определенный приказом департамента по тарифам Новосибирской области от 15.06.2020 № 118-ТС базовый уровень тарифов на перемещение задержанных транспортных средств (за исключением судна) на специализированную стоянку на территории Новосибирской области с учетом дифференциации по категориям транспортных средств на долгосрочный период регулирования 2020-2025 го</w:t>
      </w:r>
      <w:r w:rsidR="001A7045">
        <w:rPr>
          <w:sz w:val="28"/>
          <w:szCs w:val="28"/>
        </w:rPr>
        <w:t xml:space="preserve">дов представлен в таблице. </w:t>
      </w:r>
    </w:p>
    <w:tbl>
      <w:tblPr>
        <w:tblW w:w="0" w:type="auto"/>
        <w:jc w:val="center"/>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2183"/>
        <w:gridCol w:w="1134"/>
        <w:gridCol w:w="1134"/>
        <w:gridCol w:w="1134"/>
        <w:gridCol w:w="1134"/>
        <w:gridCol w:w="1160"/>
      </w:tblGrid>
      <w:tr w:rsidR="00054883" w:rsidRPr="00400902" w:rsidTr="002E2A94">
        <w:trPr>
          <w:jc w:val="center"/>
        </w:trPr>
        <w:tc>
          <w:tcPr>
            <w:tcW w:w="548" w:type="dxa"/>
            <w:vMerge w:val="restart"/>
            <w:shd w:val="clear" w:color="auto" w:fill="auto"/>
          </w:tcPr>
          <w:p w:rsidR="00054883" w:rsidRPr="00400902" w:rsidRDefault="00054883" w:rsidP="002E2A94">
            <w:pPr>
              <w:autoSpaceDE w:val="0"/>
              <w:autoSpaceDN w:val="0"/>
              <w:adjustRightInd w:val="0"/>
              <w:spacing w:line="240" w:lineRule="auto"/>
              <w:jc w:val="center"/>
              <w:rPr>
                <w:rFonts w:eastAsia="Calibri"/>
              </w:rPr>
            </w:pPr>
            <w:r w:rsidRPr="00400902">
              <w:rPr>
                <w:rFonts w:eastAsia="Calibri"/>
              </w:rPr>
              <w:t xml:space="preserve">№ </w:t>
            </w:r>
            <w:proofErr w:type="gramStart"/>
            <w:r w:rsidRPr="00400902">
              <w:rPr>
                <w:rFonts w:eastAsia="Calibri"/>
              </w:rPr>
              <w:lastRenderedPageBreak/>
              <w:t>п</w:t>
            </w:r>
            <w:proofErr w:type="gramEnd"/>
            <w:r w:rsidRPr="00400902">
              <w:rPr>
                <w:rFonts w:eastAsia="Calibri"/>
              </w:rPr>
              <w:t>/п</w:t>
            </w:r>
          </w:p>
        </w:tc>
        <w:tc>
          <w:tcPr>
            <w:tcW w:w="2183" w:type="dxa"/>
            <w:vMerge w:val="restart"/>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lastRenderedPageBreak/>
              <w:t xml:space="preserve">Категории </w:t>
            </w:r>
            <w:r w:rsidRPr="00400902">
              <w:rPr>
                <w:rFonts w:eastAsia="Calibri"/>
              </w:rPr>
              <w:lastRenderedPageBreak/>
              <w:t>транспортных средств</w:t>
            </w:r>
          </w:p>
        </w:tc>
        <w:tc>
          <w:tcPr>
            <w:tcW w:w="5696" w:type="dxa"/>
            <w:gridSpan w:val="5"/>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lastRenderedPageBreak/>
              <w:t xml:space="preserve">Базовый уровень тарифов, руб. за одно транспортное </w:t>
            </w:r>
            <w:r w:rsidRPr="00400902">
              <w:rPr>
                <w:rFonts w:eastAsia="Calibri"/>
              </w:rPr>
              <w:lastRenderedPageBreak/>
              <w:t>средство</w:t>
            </w:r>
          </w:p>
        </w:tc>
      </w:tr>
      <w:tr w:rsidR="00054883" w:rsidRPr="00400902" w:rsidTr="002E2A94">
        <w:trPr>
          <w:jc w:val="center"/>
        </w:trPr>
        <w:tc>
          <w:tcPr>
            <w:tcW w:w="548" w:type="dxa"/>
            <w:vMerge/>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tc>
        <w:tc>
          <w:tcPr>
            <w:tcW w:w="2183" w:type="dxa"/>
            <w:vMerge/>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15.06.2020</w:t>
            </w:r>
          </w:p>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по 31.12.2021</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01.01.2022  по 31.12.2022</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01.01.2023   по 31.12.2023</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01.01.2024   по 31.12.2024</w:t>
            </w:r>
          </w:p>
        </w:tc>
        <w:tc>
          <w:tcPr>
            <w:tcW w:w="1160"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01.01.2025   по 31.12.2025</w:t>
            </w:r>
          </w:p>
        </w:tc>
      </w:tr>
      <w:tr w:rsidR="00054883" w:rsidRPr="00400902" w:rsidTr="002E2A94">
        <w:trPr>
          <w:jc w:val="center"/>
        </w:trPr>
        <w:tc>
          <w:tcPr>
            <w:tcW w:w="548"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1</w:t>
            </w:r>
          </w:p>
        </w:tc>
        <w:tc>
          <w:tcPr>
            <w:tcW w:w="2183"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2</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3</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4</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5</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6</w:t>
            </w:r>
          </w:p>
        </w:tc>
        <w:tc>
          <w:tcPr>
            <w:tcW w:w="1160"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7</w:t>
            </w:r>
          </w:p>
        </w:tc>
      </w:tr>
      <w:tr w:rsidR="00054883" w:rsidRPr="00400902" w:rsidTr="002E2A94">
        <w:trPr>
          <w:jc w:val="center"/>
        </w:trPr>
        <w:tc>
          <w:tcPr>
            <w:tcW w:w="548" w:type="dxa"/>
            <w:shd w:val="clear" w:color="auto" w:fill="auto"/>
          </w:tcPr>
          <w:p w:rsidR="00054883" w:rsidRPr="00400902" w:rsidRDefault="00054883" w:rsidP="001A7045">
            <w:pPr>
              <w:autoSpaceDE w:val="0"/>
              <w:autoSpaceDN w:val="0"/>
              <w:adjustRightInd w:val="0"/>
              <w:spacing w:line="240" w:lineRule="auto"/>
              <w:jc w:val="center"/>
              <w:rPr>
                <w:rFonts w:eastAsia="Calibri"/>
                <w:sz w:val="28"/>
                <w:szCs w:val="28"/>
              </w:rPr>
            </w:pPr>
          </w:p>
          <w:p w:rsidR="00054883" w:rsidRPr="00400902" w:rsidRDefault="00054883" w:rsidP="001A7045">
            <w:pPr>
              <w:autoSpaceDE w:val="0"/>
              <w:autoSpaceDN w:val="0"/>
              <w:adjustRightInd w:val="0"/>
              <w:spacing w:line="240" w:lineRule="auto"/>
              <w:jc w:val="center"/>
              <w:rPr>
                <w:rFonts w:eastAsia="Calibri"/>
                <w:sz w:val="28"/>
                <w:szCs w:val="28"/>
              </w:rPr>
            </w:pPr>
            <w:r w:rsidRPr="00400902">
              <w:rPr>
                <w:rFonts w:eastAsia="Calibri"/>
                <w:sz w:val="28"/>
                <w:szCs w:val="28"/>
              </w:rPr>
              <w:t>1.</w:t>
            </w:r>
          </w:p>
        </w:tc>
        <w:tc>
          <w:tcPr>
            <w:tcW w:w="2183" w:type="dxa"/>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Транспортные средства категорий</w:t>
            </w:r>
            <w:proofErr w:type="gramStart"/>
            <w:r w:rsidRPr="00400902">
              <w:rPr>
                <w:rFonts w:eastAsia="Calibri"/>
              </w:rPr>
              <w:t xml:space="preserve"> А</w:t>
            </w:r>
            <w:proofErr w:type="gramEnd"/>
            <w:r w:rsidRPr="00400902">
              <w:rPr>
                <w:rFonts w:eastAsia="Calibri"/>
              </w:rPr>
              <w:t>, В, М</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1848,00</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1921,00</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1998,00</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2078,00</w:t>
            </w:r>
          </w:p>
        </w:tc>
        <w:tc>
          <w:tcPr>
            <w:tcW w:w="1160"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2161,00</w:t>
            </w:r>
          </w:p>
        </w:tc>
      </w:tr>
      <w:tr w:rsidR="00054883" w:rsidRPr="00400902" w:rsidTr="002E2A94">
        <w:trPr>
          <w:jc w:val="center"/>
        </w:trPr>
        <w:tc>
          <w:tcPr>
            <w:tcW w:w="548" w:type="dxa"/>
            <w:shd w:val="clear" w:color="auto" w:fill="auto"/>
          </w:tcPr>
          <w:p w:rsidR="00054883" w:rsidRPr="00400902" w:rsidRDefault="00054883" w:rsidP="001A7045">
            <w:pPr>
              <w:autoSpaceDE w:val="0"/>
              <w:autoSpaceDN w:val="0"/>
              <w:adjustRightInd w:val="0"/>
              <w:spacing w:line="240" w:lineRule="auto"/>
              <w:jc w:val="center"/>
              <w:rPr>
                <w:rFonts w:eastAsia="Calibri"/>
                <w:sz w:val="28"/>
                <w:szCs w:val="28"/>
              </w:rPr>
            </w:pPr>
          </w:p>
          <w:p w:rsidR="00054883" w:rsidRPr="00400902" w:rsidRDefault="00054883" w:rsidP="001A7045">
            <w:pPr>
              <w:autoSpaceDE w:val="0"/>
              <w:autoSpaceDN w:val="0"/>
              <w:adjustRightInd w:val="0"/>
              <w:spacing w:line="240" w:lineRule="auto"/>
              <w:jc w:val="center"/>
              <w:rPr>
                <w:rFonts w:eastAsia="Calibri"/>
                <w:sz w:val="28"/>
                <w:szCs w:val="28"/>
              </w:rPr>
            </w:pPr>
            <w:r w:rsidRPr="00400902">
              <w:rPr>
                <w:rFonts w:eastAsia="Calibri"/>
                <w:sz w:val="28"/>
                <w:szCs w:val="28"/>
              </w:rPr>
              <w:t>2.</w:t>
            </w:r>
          </w:p>
        </w:tc>
        <w:tc>
          <w:tcPr>
            <w:tcW w:w="2183" w:type="dxa"/>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Транспортные средства категорий</w:t>
            </w:r>
            <w:proofErr w:type="gramStart"/>
            <w:r w:rsidRPr="00400902">
              <w:rPr>
                <w:rFonts w:eastAsia="Calibri"/>
              </w:rPr>
              <w:t xml:space="preserve"> С</w:t>
            </w:r>
            <w:proofErr w:type="gramEnd"/>
            <w:r w:rsidRPr="00400902">
              <w:rPr>
                <w:rFonts w:eastAsia="Calibri"/>
              </w:rPr>
              <w:t xml:space="preserve">, </w:t>
            </w:r>
            <w:r w:rsidRPr="00400902">
              <w:rPr>
                <w:rFonts w:eastAsia="Calibri"/>
                <w:lang w:val="en-US"/>
              </w:rPr>
              <w:t>D</w:t>
            </w:r>
            <w:r w:rsidRPr="00400902">
              <w:rPr>
                <w:rFonts w:eastAsia="Calibri"/>
              </w:rPr>
              <w:t xml:space="preserve">, </w:t>
            </w:r>
            <w:r w:rsidRPr="00400902">
              <w:rPr>
                <w:rFonts w:eastAsia="Calibri"/>
                <w:lang w:val="en-US"/>
              </w:rPr>
              <w:t>BE</w:t>
            </w:r>
            <w:r w:rsidRPr="00400902">
              <w:rPr>
                <w:rFonts w:eastAsia="Calibri"/>
              </w:rPr>
              <w:t xml:space="preserve">, </w:t>
            </w:r>
            <w:r w:rsidRPr="00400902">
              <w:rPr>
                <w:rFonts w:eastAsia="Calibri"/>
                <w:lang w:val="en-US"/>
              </w:rPr>
              <w:t>CE</w:t>
            </w:r>
            <w:r w:rsidRPr="00400902">
              <w:rPr>
                <w:rFonts w:eastAsia="Calibri"/>
              </w:rPr>
              <w:t xml:space="preserve">, </w:t>
            </w:r>
            <w:r w:rsidRPr="00400902">
              <w:rPr>
                <w:rFonts w:eastAsia="Calibri"/>
                <w:lang w:val="en-US"/>
              </w:rPr>
              <w:t>DE</w:t>
            </w:r>
            <w:r w:rsidRPr="00400902">
              <w:rPr>
                <w:rFonts w:eastAsia="Calibri"/>
              </w:rPr>
              <w:t>, негабаритные транспортные средства</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5539,00</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5761,00</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5991,00</w:t>
            </w:r>
          </w:p>
        </w:tc>
        <w:tc>
          <w:tcPr>
            <w:tcW w:w="1134"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6231,00</w:t>
            </w:r>
          </w:p>
        </w:tc>
        <w:tc>
          <w:tcPr>
            <w:tcW w:w="1160"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6480,00</w:t>
            </w:r>
          </w:p>
        </w:tc>
      </w:tr>
    </w:tbl>
    <w:p w:rsidR="00054883" w:rsidRPr="00400902" w:rsidRDefault="00054883" w:rsidP="001A7045">
      <w:pPr>
        <w:autoSpaceDE w:val="0"/>
        <w:autoSpaceDN w:val="0"/>
        <w:adjustRightInd w:val="0"/>
        <w:spacing w:line="240" w:lineRule="auto"/>
        <w:ind w:firstLine="709"/>
        <w:jc w:val="both"/>
        <w:rPr>
          <w:sz w:val="28"/>
          <w:szCs w:val="28"/>
        </w:rPr>
      </w:pPr>
    </w:p>
    <w:p w:rsidR="00054883" w:rsidRPr="00400902" w:rsidRDefault="00054883" w:rsidP="001A7045">
      <w:pPr>
        <w:autoSpaceDE w:val="0"/>
        <w:autoSpaceDN w:val="0"/>
        <w:adjustRightInd w:val="0"/>
        <w:spacing w:line="240" w:lineRule="auto"/>
        <w:ind w:firstLine="709"/>
        <w:jc w:val="both"/>
        <w:rPr>
          <w:sz w:val="28"/>
          <w:szCs w:val="28"/>
        </w:rPr>
      </w:pPr>
      <w:r w:rsidRPr="00400902">
        <w:rPr>
          <w:sz w:val="28"/>
          <w:szCs w:val="28"/>
        </w:rPr>
        <w:t xml:space="preserve">Определенный приказом департамента по тарифам Новосибирской области от 15.06.2020 № 118-ТС базовый уровень тарифов на хранение задержанных транспортных средств (за исключением судна) на специализированной стоянке на территории Новосибирской области с учетом дифференциации по категориям транспортных средств на долгосрочный период регулирования 2020-2025 годов </w:t>
      </w:r>
      <w:r w:rsidR="001A7045">
        <w:rPr>
          <w:sz w:val="28"/>
          <w:szCs w:val="28"/>
        </w:rPr>
        <w:t>представлен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2120"/>
        <w:gridCol w:w="1367"/>
        <w:gridCol w:w="1366"/>
        <w:gridCol w:w="1366"/>
        <w:gridCol w:w="1366"/>
        <w:gridCol w:w="1366"/>
      </w:tblGrid>
      <w:tr w:rsidR="00054883" w:rsidRPr="00400902" w:rsidTr="00971A5C">
        <w:tc>
          <w:tcPr>
            <w:tcW w:w="675" w:type="dxa"/>
            <w:vMerge w:val="restart"/>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 xml:space="preserve">№ </w:t>
            </w:r>
            <w:proofErr w:type="gramStart"/>
            <w:r w:rsidRPr="00400902">
              <w:rPr>
                <w:rFonts w:eastAsia="Calibri"/>
              </w:rPr>
              <w:t>п</w:t>
            </w:r>
            <w:proofErr w:type="gramEnd"/>
            <w:r w:rsidRPr="00400902">
              <w:rPr>
                <w:rFonts w:eastAsia="Calibri"/>
              </w:rPr>
              <w:t>/п</w:t>
            </w:r>
          </w:p>
        </w:tc>
        <w:tc>
          <w:tcPr>
            <w:tcW w:w="2418" w:type="dxa"/>
            <w:vMerge w:val="restart"/>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Категории транспортных средств</w:t>
            </w:r>
          </w:p>
        </w:tc>
        <w:tc>
          <w:tcPr>
            <w:tcW w:w="7726" w:type="dxa"/>
            <w:gridSpan w:val="5"/>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 xml:space="preserve">Базовый уровень тарифов, руб. за </w:t>
            </w:r>
            <w:proofErr w:type="gramStart"/>
            <w:r w:rsidRPr="00400902">
              <w:rPr>
                <w:rFonts w:eastAsia="Calibri"/>
              </w:rPr>
              <w:t>полный час</w:t>
            </w:r>
            <w:proofErr w:type="gramEnd"/>
            <w:r w:rsidRPr="00400902">
              <w:rPr>
                <w:rFonts w:eastAsia="Calibri"/>
              </w:rPr>
              <w:t xml:space="preserve"> хранения</w:t>
            </w:r>
          </w:p>
        </w:tc>
      </w:tr>
      <w:tr w:rsidR="00054883" w:rsidRPr="00400902" w:rsidTr="00971A5C">
        <w:tc>
          <w:tcPr>
            <w:tcW w:w="675" w:type="dxa"/>
            <w:vMerge/>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tc>
        <w:tc>
          <w:tcPr>
            <w:tcW w:w="2418" w:type="dxa"/>
            <w:vMerge/>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tc>
        <w:tc>
          <w:tcPr>
            <w:tcW w:w="1546"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15.06.2020</w:t>
            </w:r>
          </w:p>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по 31.12.2021</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01.01.2022  по 31.12.2022</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01.01.2023   по 31.12.2023</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01.01.2024   по 31.12.2024</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с 01.01.2025   по 31.12.2025</w:t>
            </w:r>
          </w:p>
        </w:tc>
      </w:tr>
      <w:tr w:rsidR="00054883" w:rsidRPr="00400902" w:rsidTr="00971A5C">
        <w:tc>
          <w:tcPr>
            <w:tcW w:w="67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1</w:t>
            </w:r>
          </w:p>
        </w:tc>
        <w:tc>
          <w:tcPr>
            <w:tcW w:w="2418"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2</w:t>
            </w:r>
          </w:p>
        </w:tc>
        <w:tc>
          <w:tcPr>
            <w:tcW w:w="1546"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3</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4</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5</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6</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7</w:t>
            </w:r>
          </w:p>
        </w:tc>
      </w:tr>
      <w:tr w:rsidR="00054883" w:rsidRPr="00400902" w:rsidTr="00971A5C">
        <w:tc>
          <w:tcPr>
            <w:tcW w:w="675" w:type="dxa"/>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p w:rsidR="00054883" w:rsidRPr="00400902" w:rsidRDefault="00054883" w:rsidP="001A7045">
            <w:pPr>
              <w:autoSpaceDE w:val="0"/>
              <w:autoSpaceDN w:val="0"/>
              <w:adjustRightInd w:val="0"/>
              <w:spacing w:line="240" w:lineRule="auto"/>
              <w:jc w:val="both"/>
              <w:rPr>
                <w:rFonts w:eastAsia="Calibri"/>
                <w:sz w:val="28"/>
                <w:szCs w:val="28"/>
              </w:rPr>
            </w:pPr>
            <w:r w:rsidRPr="00400902">
              <w:rPr>
                <w:rFonts w:eastAsia="Calibri"/>
                <w:sz w:val="28"/>
                <w:szCs w:val="28"/>
              </w:rPr>
              <w:t>1.</w:t>
            </w:r>
          </w:p>
        </w:tc>
        <w:tc>
          <w:tcPr>
            <w:tcW w:w="2418" w:type="dxa"/>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Транспортные средства категорий</w:t>
            </w:r>
            <w:proofErr w:type="gramStart"/>
            <w:r w:rsidRPr="00400902">
              <w:rPr>
                <w:rFonts w:eastAsia="Calibri"/>
              </w:rPr>
              <w:t xml:space="preserve"> А</w:t>
            </w:r>
            <w:proofErr w:type="gramEnd"/>
            <w:r w:rsidRPr="00400902">
              <w:rPr>
                <w:rFonts w:eastAsia="Calibri"/>
              </w:rPr>
              <w:t xml:space="preserve"> и М</w:t>
            </w:r>
          </w:p>
        </w:tc>
        <w:tc>
          <w:tcPr>
            <w:tcW w:w="1546"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22,30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23,20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24,20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25,10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26,10</w:t>
            </w:r>
          </w:p>
        </w:tc>
      </w:tr>
      <w:tr w:rsidR="00054883" w:rsidRPr="00400902" w:rsidTr="00971A5C">
        <w:tc>
          <w:tcPr>
            <w:tcW w:w="675" w:type="dxa"/>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p w:rsidR="00054883" w:rsidRPr="00400902" w:rsidRDefault="00054883" w:rsidP="001A7045">
            <w:pPr>
              <w:autoSpaceDE w:val="0"/>
              <w:autoSpaceDN w:val="0"/>
              <w:adjustRightInd w:val="0"/>
              <w:spacing w:line="240" w:lineRule="auto"/>
              <w:jc w:val="both"/>
              <w:rPr>
                <w:rFonts w:eastAsia="Calibri"/>
                <w:sz w:val="28"/>
                <w:szCs w:val="28"/>
              </w:rPr>
            </w:pPr>
            <w:r w:rsidRPr="00400902">
              <w:rPr>
                <w:rFonts w:eastAsia="Calibri"/>
                <w:sz w:val="28"/>
                <w:szCs w:val="28"/>
              </w:rPr>
              <w:t>2.</w:t>
            </w:r>
          </w:p>
        </w:tc>
        <w:tc>
          <w:tcPr>
            <w:tcW w:w="2418" w:type="dxa"/>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Транспортные средства категорий</w:t>
            </w:r>
            <w:proofErr w:type="gramStart"/>
            <w:r w:rsidRPr="00400902">
              <w:rPr>
                <w:rFonts w:eastAsia="Calibri"/>
              </w:rPr>
              <w:t xml:space="preserve"> В</w:t>
            </w:r>
            <w:proofErr w:type="gramEnd"/>
            <w:r w:rsidRPr="00400902">
              <w:rPr>
                <w:rFonts w:eastAsia="Calibri"/>
              </w:rPr>
              <w:t xml:space="preserve"> и </w:t>
            </w:r>
            <w:r w:rsidRPr="00400902">
              <w:rPr>
                <w:rFonts w:eastAsia="Calibri"/>
                <w:lang w:val="en-US"/>
              </w:rPr>
              <w:t>D</w:t>
            </w:r>
            <w:r w:rsidRPr="00400902">
              <w:rPr>
                <w:rFonts w:eastAsia="Calibri"/>
              </w:rPr>
              <w:t>, разрешенная максимальная масса которых не превышает 3500 килограммов</w:t>
            </w:r>
          </w:p>
        </w:tc>
        <w:tc>
          <w:tcPr>
            <w:tcW w:w="1546"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44,70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46,50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48,30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50,20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52,30</w:t>
            </w:r>
          </w:p>
          <w:p w:rsidR="00054883" w:rsidRPr="00400902" w:rsidRDefault="00054883" w:rsidP="001A7045">
            <w:pPr>
              <w:autoSpaceDE w:val="0"/>
              <w:autoSpaceDN w:val="0"/>
              <w:adjustRightInd w:val="0"/>
              <w:spacing w:line="240" w:lineRule="auto"/>
              <w:jc w:val="center"/>
              <w:rPr>
                <w:rFonts w:eastAsia="Calibri"/>
              </w:rPr>
            </w:pPr>
          </w:p>
        </w:tc>
      </w:tr>
      <w:tr w:rsidR="00054883" w:rsidRPr="00400902" w:rsidTr="00971A5C">
        <w:tc>
          <w:tcPr>
            <w:tcW w:w="675" w:type="dxa"/>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r w:rsidRPr="00400902">
              <w:rPr>
                <w:rFonts w:eastAsia="Calibri"/>
                <w:sz w:val="28"/>
                <w:szCs w:val="28"/>
              </w:rPr>
              <w:t>3.</w:t>
            </w:r>
          </w:p>
        </w:tc>
        <w:tc>
          <w:tcPr>
            <w:tcW w:w="2418" w:type="dxa"/>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 xml:space="preserve">Транспортные средства категорий ВЕ и D (разрешенная максимальная </w:t>
            </w:r>
            <w:proofErr w:type="gramStart"/>
            <w:r w:rsidRPr="00400902">
              <w:rPr>
                <w:rFonts w:eastAsia="Calibri"/>
              </w:rPr>
              <w:t>масса</w:t>
            </w:r>
            <w:proofErr w:type="gramEnd"/>
            <w:r w:rsidRPr="00400902">
              <w:rPr>
                <w:rFonts w:eastAsia="Calibri"/>
              </w:rPr>
              <w:t xml:space="preserve"> которых превышает 3500 </w:t>
            </w:r>
            <w:r w:rsidRPr="00400902">
              <w:rPr>
                <w:rFonts w:eastAsia="Calibri"/>
              </w:rPr>
              <w:lastRenderedPageBreak/>
              <w:t xml:space="preserve">килограммов), </w:t>
            </w:r>
            <w:r w:rsidRPr="00400902">
              <w:rPr>
                <w:rFonts w:eastAsia="Calibri"/>
                <w:lang w:val="en-US"/>
              </w:rPr>
              <w:t>DE</w:t>
            </w:r>
            <w:r w:rsidRPr="00400902">
              <w:rPr>
                <w:rFonts w:eastAsia="Calibri"/>
              </w:rPr>
              <w:t xml:space="preserve">, </w:t>
            </w:r>
            <w:r w:rsidRPr="00400902">
              <w:rPr>
                <w:rFonts w:eastAsia="Calibri"/>
                <w:lang w:val="en-US"/>
              </w:rPr>
              <w:t>C</w:t>
            </w:r>
            <w:r w:rsidRPr="00400902">
              <w:rPr>
                <w:rFonts w:eastAsia="Calibri"/>
              </w:rPr>
              <w:t xml:space="preserve">, </w:t>
            </w:r>
            <w:r w:rsidRPr="00400902">
              <w:rPr>
                <w:rFonts w:eastAsia="Calibri"/>
                <w:lang w:val="en-US"/>
              </w:rPr>
              <w:t>CE</w:t>
            </w:r>
          </w:p>
        </w:tc>
        <w:tc>
          <w:tcPr>
            <w:tcW w:w="1546"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87,50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91,00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94,60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98,40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102,40</w:t>
            </w:r>
          </w:p>
        </w:tc>
      </w:tr>
      <w:tr w:rsidR="00054883" w:rsidRPr="00400902" w:rsidTr="00971A5C">
        <w:tc>
          <w:tcPr>
            <w:tcW w:w="675" w:type="dxa"/>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r w:rsidRPr="00400902">
              <w:rPr>
                <w:rFonts w:eastAsia="Calibri"/>
                <w:sz w:val="28"/>
                <w:szCs w:val="28"/>
              </w:rPr>
              <w:lastRenderedPageBreak/>
              <w:t>4.</w:t>
            </w:r>
          </w:p>
        </w:tc>
        <w:tc>
          <w:tcPr>
            <w:tcW w:w="2418" w:type="dxa"/>
            <w:shd w:val="clear" w:color="auto" w:fill="auto"/>
          </w:tcPr>
          <w:p w:rsidR="00054883" w:rsidRPr="00400902" w:rsidRDefault="00054883" w:rsidP="001A7045">
            <w:pPr>
              <w:autoSpaceDE w:val="0"/>
              <w:autoSpaceDN w:val="0"/>
              <w:adjustRightInd w:val="0"/>
              <w:spacing w:line="240" w:lineRule="auto"/>
              <w:jc w:val="both"/>
              <w:rPr>
                <w:rFonts w:eastAsia="Calibri"/>
              </w:rPr>
            </w:pPr>
            <w:proofErr w:type="gramStart"/>
            <w:r w:rsidRPr="00400902">
              <w:rPr>
                <w:rFonts w:eastAsia="Calibri"/>
              </w:rPr>
              <w:t>Негабаритные</w:t>
            </w:r>
            <w:proofErr w:type="gramEnd"/>
            <w:r w:rsidRPr="00400902">
              <w:rPr>
                <w:rFonts w:eastAsia="Calibri"/>
              </w:rPr>
              <w:t xml:space="preserve"> транспортные средство</w:t>
            </w:r>
          </w:p>
        </w:tc>
        <w:tc>
          <w:tcPr>
            <w:tcW w:w="1546"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134,00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139,40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144,90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150,70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p>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156,80</w:t>
            </w:r>
          </w:p>
        </w:tc>
      </w:tr>
    </w:tbl>
    <w:p w:rsidR="00054883" w:rsidRPr="00400902" w:rsidRDefault="00054883" w:rsidP="001A7045">
      <w:pPr>
        <w:autoSpaceDE w:val="0"/>
        <w:autoSpaceDN w:val="0"/>
        <w:adjustRightInd w:val="0"/>
        <w:spacing w:line="240" w:lineRule="auto"/>
        <w:ind w:firstLine="709"/>
        <w:jc w:val="both"/>
        <w:rPr>
          <w:sz w:val="28"/>
          <w:szCs w:val="28"/>
        </w:rPr>
      </w:pPr>
    </w:p>
    <w:p w:rsidR="001A7045" w:rsidRDefault="00054883" w:rsidP="001A7045">
      <w:pPr>
        <w:autoSpaceDE w:val="0"/>
        <w:autoSpaceDN w:val="0"/>
        <w:adjustRightInd w:val="0"/>
        <w:spacing w:line="240" w:lineRule="auto"/>
        <w:ind w:firstLine="540"/>
        <w:jc w:val="both"/>
        <w:rPr>
          <w:sz w:val="28"/>
          <w:szCs w:val="28"/>
        </w:rPr>
      </w:pPr>
      <w:r w:rsidRPr="00400902">
        <w:rPr>
          <w:sz w:val="28"/>
          <w:szCs w:val="28"/>
        </w:rPr>
        <w:t xml:space="preserve">Определенный приказом департамента по тарифам Новосибирской области от 15.06.2020 № 118-ТС базовый уровень тарифов </w:t>
      </w:r>
      <w:proofErr w:type="gramStart"/>
      <w:r w:rsidRPr="00400902">
        <w:rPr>
          <w:sz w:val="28"/>
          <w:szCs w:val="28"/>
        </w:rPr>
        <w:t>на перемещение задержанного судна на специализированную стоянку на территории Новосибирской области с учетом дифференциации по длине</w:t>
      </w:r>
      <w:proofErr w:type="gramEnd"/>
      <w:r w:rsidRPr="00400902">
        <w:rPr>
          <w:sz w:val="28"/>
          <w:szCs w:val="28"/>
        </w:rPr>
        <w:t xml:space="preserve"> судна на долгосрочный период регулирования 2020-2025 </w:t>
      </w:r>
      <w:r w:rsidR="001A7045">
        <w:rPr>
          <w:sz w:val="28"/>
          <w:szCs w:val="28"/>
        </w:rPr>
        <w:t>годов представлен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2110"/>
        <w:gridCol w:w="1369"/>
        <w:gridCol w:w="1368"/>
        <w:gridCol w:w="1368"/>
        <w:gridCol w:w="1368"/>
        <w:gridCol w:w="1368"/>
      </w:tblGrid>
      <w:tr w:rsidR="00054883" w:rsidRPr="00400902" w:rsidTr="00B17869">
        <w:tc>
          <w:tcPr>
            <w:tcW w:w="620" w:type="dxa"/>
            <w:vMerge w:val="restart"/>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 xml:space="preserve">№ </w:t>
            </w:r>
            <w:proofErr w:type="gramStart"/>
            <w:r w:rsidRPr="00400902">
              <w:rPr>
                <w:rFonts w:eastAsia="Calibri"/>
              </w:rPr>
              <w:t>п</w:t>
            </w:r>
            <w:proofErr w:type="gramEnd"/>
            <w:r w:rsidRPr="00400902">
              <w:rPr>
                <w:rFonts w:eastAsia="Calibri"/>
              </w:rPr>
              <w:t>/п</w:t>
            </w:r>
          </w:p>
        </w:tc>
        <w:tc>
          <w:tcPr>
            <w:tcW w:w="2110" w:type="dxa"/>
            <w:vMerge w:val="restart"/>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Категории транспортных средств</w:t>
            </w:r>
          </w:p>
        </w:tc>
        <w:tc>
          <w:tcPr>
            <w:tcW w:w="6841" w:type="dxa"/>
            <w:gridSpan w:val="5"/>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 xml:space="preserve">Базовый уровень тарифов, руб. </w:t>
            </w:r>
            <w:r w:rsidRPr="001A7045">
              <w:rPr>
                <w:rFonts w:eastAsia="Calibri"/>
                <w:b/>
              </w:rPr>
              <w:t>за одно судно</w:t>
            </w:r>
          </w:p>
        </w:tc>
      </w:tr>
      <w:tr w:rsidR="00054883" w:rsidRPr="00400902" w:rsidTr="00B17869">
        <w:tc>
          <w:tcPr>
            <w:tcW w:w="620" w:type="dxa"/>
            <w:vMerge/>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tc>
        <w:tc>
          <w:tcPr>
            <w:tcW w:w="2110" w:type="dxa"/>
            <w:vMerge/>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tc>
        <w:tc>
          <w:tcPr>
            <w:tcW w:w="1369"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15.06.2020</w:t>
            </w:r>
          </w:p>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по 31.12.2021</w:t>
            </w:r>
          </w:p>
        </w:tc>
        <w:tc>
          <w:tcPr>
            <w:tcW w:w="1368"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01.01.2022  по 31.12.2022</w:t>
            </w:r>
          </w:p>
        </w:tc>
        <w:tc>
          <w:tcPr>
            <w:tcW w:w="1368"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01.01.2023   по 31.12.2023</w:t>
            </w:r>
          </w:p>
        </w:tc>
        <w:tc>
          <w:tcPr>
            <w:tcW w:w="1368"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01.01.2024   по 31.12.2024</w:t>
            </w:r>
          </w:p>
        </w:tc>
        <w:tc>
          <w:tcPr>
            <w:tcW w:w="1368"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01.01.2025   по 31.12.2025</w:t>
            </w:r>
          </w:p>
        </w:tc>
      </w:tr>
      <w:tr w:rsidR="00054883" w:rsidRPr="00400902" w:rsidTr="00B17869">
        <w:tc>
          <w:tcPr>
            <w:tcW w:w="620"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1</w:t>
            </w:r>
          </w:p>
        </w:tc>
        <w:tc>
          <w:tcPr>
            <w:tcW w:w="2110"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2</w:t>
            </w:r>
          </w:p>
        </w:tc>
        <w:tc>
          <w:tcPr>
            <w:tcW w:w="1369"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3</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4</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5</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6</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7</w:t>
            </w:r>
          </w:p>
        </w:tc>
      </w:tr>
      <w:tr w:rsidR="00054883" w:rsidRPr="00400902" w:rsidTr="00B17869">
        <w:tc>
          <w:tcPr>
            <w:tcW w:w="620" w:type="dxa"/>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r w:rsidRPr="00400902">
              <w:rPr>
                <w:rFonts w:eastAsia="Calibri"/>
                <w:sz w:val="28"/>
                <w:szCs w:val="28"/>
              </w:rPr>
              <w:t>1.</w:t>
            </w:r>
          </w:p>
        </w:tc>
        <w:tc>
          <w:tcPr>
            <w:tcW w:w="2110" w:type="dxa"/>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Судно длиной до 10 м</w:t>
            </w:r>
          </w:p>
        </w:tc>
        <w:tc>
          <w:tcPr>
            <w:tcW w:w="1369"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3670,00</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3817,00</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3969,00</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4128,00</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4293,00</w:t>
            </w:r>
          </w:p>
        </w:tc>
      </w:tr>
      <w:tr w:rsidR="00054883" w:rsidRPr="00400902" w:rsidTr="00B17869">
        <w:tc>
          <w:tcPr>
            <w:tcW w:w="620" w:type="dxa"/>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r w:rsidRPr="00400902">
              <w:rPr>
                <w:rFonts w:eastAsia="Calibri"/>
                <w:sz w:val="28"/>
                <w:szCs w:val="28"/>
              </w:rPr>
              <w:t>2.</w:t>
            </w:r>
          </w:p>
        </w:tc>
        <w:tc>
          <w:tcPr>
            <w:tcW w:w="2110" w:type="dxa"/>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Судно длиной более 10 м</w:t>
            </w:r>
          </w:p>
        </w:tc>
        <w:tc>
          <w:tcPr>
            <w:tcW w:w="1369"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7340,00</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7633,00</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7939,00</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8256,00</w:t>
            </w:r>
          </w:p>
        </w:tc>
        <w:tc>
          <w:tcPr>
            <w:tcW w:w="1368"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8587,00</w:t>
            </w:r>
          </w:p>
        </w:tc>
      </w:tr>
    </w:tbl>
    <w:p w:rsidR="00054883" w:rsidRPr="00400902" w:rsidRDefault="00054883" w:rsidP="001A7045">
      <w:pPr>
        <w:autoSpaceDE w:val="0"/>
        <w:autoSpaceDN w:val="0"/>
        <w:adjustRightInd w:val="0"/>
        <w:spacing w:line="240" w:lineRule="auto"/>
        <w:ind w:firstLine="709"/>
        <w:jc w:val="both"/>
        <w:rPr>
          <w:sz w:val="28"/>
          <w:szCs w:val="28"/>
        </w:rPr>
      </w:pPr>
    </w:p>
    <w:p w:rsidR="00054883" w:rsidRPr="00400902" w:rsidRDefault="00054883" w:rsidP="001A7045">
      <w:pPr>
        <w:autoSpaceDE w:val="0"/>
        <w:autoSpaceDN w:val="0"/>
        <w:adjustRightInd w:val="0"/>
        <w:spacing w:line="240" w:lineRule="auto"/>
        <w:ind w:firstLine="709"/>
        <w:jc w:val="both"/>
        <w:rPr>
          <w:sz w:val="28"/>
          <w:szCs w:val="28"/>
        </w:rPr>
      </w:pPr>
      <w:r w:rsidRPr="00400902">
        <w:rPr>
          <w:sz w:val="28"/>
          <w:szCs w:val="28"/>
        </w:rPr>
        <w:t xml:space="preserve">Определенный приказом департамента по тарифам Новосибирской области от 15.06.2020 № 118-ТС базовый уровень тарифов </w:t>
      </w:r>
      <w:proofErr w:type="gramStart"/>
      <w:r w:rsidRPr="00400902">
        <w:rPr>
          <w:sz w:val="28"/>
          <w:szCs w:val="28"/>
        </w:rPr>
        <w:t>на хранение задержанного судна на специализированной стоянке на территории Новосибирской области с учетом дифференциации по длине</w:t>
      </w:r>
      <w:proofErr w:type="gramEnd"/>
      <w:r w:rsidRPr="00400902">
        <w:rPr>
          <w:sz w:val="28"/>
          <w:szCs w:val="28"/>
        </w:rPr>
        <w:t xml:space="preserve"> судна на долгосрочный период регулирования 2020-2025 годов </w:t>
      </w:r>
      <w:r w:rsidR="001A7045">
        <w:rPr>
          <w:sz w:val="28"/>
          <w:szCs w:val="28"/>
        </w:rPr>
        <w:t>представлен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2110"/>
        <w:gridCol w:w="1369"/>
        <w:gridCol w:w="1368"/>
        <w:gridCol w:w="1368"/>
        <w:gridCol w:w="1368"/>
        <w:gridCol w:w="1368"/>
      </w:tblGrid>
      <w:tr w:rsidR="00054883" w:rsidRPr="00400902" w:rsidTr="00971A5C">
        <w:tc>
          <w:tcPr>
            <w:tcW w:w="675" w:type="dxa"/>
            <w:vMerge w:val="restart"/>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 xml:space="preserve">№ </w:t>
            </w:r>
            <w:proofErr w:type="gramStart"/>
            <w:r w:rsidRPr="00400902">
              <w:rPr>
                <w:rFonts w:eastAsia="Calibri"/>
              </w:rPr>
              <w:t>п</w:t>
            </w:r>
            <w:proofErr w:type="gramEnd"/>
            <w:r w:rsidRPr="00400902">
              <w:rPr>
                <w:rFonts w:eastAsia="Calibri"/>
              </w:rPr>
              <w:t>/п</w:t>
            </w:r>
          </w:p>
        </w:tc>
        <w:tc>
          <w:tcPr>
            <w:tcW w:w="2418" w:type="dxa"/>
            <w:vMerge w:val="restart"/>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Категории транспортных средств</w:t>
            </w:r>
          </w:p>
        </w:tc>
        <w:tc>
          <w:tcPr>
            <w:tcW w:w="7726" w:type="dxa"/>
            <w:gridSpan w:val="5"/>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 xml:space="preserve">Базовый уровень тарифов, руб. </w:t>
            </w:r>
            <w:r w:rsidRPr="001A7045">
              <w:rPr>
                <w:rFonts w:eastAsia="Calibri"/>
                <w:b/>
              </w:rPr>
              <w:t xml:space="preserve">за </w:t>
            </w:r>
            <w:proofErr w:type="gramStart"/>
            <w:r w:rsidRPr="001A7045">
              <w:rPr>
                <w:rFonts w:eastAsia="Calibri"/>
                <w:b/>
              </w:rPr>
              <w:t>полный час</w:t>
            </w:r>
            <w:proofErr w:type="gramEnd"/>
            <w:r w:rsidRPr="001A7045">
              <w:rPr>
                <w:rFonts w:eastAsia="Calibri"/>
                <w:b/>
              </w:rPr>
              <w:t xml:space="preserve"> хранения</w:t>
            </w:r>
          </w:p>
        </w:tc>
      </w:tr>
      <w:tr w:rsidR="00054883" w:rsidRPr="00400902" w:rsidTr="00971A5C">
        <w:tc>
          <w:tcPr>
            <w:tcW w:w="675" w:type="dxa"/>
            <w:vMerge/>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tc>
        <w:tc>
          <w:tcPr>
            <w:tcW w:w="2418" w:type="dxa"/>
            <w:vMerge/>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p>
        </w:tc>
        <w:tc>
          <w:tcPr>
            <w:tcW w:w="1546"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15.06.2020</w:t>
            </w:r>
            <w:r>
              <w:rPr>
                <w:rFonts w:eastAsia="Calibri"/>
                <w:sz w:val="20"/>
                <w:szCs w:val="20"/>
              </w:rPr>
              <w:t xml:space="preserve"> </w:t>
            </w:r>
            <w:r w:rsidRPr="00400902">
              <w:rPr>
                <w:rFonts w:eastAsia="Calibri"/>
                <w:sz w:val="20"/>
                <w:szCs w:val="20"/>
              </w:rPr>
              <w:t>по 31.12.2021</w:t>
            </w:r>
          </w:p>
        </w:tc>
        <w:tc>
          <w:tcPr>
            <w:tcW w:w="1545"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01.01.2022  по 31.12.2022</w:t>
            </w:r>
          </w:p>
        </w:tc>
        <w:tc>
          <w:tcPr>
            <w:tcW w:w="1545"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01.01.2023   по 31.12.2023</w:t>
            </w:r>
          </w:p>
        </w:tc>
        <w:tc>
          <w:tcPr>
            <w:tcW w:w="1545"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01.01.2024   по 31.12.2024</w:t>
            </w:r>
          </w:p>
        </w:tc>
        <w:tc>
          <w:tcPr>
            <w:tcW w:w="1545" w:type="dxa"/>
            <w:shd w:val="clear" w:color="auto" w:fill="auto"/>
          </w:tcPr>
          <w:p w:rsidR="00054883" w:rsidRPr="00400902" w:rsidRDefault="00054883" w:rsidP="001A7045">
            <w:pPr>
              <w:autoSpaceDE w:val="0"/>
              <w:autoSpaceDN w:val="0"/>
              <w:adjustRightInd w:val="0"/>
              <w:spacing w:line="240" w:lineRule="auto"/>
              <w:jc w:val="both"/>
              <w:rPr>
                <w:rFonts w:eastAsia="Calibri"/>
                <w:sz w:val="20"/>
                <w:szCs w:val="20"/>
              </w:rPr>
            </w:pPr>
            <w:r w:rsidRPr="00400902">
              <w:rPr>
                <w:rFonts w:eastAsia="Calibri"/>
                <w:sz w:val="20"/>
                <w:szCs w:val="20"/>
              </w:rPr>
              <w:t>с 01.01.2025   по 31.12.2025</w:t>
            </w:r>
          </w:p>
        </w:tc>
      </w:tr>
      <w:tr w:rsidR="00054883" w:rsidRPr="00400902" w:rsidTr="00971A5C">
        <w:tc>
          <w:tcPr>
            <w:tcW w:w="67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1</w:t>
            </w:r>
          </w:p>
        </w:tc>
        <w:tc>
          <w:tcPr>
            <w:tcW w:w="2418"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2</w:t>
            </w:r>
          </w:p>
        </w:tc>
        <w:tc>
          <w:tcPr>
            <w:tcW w:w="1546"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3</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4</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5</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6</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sz w:val="20"/>
                <w:szCs w:val="20"/>
              </w:rPr>
            </w:pPr>
            <w:r w:rsidRPr="00400902">
              <w:rPr>
                <w:rFonts w:eastAsia="Calibri"/>
                <w:sz w:val="20"/>
                <w:szCs w:val="20"/>
              </w:rPr>
              <w:t>7</w:t>
            </w:r>
          </w:p>
        </w:tc>
      </w:tr>
      <w:tr w:rsidR="00054883" w:rsidRPr="00400902" w:rsidTr="00971A5C">
        <w:tc>
          <w:tcPr>
            <w:tcW w:w="675" w:type="dxa"/>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r w:rsidRPr="00400902">
              <w:rPr>
                <w:rFonts w:eastAsia="Calibri"/>
                <w:sz w:val="28"/>
                <w:szCs w:val="28"/>
              </w:rPr>
              <w:t>1.</w:t>
            </w:r>
          </w:p>
        </w:tc>
        <w:tc>
          <w:tcPr>
            <w:tcW w:w="2418" w:type="dxa"/>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Судно длиной до 10 м</w:t>
            </w:r>
          </w:p>
        </w:tc>
        <w:tc>
          <w:tcPr>
            <w:tcW w:w="1546"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19,90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20,70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21,50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22,30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23,20</w:t>
            </w:r>
          </w:p>
        </w:tc>
      </w:tr>
      <w:tr w:rsidR="00054883" w:rsidRPr="00400902" w:rsidTr="00971A5C">
        <w:tc>
          <w:tcPr>
            <w:tcW w:w="675" w:type="dxa"/>
            <w:shd w:val="clear" w:color="auto" w:fill="auto"/>
          </w:tcPr>
          <w:p w:rsidR="00054883" w:rsidRPr="00400902" w:rsidRDefault="00054883" w:rsidP="001A7045">
            <w:pPr>
              <w:autoSpaceDE w:val="0"/>
              <w:autoSpaceDN w:val="0"/>
              <w:adjustRightInd w:val="0"/>
              <w:spacing w:line="240" w:lineRule="auto"/>
              <w:jc w:val="both"/>
              <w:rPr>
                <w:rFonts w:eastAsia="Calibri"/>
                <w:sz w:val="28"/>
                <w:szCs w:val="28"/>
              </w:rPr>
            </w:pPr>
            <w:r w:rsidRPr="00400902">
              <w:rPr>
                <w:rFonts w:eastAsia="Calibri"/>
                <w:sz w:val="28"/>
                <w:szCs w:val="28"/>
              </w:rPr>
              <w:t>2.</w:t>
            </w:r>
          </w:p>
        </w:tc>
        <w:tc>
          <w:tcPr>
            <w:tcW w:w="2418" w:type="dxa"/>
            <w:shd w:val="clear" w:color="auto" w:fill="auto"/>
          </w:tcPr>
          <w:p w:rsidR="00054883" w:rsidRPr="00400902" w:rsidRDefault="00054883" w:rsidP="001A7045">
            <w:pPr>
              <w:autoSpaceDE w:val="0"/>
              <w:autoSpaceDN w:val="0"/>
              <w:adjustRightInd w:val="0"/>
              <w:spacing w:line="240" w:lineRule="auto"/>
              <w:jc w:val="both"/>
              <w:rPr>
                <w:rFonts w:eastAsia="Calibri"/>
              </w:rPr>
            </w:pPr>
            <w:r w:rsidRPr="00400902">
              <w:rPr>
                <w:rFonts w:eastAsia="Calibri"/>
              </w:rPr>
              <w:t>Судно длиной более 10 м</w:t>
            </w:r>
          </w:p>
        </w:tc>
        <w:tc>
          <w:tcPr>
            <w:tcW w:w="1546"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39,70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41,30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43,00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44,70</w:t>
            </w:r>
          </w:p>
        </w:tc>
        <w:tc>
          <w:tcPr>
            <w:tcW w:w="1545" w:type="dxa"/>
            <w:shd w:val="clear" w:color="auto" w:fill="auto"/>
          </w:tcPr>
          <w:p w:rsidR="00054883" w:rsidRPr="00400902" w:rsidRDefault="00054883" w:rsidP="001A7045">
            <w:pPr>
              <w:autoSpaceDE w:val="0"/>
              <w:autoSpaceDN w:val="0"/>
              <w:adjustRightInd w:val="0"/>
              <w:spacing w:line="240" w:lineRule="auto"/>
              <w:jc w:val="center"/>
              <w:rPr>
                <w:rFonts w:eastAsia="Calibri"/>
              </w:rPr>
            </w:pPr>
            <w:r w:rsidRPr="00400902">
              <w:rPr>
                <w:rFonts w:eastAsia="Calibri"/>
              </w:rPr>
              <w:t>46,50</w:t>
            </w:r>
          </w:p>
        </w:tc>
      </w:tr>
    </w:tbl>
    <w:p w:rsidR="00054883" w:rsidRPr="001A7045" w:rsidRDefault="00054883" w:rsidP="001A7045">
      <w:pPr>
        <w:spacing w:line="240" w:lineRule="auto"/>
        <w:jc w:val="both"/>
        <w:rPr>
          <w:sz w:val="28"/>
          <w:szCs w:val="28"/>
          <w:u w:val="single"/>
        </w:rPr>
      </w:pPr>
      <w:r w:rsidRPr="00400902">
        <w:rPr>
          <w:sz w:val="28"/>
          <w:szCs w:val="28"/>
        </w:rPr>
        <w:t xml:space="preserve">       С информацией по базовым уровням тарифам на перемещение и хранение задержанных транспортных средств на специализированную стоянку можно ознакомиться на официальном сайте департамента в информационно-телекоммуникационной сети «Интернет» </w:t>
      </w:r>
      <w:hyperlink r:id="rId150" w:history="1">
        <w:r w:rsidRPr="001A7045">
          <w:rPr>
            <w:rStyle w:val="ae"/>
            <w:rFonts w:ascii="Times New Roman" w:hAnsi="Times New Roman"/>
            <w:sz w:val="28"/>
            <w:szCs w:val="28"/>
          </w:rPr>
          <w:t>https://tarif.nso.ru/page/99</w:t>
        </w:r>
      </w:hyperlink>
      <w:r w:rsidRPr="001A7045">
        <w:rPr>
          <w:rStyle w:val="ae"/>
          <w:rFonts w:ascii="Times New Roman" w:hAnsi="Times New Roman"/>
          <w:sz w:val="28"/>
          <w:szCs w:val="28"/>
        </w:rPr>
        <w:t>.</w:t>
      </w:r>
    </w:p>
    <w:p w:rsidR="00054883" w:rsidRPr="001A7045" w:rsidRDefault="001A7045" w:rsidP="00054883">
      <w:pPr>
        <w:pStyle w:val="1"/>
        <w:rPr>
          <w:b/>
          <w:szCs w:val="28"/>
          <w:u w:val="none"/>
        </w:rPr>
      </w:pPr>
      <w:r w:rsidRPr="001A7045">
        <w:rPr>
          <w:b/>
          <w:szCs w:val="28"/>
          <w:u w:val="none"/>
        </w:rPr>
        <w:lastRenderedPageBreak/>
        <w:t>2.</w:t>
      </w:r>
      <w:r w:rsidR="002E2A94">
        <w:rPr>
          <w:b/>
          <w:szCs w:val="28"/>
          <w:u w:val="none"/>
        </w:rPr>
        <w:t>8</w:t>
      </w:r>
      <w:r w:rsidRPr="001A7045">
        <w:rPr>
          <w:b/>
          <w:szCs w:val="28"/>
          <w:u w:val="none"/>
        </w:rPr>
        <w:t xml:space="preserve">.3. </w:t>
      </w:r>
      <w:r w:rsidR="00054883" w:rsidRPr="001A7045">
        <w:rPr>
          <w:b/>
          <w:szCs w:val="28"/>
          <w:u w:val="none"/>
        </w:rPr>
        <w:t xml:space="preserve">Размеры платы за проведение технического осмотра транспортных средств </w:t>
      </w:r>
    </w:p>
    <w:p w:rsidR="00054883" w:rsidRPr="00400902" w:rsidRDefault="00054883" w:rsidP="001A7045">
      <w:pPr>
        <w:spacing w:line="240" w:lineRule="auto"/>
        <w:ind w:firstLine="709"/>
        <w:jc w:val="both"/>
        <w:rPr>
          <w:sz w:val="28"/>
          <w:szCs w:val="28"/>
        </w:rPr>
      </w:pPr>
      <w:r w:rsidRPr="00400902">
        <w:rPr>
          <w:sz w:val="28"/>
          <w:szCs w:val="28"/>
        </w:rPr>
        <w:t xml:space="preserve">Предельные размеры платы за проведение технического осмотра транспортных средств, установленные  постановлением Правительства Новосибирской области от 15.04.2013 № 168-п, в 2020 году не пересматривались и составляют: </w:t>
      </w:r>
    </w:p>
    <w:tbl>
      <w:tblPr>
        <w:tblW w:w="8986" w:type="dxa"/>
        <w:jc w:val="center"/>
        <w:tblLayout w:type="fixed"/>
        <w:tblCellMar>
          <w:left w:w="30" w:type="dxa"/>
          <w:right w:w="30" w:type="dxa"/>
        </w:tblCellMar>
        <w:tblLook w:val="04A0" w:firstRow="1" w:lastRow="0" w:firstColumn="1" w:lastColumn="0" w:noHBand="0" w:noVBand="1"/>
      </w:tblPr>
      <w:tblGrid>
        <w:gridCol w:w="567"/>
        <w:gridCol w:w="4998"/>
        <w:gridCol w:w="1419"/>
        <w:gridCol w:w="2002"/>
      </w:tblGrid>
      <w:tr w:rsidR="00054883" w:rsidRPr="001A7045" w:rsidTr="001A7045">
        <w:trPr>
          <w:trHeight w:val="1033"/>
          <w:jc w:val="center"/>
        </w:trPr>
        <w:tc>
          <w:tcPr>
            <w:tcW w:w="567" w:type="dxa"/>
            <w:tcBorders>
              <w:top w:val="single" w:sz="6" w:space="0" w:color="auto"/>
              <w:left w:val="single" w:sz="6" w:space="0" w:color="auto"/>
              <w:bottom w:val="single" w:sz="2" w:space="0" w:color="000000"/>
              <w:right w:val="single" w:sz="6" w:space="0" w:color="auto"/>
            </w:tcBorders>
            <w:vAlign w:val="center"/>
            <w:hideMark/>
          </w:tcPr>
          <w:p w:rsidR="00054883" w:rsidRPr="001A7045" w:rsidRDefault="00054883" w:rsidP="00971A5C">
            <w:pPr>
              <w:rPr>
                <w:snapToGrid w:val="0"/>
                <w:sz w:val="26"/>
              </w:rPr>
            </w:pPr>
            <w:r w:rsidRPr="001A7045">
              <w:rPr>
                <w:snapToGrid w:val="0"/>
              </w:rPr>
              <w:t xml:space="preserve">№№ </w:t>
            </w:r>
            <w:proofErr w:type="gramStart"/>
            <w:r w:rsidRPr="001A7045">
              <w:rPr>
                <w:snapToGrid w:val="0"/>
              </w:rPr>
              <w:t>п</w:t>
            </w:r>
            <w:proofErr w:type="gramEnd"/>
            <w:r w:rsidRPr="001A7045">
              <w:rPr>
                <w:snapToGrid w:val="0"/>
              </w:rPr>
              <w:t>/п</w:t>
            </w:r>
          </w:p>
        </w:tc>
        <w:tc>
          <w:tcPr>
            <w:tcW w:w="4998" w:type="dxa"/>
            <w:tcBorders>
              <w:top w:val="single" w:sz="6" w:space="0" w:color="auto"/>
              <w:left w:val="single" w:sz="6" w:space="0" w:color="auto"/>
              <w:bottom w:val="single" w:sz="2" w:space="0" w:color="000000"/>
              <w:right w:val="single" w:sz="6" w:space="0" w:color="auto"/>
            </w:tcBorders>
            <w:vAlign w:val="center"/>
            <w:hideMark/>
          </w:tcPr>
          <w:p w:rsidR="00054883" w:rsidRPr="001A7045" w:rsidRDefault="00054883" w:rsidP="00971A5C">
            <w:pPr>
              <w:pStyle w:val="2"/>
              <w:jc w:val="center"/>
              <w:rPr>
                <w:rFonts w:ascii="Times New Roman" w:hAnsi="Times New Roman" w:cs="Times New Roman"/>
                <w:b w:val="0"/>
                <w:color w:val="auto"/>
                <w:sz w:val="24"/>
                <w:szCs w:val="24"/>
                <w:highlight w:val="black"/>
              </w:rPr>
            </w:pPr>
            <w:r w:rsidRPr="001A7045">
              <w:rPr>
                <w:rFonts w:ascii="Times New Roman" w:hAnsi="Times New Roman" w:cs="Times New Roman"/>
                <w:b w:val="0"/>
                <w:color w:val="auto"/>
                <w:sz w:val="24"/>
                <w:szCs w:val="24"/>
              </w:rPr>
              <w:t>Тип транспортного средства</w:t>
            </w:r>
          </w:p>
        </w:tc>
        <w:tc>
          <w:tcPr>
            <w:tcW w:w="1419" w:type="dxa"/>
            <w:tcBorders>
              <w:top w:val="single" w:sz="6" w:space="0" w:color="auto"/>
              <w:left w:val="single" w:sz="6" w:space="0" w:color="auto"/>
              <w:bottom w:val="single" w:sz="2" w:space="0" w:color="000000"/>
              <w:right w:val="single" w:sz="6" w:space="0" w:color="auto"/>
            </w:tcBorders>
            <w:vAlign w:val="center"/>
            <w:hideMark/>
          </w:tcPr>
          <w:p w:rsidR="00054883" w:rsidRPr="001A7045" w:rsidRDefault="00054883" w:rsidP="001A7045">
            <w:pPr>
              <w:spacing w:after="0" w:line="240" w:lineRule="auto"/>
              <w:jc w:val="center"/>
              <w:rPr>
                <w:snapToGrid w:val="0"/>
              </w:rPr>
            </w:pPr>
            <w:r w:rsidRPr="001A7045">
              <w:rPr>
                <w:snapToGrid w:val="0"/>
              </w:rPr>
              <w:t>Категория транспортных средств</w:t>
            </w:r>
          </w:p>
        </w:tc>
        <w:tc>
          <w:tcPr>
            <w:tcW w:w="2002" w:type="dxa"/>
            <w:tcBorders>
              <w:top w:val="single" w:sz="6" w:space="0" w:color="auto"/>
              <w:left w:val="single" w:sz="6" w:space="0" w:color="auto"/>
              <w:bottom w:val="single" w:sz="2" w:space="0" w:color="000000"/>
              <w:right w:val="single" w:sz="6" w:space="0" w:color="auto"/>
            </w:tcBorders>
          </w:tcPr>
          <w:p w:rsidR="001A7045" w:rsidRDefault="00054883" w:rsidP="001A7045">
            <w:pPr>
              <w:spacing w:after="0" w:line="240" w:lineRule="auto"/>
              <w:jc w:val="center"/>
              <w:rPr>
                <w:snapToGrid w:val="0"/>
              </w:rPr>
            </w:pPr>
            <w:r w:rsidRPr="001A7045">
              <w:rPr>
                <w:snapToGrid w:val="0"/>
              </w:rPr>
              <w:t>Предельный размер платы,</w:t>
            </w:r>
          </w:p>
          <w:p w:rsidR="00054883" w:rsidRPr="001A7045" w:rsidRDefault="00054883" w:rsidP="001A7045">
            <w:pPr>
              <w:spacing w:after="0" w:line="240" w:lineRule="auto"/>
              <w:jc w:val="center"/>
              <w:rPr>
                <w:snapToGrid w:val="0"/>
              </w:rPr>
            </w:pPr>
            <w:r w:rsidRPr="001A7045">
              <w:rPr>
                <w:snapToGrid w:val="0"/>
              </w:rPr>
              <w:t>руб.</w:t>
            </w:r>
          </w:p>
        </w:tc>
      </w:tr>
      <w:tr w:rsidR="00054883" w:rsidRPr="001A7045" w:rsidTr="001A7045">
        <w:trPr>
          <w:trHeight w:val="340"/>
          <w:jc w:val="center"/>
        </w:trPr>
        <w:tc>
          <w:tcPr>
            <w:tcW w:w="567" w:type="dxa"/>
            <w:tcBorders>
              <w:top w:val="single" w:sz="6" w:space="0" w:color="auto"/>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1.</w:t>
            </w:r>
          </w:p>
        </w:tc>
        <w:tc>
          <w:tcPr>
            <w:tcW w:w="4998" w:type="dxa"/>
            <w:tcBorders>
              <w:top w:val="single" w:sz="6" w:space="0" w:color="auto"/>
              <w:left w:val="single" w:sz="6" w:space="0" w:color="auto"/>
              <w:bottom w:val="single" w:sz="2" w:space="0" w:color="000000"/>
              <w:right w:val="single" w:sz="6" w:space="0" w:color="auto"/>
            </w:tcBorders>
            <w:vAlign w:val="center"/>
            <w:hideMark/>
          </w:tcPr>
          <w:p w:rsidR="00054883" w:rsidRPr="001A7045" w:rsidRDefault="00054883" w:rsidP="001A7045">
            <w:pPr>
              <w:rPr>
                <w:highlight w:val="black"/>
              </w:rPr>
            </w:pPr>
            <w:r w:rsidRPr="001A7045">
              <w:t>Легковые автомобили</w:t>
            </w:r>
          </w:p>
        </w:tc>
        <w:tc>
          <w:tcPr>
            <w:tcW w:w="1419" w:type="dxa"/>
            <w:tcBorders>
              <w:top w:val="single" w:sz="6" w:space="0" w:color="auto"/>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M1</w:t>
            </w:r>
          </w:p>
        </w:tc>
        <w:tc>
          <w:tcPr>
            <w:tcW w:w="2002" w:type="dxa"/>
            <w:tcBorders>
              <w:top w:val="single" w:sz="6" w:space="0" w:color="auto"/>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435</w:t>
            </w:r>
          </w:p>
        </w:tc>
      </w:tr>
      <w:tr w:rsidR="00054883" w:rsidRPr="001A7045" w:rsidTr="001A7045">
        <w:trPr>
          <w:trHeight w:val="682"/>
          <w:jc w:val="center"/>
        </w:trPr>
        <w:tc>
          <w:tcPr>
            <w:tcW w:w="567"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2.</w:t>
            </w: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rPr>
            </w:pPr>
            <w:r w:rsidRPr="001A7045">
              <w:rPr>
                <w:snapToGrid w:val="0"/>
              </w:rPr>
              <w:t xml:space="preserve">Автобусы, троллейбусы, трамваи, </w:t>
            </w:r>
          </w:p>
          <w:p w:rsidR="00054883" w:rsidRPr="001A7045" w:rsidRDefault="00054883" w:rsidP="001A7045">
            <w:pPr>
              <w:rPr>
                <w:snapToGrid w:val="0"/>
              </w:rPr>
            </w:pPr>
            <w:r w:rsidRPr="001A7045">
              <w:rPr>
                <w:snapToGrid w:val="0"/>
              </w:rPr>
              <w:t>в том числе:</w:t>
            </w:r>
          </w:p>
        </w:tc>
        <w:tc>
          <w:tcPr>
            <w:tcW w:w="1419"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0"/>
              </w:rPr>
            </w:pPr>
          </w:p>
        </w:tc>
        <w:tc>
          <w:tcPr>
            <w:tcW w:w="2002"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6"/>
              </w:rPr>
            </w:pPr>
          </w:p>
        </w:tc>
      </w:tr>
      <w:tr w:rsidR="00054883" w:rsidRPr="001A7045" w:rsidTr="001A7045">
        <w:trPr>
          <w:trHeight w:val="340"/>
          <w:jc w:val="center"/>
        </w:trPr>
        <w:tc>
          <w:tcPr>
            <w:tcW w:w="567" w:type="dxa"/>
            <w:vMerge w:val="restart"/>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максимальной массой не более 5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M2</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783</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максимальной массой более 5 тонн, из них:</w:t>
            </w:r>
          </w:p>
        </w:tc>
        <w:tc>
          <w:tcPr>
            <w:tcW w:w="1419"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0"/>
              </w:rPr>
            </w:pPr>
          </w:p>
        </w:tc>
        <w:tc>
          <w:tcPr>
            <w:tcW w:w="2002"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6"/>
              </w:rPr>
            </w:pP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proofErr w:type="spellStart"/>
            <w:r w:rsidRPr="001A7045">
              <w:rPr>
                <w:snapToGrid w:val="0"/>
              </w:rPr>
              <w:t>автоавтобусы</w:t>
            </w:r>
            <w:proofErr w:type="spellEnd"/>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M3</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943</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троллейбусы, трамваи</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M3</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657</w:t>
            </w:r>
          </w:p>
        </w:tc>
      </w:tr>
      <w:tr w:rsidR="00054883" w:rsidRPr="001A7045" w:rsidTr="001A7045">
        <w:trPr>
          <w:trHeight w:val="340"/>
          <w:jc w:val="center"/>
        </w:trPr>
        <w:tc>
          <w:tcPr>
            <w:tcW w:w="567"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3.</w:t>
            </w: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Грузовые автомобили, в том числе:</w:t>
            </w:r>
          </w:p>
        </w:tc>
        <w:tc>
          <w:tcPr>
            <w:tcW w:w="1419"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0"/>
              </w:rPr>
            </w:pPr>
          </w:p>
        </w:tc>
        <w:tc>
          <w:tcPr>
            <w:tcW w:w="2002"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6"/>
              </w:rPr>
            </w:pPr>
          </w:p>
        </w:tc>
      </w:tr>
      <w:tr w:rsidR="00054883" w:rsidRPr="001A7045" w:rsidTr="001A7045">
        <w:trPr>
          <w:trHeight w:val="340"/>
          <w:jc w:val="center"/>
        </w:trPr>
        <w:tc>
          <w:tcPr>
            <w:tcW w:w="567" w:type="dxa"/>
            <w:vMerge w:val="restart"/>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максимальной массой не более 3,5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N1</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464</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максимальной массой более 3,5 тонн, но не превышающей 12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N2</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914</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максимальной массой более 12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N3</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986</w:t>
            </w:r>
          </w:p>
        </w:tc>
      </w:tr>
      <w:tr w:rsidR="00054883" w:rsidRPr="001A7045" w:rsidTr="001A7045">
        <w:trPr>
          <w:trHeight w:val="340"/>
          <w:jc w:val="center"/>
        </w:trPr>
        <w:tc>
          <w:tcPr>
            <w:tcW w:w="567"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4.</w:t>
            </w: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Прицепы, в том числе:</w:t>
            </w:r>
          </w:p>
        </w:tc>
        <w:tc>
          <w:tcPr>
            <w:tcW w:w="1419"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0"/>
              </w:rPr>
            </w:pPr>
          </w:p>
        </w:tc>
        <w:tc>
          <w:tcPr>
            <w:tcW w:w="2002"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6"/>
              </w:rPr>
            </w:pPr>
          </w:p>
        </w:tc>
      </w:tr>
      <w:tr w:rsidR="00054883" w:rsidRPr="001A7045" w:rsidTr="001A7045">
        <w:trPr>
          <w:trHeight w:val="340"/>
          <w:jc w:val="center"/>
        </w:trPr>
        <w:tc>
          <w:tcPr>
            <w:tcW w:w="567" w:type="dxa"/>
            <w:vMerge w:val="restart"/>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максимальной массой не более  0,75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O1</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363</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максимальной массой более 0,75 тонн, но не превышающей 3,5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O2</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363</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максимальной массой  более 3,5 тонн, но не превышающей 10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O3</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638</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r w:rsidRPr="001A7045">
              <w:t>максимальной массой  более 10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O4</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638</w:t>
            </w:r>
          </w:p>
        </w:tc>
      </w:tr>
      <w:tr w:rsidR="00054883" w:rsidRPr="001A7045" w:rsidTr="001A7045">
        <w:trPr>
          <w:trHeight w:val="340"/>
          <w:jc w:val="center"/>
        </w:trPr>
        <w:tc>
          <w:tcPr>
            <w:tcW w:w="567"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5.</w:t>
            </w: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r w:rsidRPr="001A7045">
              <w:t>Полуприцепы, в том числе:</w:t>
            </w:r>
          </w:p>
        </w:tc>
        <w:tc>
          <w:tcPr>
            <w:tcW w:w="1419"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0"/>
              </w:rPr>
            </w:pPr>
          </w:p>
        </w:tc>
        <w:tc>
          <w:tcPr>
            <w:tcW w:w="2002" w:type="dxa"/>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6"/>
              </w:rPr>
            </w:pPr>
          </w:p>
        </w:tc>
      </w:tr>
      <w:tr w:rsidR="00054883" w:rsidRPr="001A7045" w:rsidTr="001A7045">
        <w:trPr>
          <w:trHeight w:val="340"/>
          <w:jc w:val="center"/>
        </w:trPr>
        <w:tc>
          <w:tcPr>
            <w:tcW w:w="567" w:type="dxa"/>
            <w:vMerge w:val="restart"/>
            <w:tcBorders>
              <w:top w:val="single" w:sz="2" w:space="0" w:color="000000"/>
              <w:left w:val="single" w:sz="6" w:space="0" w:color="auto"/>
              <w:bottom w:val="single" w:sz="2" w:space="0" w:color="000000"/>
              <w:right w:val="single" w:sz="6" w:space="0" w:color="auto"/>
            </w:tcBorders>
            <w:vAlign w:val="center"/>
          </w:tcPr>
          <w:p w:rsidR="00054883" w:rsidRPr="001A7045" w:rsidRDefault="00054883" w:rsidP="00971A5C">
            <w:pPr>
              <w:jc w:val="cente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r w:rsidRPr="001A7045">
              <w:t>максимальной массой не более  0,75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O1</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363</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r w:rsidRPr="001A7045">
              <w:t>максимальной массой более 0,75 тонн, но не превышающей 3,5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O2</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363</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pPr>
              <w:rPr>
                <w:snapToGrid w:val="0"/>
                <w:sz w:val="26"/>
              </w:rPr>
            </w:pPr>
            <w:r w:rsidRPr="001A7045">
              <w:rPr>
                <w:snapToGrid w:val="0"/>
              </w:rPr>
              <w:t>максимальной массой  более 3,5 тонн, но не превышающей 10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O3</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638</w:t>
            </w:r>
          </w:p>
        </w:tc>
      </w:tr>
      <w:tr w:rsidR="00054883" w:rsidRPr="001A7045" w:rsidTr="001A7045">
        <w:trPr>
          <w:trHeight w:val="340"/>
          <w:jc w:val="center"/>
        </w:trPr>
        <w:tc>
          <w:tcPr>
            <w:tcW w:w="567" w:type="dxa"/>
            <w:vMerge/>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rPr>
                <w:snapToGrid w:val="0"/>
                <w:spacing w:val="-20"/>
                <w:sz w:val="26"/>
              </w:rPr>
            </w:pP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r w:rsidRPr="001A7045">
              <w:t>максимальной  массой  более 10 тонн</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O4</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638</w:t>
            </w:r>
          </w:p>
        </w:tc>
      </w:tr>
      <w:tr w:rsidR="00054883" w:rsidRPr="001A7045" w:rsidTr="001A7045">
        <w:trPr>
          <w:trHeight w:val="340"/>
          <w:jc w:val="center"/>
        </w:trPr>
        <w:tc>
          <w:tcPr>
            <w:tcW w:w="567"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6.</w:t>
            </w: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r w:rsidRPr="001A7045">
              <w:t>Мотороллеры и мотоциклы</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L3</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145</w:t>
            </w:r>
          </w:p>
        </w:tc>
      </w:tr>
      <w:tr w:rsidR="00054883" w:rsidRPr="001A7045" w:rsidTr="001A7045">
        <w:trPr>
          <w:trHeight w:val="340"/>
          <w:jc w:val="center"/>
        </w:trPr>
        <w:tc>
          <w:tcPr>
            <w:tcW w:w="567"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lastRenderedPageBreak/>
              <w:t>7.</w:t>
            </w:r>
          </w:p>
        </w:tc>
        <w:tc>
          <w:tcPr>
            <w:tcW w:w="4998"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1A7045">
            <w:r w:rsidRPr="001A7045">
              <w:t>Мотоциклы с коляской</w:t>
            </w:r>
          </w:p>
        </w:tc>
        <w:tc>
          <w:tcPr>
            <w:tcW w:w="1419"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0"/>
              </w:rPr>
            </w:pPr>
            <w:r w:rsidRPr="001A7045">
              <w:rPr>
                <w:snapToGrid w:val="0"/>
                <w:spacing w:val="-20"/>
                <w:sz w:val="20"/>
              </w:rPr>
              <w:t>L4, L5</w:t>
            </w:r>
          </w:p>
        </w:tc>
        <w:tc>
          <w:tcPr>
            <w:tcW w:w="2002" w:type="dxa"/>
            <w:tcBorders>
              <w:top w:val="single" w:sz="2" w:space="0" w:color="000000"/>
              <w:left w:val="single" w:sz="6" w:space="0" w:color="auto"/>
              <w:bottom w:val="single" w:sz="2" w:space="0" w:color="000000"/>
              <w:right w:val="single" w:sz="6" w:space="0" w:color="auto"/>
            </w:tcBorders>
            <w:vAlign w:val="center"/>
            <w:hideMark/>
          </w:tcPr>
          <w:p w:rsidR="00054883" w:rsidRPr="001A7045" w:rsidRDefault="00054883" w:rsidP="00971A5C">
            <w:pPr>
              <w:jc w:val="center"/>
              <w:rPr>
                <w:snapToGrid w:val="0"/>
                <w:spacing w:val="-20"/>
                <w:sz w:val="26"/>
              </w:rPr>
            </w:pPr>
            <w:r w:rsidRPr="001A7045">
              <w:rPr>
                <w:snapToGrid w:val="0"/>
                <w:spacing w:val="-20"/>
              </w:rPr>
              <w:t>145</w:t>
            </w:r>
          </w:p>
        </w:tc>
      </w:tr>
    </w:tbl>
    <w:p w:rsidR="00054883" w:rsidRDefault="001A7045" w:rsidP="001A7045">
      <w:pPr>
        <w:pStyle w:val="ac"/>
        <w:tabs>
          <w:tab w:val="left" w:pos="708"/>
        </w:tabs>
        <w:jc w:val="both"/>
        <w:rPr>
          <w:rStyle w:val="ae"/>
          <w:rFonts w:ascii="Times New Roman" w:eastAsia="MS Mincho" w:hAnsi="Times New Roman"/>
          <w:sz w:val="28"/>
          <w:szCs w:val="28"/>
        </w:rPr>
      </w:pPr>
      <w:r>
        <w:rPr>
          <w:szCs w:val="28"/>
        </w:rPr>
        <w:t xml:space="preserve">           </w:t>
      </w:r>
      <w:r w:rsidR="00054883" w:rsidRPr="00400902">
        <w:rPr>
          <w:szCs w:val="28"/>
        </w:rPr>
        <w:t>С информацией по</w:t>
      </w:r>
      <w:r w:rsidR="00054883" w:rsidRPr="00400902">
        <w:t xml:space="preserve"> предельным размерам платы за проведение технического осмотра транспортных средств, установленным  постановлением Правительства Новосибирской области</w:t>
      </w:r>
      <w:r w:rsidR="00054883" w:rsidRPr="00400902">
        <w:rPr>
          <w:szCs w:val="28"/>
        </w:rPr>
        <w:t xml:space="preserve"> можно ознакомиться </w:t>
      </w:r>
      <w:r w:rsidR="00054883" w:rsidRPr="00400902">
        <w:rPr>
          <w:rFonts w:ascii="Times New Roman CYR" w:hAnsi="Times New Roman CYR" w:cs="Times New Roman CYR"/>
          <w:szCs w:val="28"/>
        </w:rPr>
        <w:t>на официальном сайте департамента в информационно-телекоммуникационной сети «Интернет»</w:t>
      </w:r>
      <w:r w:rsidR="00054883" w:rsidRPr="00400902">
        <w:t xml:space="preserve"> </w:t>
      </w:r>
      <w:hyperlink r:id="rId151" w:history="1">
        <w:r w:rsidR="00054883" w:rsidRPr="001A7045">
          <w:rPr>
            <w:rStyle w:val="ae"/>
            <w:rFonts w:ascii="Times New Roman" w:eastAsia="MS Mincho" w:hAnsi="Times New Roman"/>
            <w:sz w:val="28"/>
            <w:szCs w:val="28"/>
          </w:rPr>
          <w:t>https://tarif.nso.ru/page/97</w:t>
        </w:r>
      </w:hyperlink>
      <w:r w:rsidR="00054883" w:rsidRPr="001A7045">
        <w:rPr>
          <w:rStyle w:val="ae"/>
          <w:rFonts w:ascii="Times New Roman" w:eastAsia="MS Mincho" w:hAnsi="Times New Roman"/>
          <w:sz w:val="28"/>
          <w:szCs w:val="28"/>
        </w:rPr>
        <w:t>.</w:t>
      </w:r>
    </w:p>
    <w:p w:rsidR="002E2A94" w:rsidRPr="001A7045" w:rsidRDefault="002E2A94" w:rsidP="001A7045">
      <w:pPr>
        <w:pStyle w:val="ac"/>
        <w:tabs>
          <w:tab w:val="left" w:pos="708"/>
        </w:tabs>
        <w:jc w:val="both"/>
        <w:rPr>
          <w:rStyle w:val="ae"/>
          <w:rFonts w:ascii="Times New Roman" w:eastAsia="MS Mincho" w:hAnsi="Times New Roman"/>
          <w:sz w:val="28"/>
          <w:szCs w:val="28"/>
        </w:rPr>
      </w:pPr>
    </w:p>
    <w:p w:rsidR="0027406B" w:rsidRPr="002E2A94" w:rsidRDefault="002E2A94" w:rsidP="0027406B">
      <w:pPr>
        <w:pStyle w:val="aa"/>
        <w:jc w:val="both"/>
        <w:rPr>
          <w:sz w:val="28"/>
          <w:szCs w:val="28"/>
        </w:rPr>
      </w:pPr>
      <w:r w:rsidRPr="002E2A94">
        <w:rPr>
          <w:b/>
          <w:sz w:val="28"/>
          <w:szCs w:val="28"/>
        </w:rPr>
        <w:t>2.</w:t>
      </w:r>
      <w:r>
        <w:rPr>
          <w:b/>
          <w:sz w:val="28"/>
          <w:szCs w:val="28"/>
        </w:rPr>
        <w:t>8</w:t>
      </w:r>
      <w:r w:rsidRPr="002E2A94">
        <w:rPr>
          <w:b/>
          <w:sz w:val="28"/>
          <w:szCs w:val="28"/>
        </w:rPr>
        <w:t xml:space="preserve">.4. </w:t>
      </w:r>
      <w:r w:rsidR="0027406B" w:rsidRPr="002E2A94">
        <w:rPr>
          <w:b/>
          <w:sz w:val="28"/>
          <w:szCs w:val="28"/>
        </w:rPr>
        <w:t>Тарифы на услуги по перевозке пассажиров железнодорожным транспортом в пригородном сообщении, оказываемые на территории Новосибирской области</w:t>
      </w:r>
      <w:r w:rsidR="0027406B" w:rsidRPr="002E2A94">
        <w:rPr>
          <w:sz w:val="28"/>
          <w:szCs w:val="28"/>
        </w:rPr>
        <w:t>.</w:t>
      </w:r>
    </w:p>
    <w:p w:rsidR="0027406B" w:rsidRPr="00400902" w:rsidRDefault="0027406B" w:rsidP="002E2A94">
      <w:pPr>
        <w:autoSpaceDE w:val="0"/>
        <w:autoSpaceDN w:val="0"/>
        <w:adjustRightInd w:val="0"/>
        <w:spacing w:after="0" w:line="240" w:lineRule="auto"/>
        <w:ind w:firstLine="567"/>
        <w:jc w:val="both"/>
        <w:rPr>
          <w:sz w:val="28"/>
          <w:szCs w:val="28"/>
        </w:rPr>
      </w:pPr>
      <w:r w:rsidRPr="00400902">
        <w:rPr>
          <w:sz w:val="28"/>
          <w:szCs w:val="28"/>
        </w:rPr>
        <w:t>Приказами  департамента от 17.12.2020 № 553-ТС и от 24.12.2020 № 662-ТС «Об установлении тарифов на услуги по перевозке пассажиров железнодорожным транспортом в пригородном сообщении, оказываемые Акционерным обществом «Экспресс-пригород» на территории Новосибирской области» установлены:</w:t>
      </w:r>
    </w:p>
    <w:p w:rsidR="0027406B" w:rsidRPr="00400902" w:rsidRDefault="0027406B" w:rsidP="002E2A94">
      <w:pPr>
        <w:autoSpaceDE w:val="0"/>
        <w:autoSpaceDN w:val="0"/>
        <w:adjustRightInd w:val="0"/>
        <w:spacing w:after="0" w:line="240" w:lineRule="auto"/>
        <w:ind w:firstLine="540"/>
        <w:jc w:val="both"/>
        <w:rPr>
          <w:sz w:val="28"/>
          <w:szCs w:val="28"/>
        </w:rPr>
      </w:pPr>
      <w:r w:rsidRPr="00400902">
        <w:rPr>
          <w:sz w:val="28"/>
          <w:szCs w:val="28"/>
        </w:rPr>
        <w:t xml:space="preserve"> 1. Тарифы на услуги по перевозке пассажиров железнодорожным транспортом общего пользования в пригородном сообщении, </w:t>
      </w:r>
      <w:r w:rsidRPr="00400902">
        <w:rPr>
          <w:rFonts w:eastAsia="Calibri"/>
          <w:sz w:val="28"/>
          <w:szCs w:val="28"/>
          <w:lang w:eastAsia="en-US"/>
        </w:rPr>
        <w:t xml:space="preserve"> оплачиваемые пассажирами при осуществлении поездок в пригородном сообщении </w:t>
      </w:r>
      <w:r w:rsidRPr="00400902">
        <w:rPr>
          <w:sz w:val="28"/>
          <w:szCs w:val="28"/>
        </w:rPr>
        <w:t xml:space="preserve">с дифференцированным увеличением </w:t>
      </w:r>
      <w:r w:rsidRPr="00400902">
        <w:rPr>
          <w:bCs/>
          <w:sz w:val="28"/>
          <w:szCs w:val="28"/>
        </w:rPr>
        <w:t xml:space="preserve">в  </w:t>
      </w:r>
      <w:r w:rsidRPr="00400902">
        <w:rPr>
          <w:rFonts w:eastAsia="Calibri"/>
          <w:sz w:val="28"/>
          <w:szCs w:val="28"/>
        </w:rPr>
        <w:t>разрезе пригородных  зон</w:t>
      </w:r>
      <w:r w:rsidRPr="00400902">
        <w:rPr>
          <w:rFonts w:eastAsia="Calibri"/>
          <w:sz w:val="28"/>
          <w:szCs w:val="28"/>
          <w:lang w:eastAsia="en-US"/>
        </w:rPr>
        <w:t>.</w:t>
      </w:r>
      <w:r w:rsidRPr="00400902">
        <w:t xml:space="preserve"> </w:t>
      </w:r>
      <w:r w:rsidRPr="00400902">
        <w:rPr>
          <w:sz w:val="28"/>
          <w:szCs w:val="28"/>
        </w:rPr>
        <w:t xml:space="preserve">Средневзвешенный размер увеличения тарифов для расчета с населением составил 2,7%, что находится в рамках параметров индекса потребительских цен на 2021 год </w:t>
      </w:r>
      <w:r w:rsidRPr="00400902">
        <w:rPr>
          <w:rFonts w:eastAsia="Calibri"/>
          <w:sz w:val="28"/>
          <w:szCs w:val="28"/>
          <w:lang w:eastAsia="en-US"/>
        </w:rPr>
        <w:t>согласно прогнозу социально-экономического развития Российской Федерации Минэкономразвития РФ по состоянию на 26.09.2020</w:t>
      </w:r>
      <w:r w:rsidRPr="00400902">
        <w:rPr>
          <w:sz w:val="28"/>
          <w:szCs w:val="28"/>
        </w:rPr>
        <w:t xml:space="preserve"> года.</w:t>
      </w:r>
    </w:p>
    <w:p w:rsidR="0027406B" w:rsidRPr="00400902" w:rsidRDefault="0027406B" w:rsidP="002E2A94">
      <w:pPr>
        <w:autoSpaceDE w:val="0"/>
        <w:autoSpaceDN w:val="0"/>
        <w:adjustRightInd w:val="0"/>
        <w:spacing w:after="0" w:line="240" w:lineRule="auto"/>
        <w:ind w:firstLine="540"/>
        <w:jc w:val="both"/>
        <w:rPr>
          <w:b/>
          <w:sz w:val="28"/>
          <w:szCs w:val="28"/>
        </w:rPr>
      </w:pPr>
      <w:r w:rsidRPr="00400902">
        <w:rPr>
          <w:sz w:val="28"/>
          <w:szCs w:val="28"/>
        </w:rPr>
        <w:t xml:space="preserve">2. Экономически обоснованный уровень тарифа в расчете на одного пассажира </w:t>
      </w:r>
      <w:r w:rsidRPr="00400902">
        <w:rPr>
          <w:rFonts w:eastAsia="Calibri"/>
          <w:bCs/>
          <w:sz w:val="28"/>
          <w:szCs w:val="28"/>
          <w:lang w:eastAsia="en-US"/>
        </w:rPr>
        <w:t xml:space="preserve">за один километр в размере 2,14 </w:t>
      </w:r>
      <w:r w:rsidRPr="00400902">
        <w:rPr>
          <w:rFonts w:eastAsia="Calibri"/>
          <w:sz w:val="28"/>
          <w:szCs w:val="28"/>
          <w:lang w:eastAsia="en-US"/>
        </w:rPr>
        <w:t xml:space="preserve">рулей, с увеличением на 24,4% от тарифных параметров 2020 года. </w:t>
      </w:r>
      <w:r w:rsidRPr="00400902">
        <w:rPr>
          <w:sz w:val="28"/>
          <w:szCs w:val="28"/>
        </w:rPr>
        <w:t>В целях обеспечения бесперебойного субсидирования перевозчика</w:t>
      </w:r>
      <w:r w:rsidRPr="00400902">
        <w:rPr>
          <w:rFonts w:eastAsia="Calibri"/>
          <w:sz w:val="28"/>
          <w:szCs w:val="28"/>
        </w:rPr>
        <w:t xml:space="preserve"> в соответствии с Порядком, утвержденным постановлением Правительства Новосибирской области от 24.02.2014 № 83-п, произведен пересчет э</w:t>
      </w:r>
      <w:r w:rsidRPr="00400902">
        <w:rPr>
          <w:bCs/>
          <w:sz w:val="28"/>
          <w:szCs w:val="28"/>
        </w:rPr>
        <w:t xml:space="preserve">кономически обоснованного уровня тарифа, рассчитанного на </w:t>
      </w:r>
      <w:proofErr w:type="spellStart"/>
      <w:r w:rsidRPr="00400902">
        <w:rPr>
          <w:bCs/>
          <w:sz w:val="28"/>
          <w:szCs w:val="28"/>
        </w:rPr>
        <w:t>пассажиро</w:t>
      </w:r>
      <w:proofErr w:type="spellEnd"/>
      <w:r w:rsidRPr="00400902">
        <w:rPr>
          <w:bCs/>
          <w:sz w:val="28"/>
          <w:szCs w:val="28"/>
        </w:rPr>
        <w:t xml:space="preserve">-километр, в  </w:t>
      </w:r>
      <w:r w:rsidRPr="00400902">
        <w:rPr>
          <w:rFonts w:eastAsia="Calibri"/>
          <w:sz w:val="28"/>
          <w:szCs w:val="28"/>
        </w:rPr>
        <w:t>разрезе пригородных  зон и кварталов регулируемого периода.</w:t>
      </w:r>
    </w:p>
    <w:p w:rsidR="0027406B" w:rsidRDefault="0027406B" w:rsidP="002E2A94">
      <w:pPr>
        <w:pStyle w:val="ConsPlusNormal"/>
        <w:ind w:firstLine="567"/>
        <w:jc w:val="both"/>
        <w:rPr>
          <w:rFonts w:ascii="Times New Roman" w:hAnsi="Times New Roman" w:cs="Times New Roman"/>
          <w:sz w:val="28"/>
          <w:szCs w:val="28"/>
        </w:rPr>
      </w:pPr>
      <w:r w:rsidRPr="00400902">
        <w:rPr>
          <w:rFonts w:ascii="Times New Roman" w:hAnsi="Times New Roman" w:cs="Times New Roman"/>
          <w:sz w:val="28"/>
          <w:szCs w:val="28"/>
        </w:rPr>
        <w:t>Установленные тарифы дифференцированы по кварталам и применяются с 01.01.2021 в соответствии с порядком, для определения размера субсидий в целях возмещения затрат или недополученных доходов АО «Экспресс-пригород» возникающих в случае применения  АО «Экспресс-пригород»  тарифов,</w:t>
      </w:r>
      <w:r w:rsidRPr="00400902">
        <w:rPr>
          <w:sz w:val="28"/>
          <w:szCs w:val="28"/>
        </w:rPr>
        <w:t xml:space="preserve"> </w:t>
      </w:r>
      <w:r w:rsidRPr="00400902">
        <w:rPr>
          <w:rFonts w:ascii="Times New Roman" w:hAnsi="Times New Roman" w:cs="Times New Roman"/>
          <w:sz w:val="28"/>
          <w:szCs w:val="28"/>
        </w:rPr>
        <w:t>на основании которых определяется плата за перевозку пассажиров в пригородном сообщении.</w:t>
      </w:r>
    </w:p>
    <w:p w:rsidR="00B17869" w:rsidRPr="00400902" w:rsidRDefault="00B17869" w:rsidP="002E2A94">
      <w:pPr>
        <w:pStyle w:val="ConsPlusNormal"/>
        <w:ind w:firstLine="567"/>
        <w:jc w:val="both"/>
        <w:rPr>
          <w:rFonts w:ascii="Times New Roman" w:hAnsi="Times New Roman" w:cs="Times New Roman"/>
          <w:sz w:val="28"/>
          <w:szCs w:val="28"/>
        </w:rPr>
      </w:pPr>
    </w:p>
    <w:p w:rsidR="0027406B" w:rsidRDefault="0027406B" w:rsidP="002E2A94">
      <w:pPr>
        <w:spacing w:before="120" w:after="0" w:line="240" w:lineRule="auto"/>
        <w:ind w:firstLine="567"/>
        <w:jc w:val="both"/>
        <w:rPr>
          <w:sz w:val="28"/>
          <w:szCs w:val="28"/>
        </w:rPr>
      </w:pPr>
      <w:r w:rsidRPr="00400902">
        <w:rPr>
          <w:sz w:val="28"/>
          <w:szCs w:val="28"/>
        </w:rPr>
        <w:t>Тарифы на услуги АО «Экспресс-пригород» по перевозке пассажиров железнодорожным транспортом в пригородном сообщении на территории Новосибирской области составляют:</w:t>
      </w:r>
    </w:p>
    <w:p w:rsidR="00B17869" w:rsidRDefault="00B17869" w:rsidP="002E2A94">
      <w:pPr>
        <w:spacing w:before="120" w:after="0" w:line="240" w:lineRule="auto"/>
        <w:ind w:firstLine="567"/>
        <w:jc w:val="both"/>
        <w:rPr>
          <w:sz w:val="28"/>
          <w:szCs w:val="28"/>
        </w:rPr>
      </w:pPr>
    </w:p>
    <w:tbl>
      <w:tblPr>
        <w:tblW w:w="8505" w:type="dxa"/>
        <w:tblInd w:w="534" w:type="dxa"/>
        <w:tblLayout w:type="fixed"/>
        <w:tblLook w:val="04A0" w:firstRow="1" w:lastRow="0" w:firstColumn="1" w:lastColumn="0" w:noHBand="0" w:noVBand="1"/>
      </w:tblPr>
      <w:tblGrid>
        <w:gridCol w:w="708"/>
        <w:gridCol w:w="1853"/>
        <w:gridCol w:w="992"/>
        <w:gridCol w:w="992"/>
        <w:gridCol w:w="983"/>
        <w:gridCol w:w="992"/>
        <w:gridCol w:w="992"/>
        <w:gridCol w:w="993"/>
      </w:tblGrid>
      <w:tr w:rsidR="0027406B" w:rsidRPr="00400902" w:rsidTr="002E2A94">
        <w:trPr>
          <w:trHeight w:val="510"/>
        </w:trPr>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jc w:val="center"/>
              <w:rPr>
                <w:sz w:val="20"/>
                <w:szCs w:val="20"/>
                <w:lang w:eastAsia="en-US"/>
              </w:rPr>
            </w:pPr>
            <w:r w:rsidRPr="00400902">
              <w:rPr>
                <w:sz w:val="20"/>
                <w:szCs w:val="20"/>
                <w:lang w:eastAsia="en-US"/>
              </w:rPr>
              <w:lastRenderedPageBreak/>
              <w:t>Зоны</w:t>
            </w:r>
          </w:p>
        </w:tc>
        <w:tc>
          <w:tcPr>
            <w:tcW w:w="1853" w:type="dxa"/>
            <w:vMerge w:val="restart"/>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jc w:val="center"/>
              <w:rPr>
                <w:sz w:val="20"/>
                <w:szCs w:val="20"/>
                <w:lang w:eastAsia="en-US"/>
              </w:rPr>
            </w:pPr>
            <w:r w:rsidRPr="00400902">
              <w:rPr>
                <w:sz w:val="20"/>
                <w:szCs w:val="20"/>
                <w:lang w:eastAsia="en-US"/>
              </w:rPr>
              <w:t xml:space="preserve">  Расстояние, </w:t>
            </w:r>
            <w:proofErr w:type="gramStart"/>
            <w:r w:rsidRPr="00400902">
              <w:rPr>
                <w:sz w:val="20"/>
                <w:szCs w:val="20"/>
                <w:lang w:eastAsia="en-US"/>
              </w:rPr>
              <w:t>км</w:t>
            </w:r>
            <w:proofErr w:type="gramEnd"/>
            <w:r w:rsidRPr="00400902">
              <w:rPr>
                <w:sz w:val="20"/>
                <w:szCs w:val="20"/>
                <w:lang w:eastAsia="en-US"/>
              </w:rPr>
              <w:t>.</w:t>
            </w:r>
          </w:p>
        </w:tc>
        <w:tc>
          <w:tcPr>
            <w:tcW w:w="1984" w:type="dxa"/>
            <w:gridSpan w:val="2"/>
            <w:tcBorders>
              <w:top w:val="single" w:sz="4" w:space="0" w:color="auto"/>
              <w:left w:val="nil"/>
              <w:bottom w:val="single" w:sz="4" w:space="0" w:color="auto"/>
              <w:right w:val="single" w:sz="4" w:space="0" w:color="auto"/>
            </w:tcBorders>
            <w:vAlign w:val="center"/>
            <w:hideMark/>
          </w:tcPr>
          <w:p w:rsidR="0027406B" w:rsidRPr="00400902" w:rsidRDefault="0027406B" w:rsidP="002E2A94">
            <w:pPr>
              <w:jc w:val="center"/>
              <w:rPr>
                <w:sz w:val="20"/>
                <w:szCs w:val="20"/>
                <w:lang w:eastAsia="en-US"/>
              </w:rPr>
            </w:pPr>
            <w:r w:rsidRPr="00400902">
              <w:rPr>
                <w:sz w:val="20"/>
                <w:szCs w:val="20"/>
                <w:lang w:eastAsia="en-US"/>
              </w:rPr>
              <w:t xml:space="preserve">Тарифы для расчета с пассажирами приказ от 17.12.2020 №553-ТС </w:t>
            </w:r>
          </w:p>
        </w:tc>
        <w:tc>
          <w:tcPr>
            <w:tcW w:w="3960" w:type="dxa"/>
            <w:gridSpan w:val="4"/>
            <w:tcBorders>
              <w:top w:val="single" w:sz="4" w:space="0" w:color="auto"/>
              <w:left w:val="nil"/>
              <w:bottom w:val="single" w:sz="4" w:space="0" w:color="auto"/>
              <w:right w:val="single" w:sz="4" w:space="0" w:color="auto"/>
            </w:tcBorders>
            <w:vAlign w:val="center"/>
            <w:hideMark/>
          </w:tcPr>
          <w:p w:rsidR="0027406B" w:rsidRPr="00400902" w:rsidRDefault="0027406B" w:rsidP="002E2A94">
            <w:pPr>
              <w:jc w:val="center"/>
              <w:rPr>
                <w:sz w:val="20"/>
                <w:szCs w:val="20"/>
                <w:lang w:eastAsia="en-US"/>
              </w:rPr>
            </w:pPr>
            <w:r w:rsidRPr="00400902">
              <w:rPr>
                <w:sz w:val="20"/>
                <w:szCs w:val="20"/>
                <w:lang w:eastAsia="en-US"/>
              </w:rPr>
              <w:t xml:space="preserve">Тарифы для определения субсидий </w:t>
            </w:r>
          </w:p>
          <w:p w:rsidR="0027406B" w:rsidRPr="00400902" w:rsidRDefault="0027406B" w:rsidP="002E2A94">
            <w:pPr>
              <w:jc w:val="center"/>
              <w:rPr>
                <w:sz w:val="20"/>
                <w:szCs w:val="20"/>
                <w:lang w:eastAsia="en-US"/>
              </w:rPr>
            </w:pPr>
            <w:r w:rsidRPr="00400902">
              <w:rPr>
                <w:sz w:val="20"/>
                <w:szCs w:val="20"/>
                <w:lang w:eastAsia="en-US"/>
              </w:rPr>
              <w:t>АО "Экспресс-пригород</w:t>
            </w:r>
            <w:r w:rsidRPr="00400902">
              <w:rPr>
                <w:sz w:val="20"/>
                <w:szCs w:val="20"/>
                <w:lang w:eastAsia="en-US"/>
              </w:rPr>
              <w:br/>
              <w:t xml:space="preserve"> приказ от 24.12.2020 №662-ТС</w:t>
            </w:r>
          </w:p>
        </w:tc>
      </w:tr>
      <w:tr w:rsidR="0027406B" w:rsidRPr="00400902" w:rsidTr="002E2A94">
        <w:trPr>
          <w:trHeight w:val="284"/>
        </w:trPr>
        <w:tc>
          <w:tcPr>
            <w:tcW w:w="708" w:type="dxa"/>
            <w:vMerge/>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rPr>
                <w:sz w:val="20"/>
                <w:szCs w:val="20"/>
                <w:lang w:eastAsia="en-US"/>
              </w:rPr>
            </w:pPr>
          </w:p>
        </w:tc>
        <w:tc>
          <w:tcPr>
            <w:tcW w:w="1853" w:type="dxa"/>
            <w:vMerge/>
            <w:tcBorders>
              <w:top w:val="single" w:sz="4" w:space="0" w:color="auto"/>
              <w:left w:val="single" w:sz="4" w:space="0" w:color="auto"/>
              <w:bottom w:val="single" w:sz="4" w:space="0" w:color="auto"/>
              <w:right w:val="single" w:sz="4" w:space="0" w:color="auto"/>
            </w:tcBorders>
            <w:vAlign w:val="center"/>
            <w:hideMark/>
          </w:tcPr>
          <w:p w:rsidR="0027406B" w:rsidRPr="00400902" w:rsidRDefault="0027406B" w:rsidP="002E2A94">
            <w:pPr>
              <w:rPr>
                <w:sz w:val="20"/>
                <w:szCs w:val="20"/>
                <w:lang w:eastAsia="en-US"/>
              </w:rPr>
            </w:pPr>
          </w:p>
        </w:tc>
        <w:tc>
          <w:tcPr>
            <w:tcW w:w="992" w:type="dxa"/>
            <w:tcBorders>
              <w:top w:val="nil"/>
              <w:left w:val="single" w:sz="4" w:space="0" w:color="auto"/>
              <w:bottom w:val="single" w:sz="4" w:space="0" w:color="auto"/>
              <w:right w:val="single" w:sz="4" w:space="0" w:color="auto"/>
            </w:tcBorders>
            <w:vAlign w:val="center"/>
            <w:hideMark/>
          </w:tcPr>
          <w:p w:rsidR="0027406B" w:rsidRPr="00400902" w:rsidRDefault="0027406B" w:rsidP="002E2A94">
            <w:pPr>
              <w:jc w:val="center"/>
              <w:rPr>
                <w:sz w:val="20"/>
                <w:szCs w:val="20"/>
                <w:lang w:eastAsia="en-US"/>
              </w:rPr>
            </w:pPr>
            <w:r w:rsidRPr="00400902">
              <w:rPr>
                <w:sz w:val="20"/>
                <w:szCs w:val="20"/>
                <w:lang w:eastAsia="en-US"/>
              </w:rPr>
              <w:t>полный</w:t>
            </w:r>
          </w:p>
        </w:tc>
        <w:tc>
          <w:tcPr>
            <w:tcW w:w="992" w:type="dxa"/>
            <w:tcBorders>
              <w:top w:val="nil"/>
              <w:left w:val="single" w:sz="4" w:space="0" w:color="auto"/>
              <w:bottom w:val="single" w:sz="4" w:space="0" w:color="auto"/>
              <w:right w:val="single" w:sz="4" w:space="0" w:color="auto"/>
            </w:tcBorders>
            <w:vAlign w:val="center"/>
            <w:hideMark/>
          </w:tcPr>
          <w:p w:rsidR="0027406B" w:rsidRPr="00400902" w:rsidRDefault="0027406B" w:rsidP="002E2A94">
            <w:pPr>
              <w:rPr>
                <w:sz w:val="20"/>
                <w:szCs w:val="20"/>
                <w:lang w:eastAsia="en-US"/>
              </w:rPr>
            </w:pPr>
            <w:r w:rsidRPr="00400902">
              <w:rPr>
                <w:sz w:val="20"/>
                <w:szCs w:val="20"/>
                <w:lang w:eastAsia="en-US"/>
              </w:rPr>
              <w:t>детский</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0"/>
                <w:szCs w:val="20"/>
                <w:lang w:eastAsia="en-US"/>
              </w:rPr>
            </w:pPr>
            <w:r w:rsidRPr="00400902">
              <w:rPr>
                <w:sz w:val="20"/>
                <w:szCs w:val="20"/>
                <w:lang w:eastAsia="en-US"/>
              </w:rPr>
              <w:t>1 квартал</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0"/>
                <w:szCs w:val="20"/>
                <w:lang w:eastAsia="en-US"/>
              </w:rPr>
            </w:pPr>
            <w:r w:rsidRPr="00400902">
              <w:rPr>
                <w:sz w:val="20"/>
                <w:szCs w:val="20"/>
                <w:lang w:eastAsia="en-US"/>
              </w:rPr>
              <w:t>2 квартал</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0"/>
                <w:szCs w:val="20"/>
                <w:lang w:eastAsia="en-US"/>
              </w:rPr>
            </w:pPr>
            <w:r w:rsidRPr="00400902">
              <w:rPr>
                <w:sz w:val="20"/>
                <w:szCs w:val="20"/>
                <w:lang w:eastAsia="en-US"/>
              </w:rPr>
              <w:t>3 квартал</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sz w:val="20"/>
                <w:szCs w:val="20"/>
                <w:lang w:eastAsia="en-US"/>
              </w:rPr>
            </w:pPr>
            <w:r w:rsidRPr="00400902">
              <w:rPr>
                <w:sz w:val="20"/>
                <w:szCs w:val="20"/>
                <w:lang w:eastAsia="en-US"/>
              </w:rPr>
              <w:t>4 квартал</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до 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7</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63,08</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33,52</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36,45</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49,50</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2</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5 до 15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7</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63,21</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33,58</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36,49</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49,57</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3</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15 до 25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38</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10</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92,39</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49,06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53,30</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72,48</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4</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25 до 35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58</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15</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140,88</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74,80</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81,23</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110,56</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5</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35 до 45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67</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17</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162,69</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86,36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93,85</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127,68</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6</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45 до 55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76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19</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184,43</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98,04</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106,48</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144,80</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7</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55 до 65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86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22</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208,36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110,71</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120,27</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163,65</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8</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65 до 75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90</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23</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218,22</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115,93</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125,95</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171,29</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9</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75 до 85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94</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24</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227,61</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120,91</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131,36</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178,76</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10</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85 до 95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101</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25</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244,66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129,93</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141,29</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192,14</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11</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95 до 105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105</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26</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253,98</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134,87</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146,55</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199,47</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12</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105 до 115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109</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27</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263,50</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139,89</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151,94</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206,96</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13</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115 до 125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112</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28</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270,70</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143,80</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156,30</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212,73</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lastRenderedPageBreak/>
              <w:t>14</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125 до 135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119</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30</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286,30</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152,78</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165,94</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226,07</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15</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135 до 150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129</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32</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309,51</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165,20</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179,35</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244,77</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16</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150 до 160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143</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36</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344,21</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182,56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198,64</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271,43</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17</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160 до 170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150</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38</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361,46</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190,92</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207,57</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283,54</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18</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170 до 180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164</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41</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389,67</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209,62</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227,90</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310,78</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19</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 xml:space="preserve">свыше 180 до 190 км включительно </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172</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43</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419,34</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223,24</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243,04</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328,94</w:t>
            </w:r>
          </w:p>
        </w:tc>
      </w:tr>
      <w:tr w:rsidR="0027406B" w:rsidRPr="00400902" w:rsidTr="002E2A94">
        <w:trPr>
          <w:trHeight w:val="284"/>
        </w:trPr>
        <w:tc>
          <w:tcPr>
            <w:tcW w:w="708" w:type="dxa"/>
            <w:tcBorders>
              <w:top w:val="nil"/>
              <w:left w:val="single" w:sz="4" w:space="0" w:color="auto"/>
              <w:bottom w:val="single" w:sz="4" w:space="0" w:color="auto"/>
              <w:right w:val="single" w:sz="4" w:space="0" w:color="auto"/>
            </w:tcBorders>
            <w:noWrap/>
            <w:vAlign w:val="center"/>
            <w:hideMark/>
          </w:tcPr>
          <w:p w:rsidR="0027406B" w:rsidRPr="00400902" w:rsidRDefault="0027406B" w:rsidP="002E2A94">
            <w:pPr>
              <w:jc w:val="center"/>
              <w:rPr>
                <w:sz w:val="20"/>
                <w:szCs w:val="20"/>
                <w:lang w:eastAsia="en-US"/>
              </w:rPr>
            </w:pPr>
            <w:r w:rsidRPr="00400902">
              <w:rPr>
                <w:sz w:val="20"/>
                <w:szCs w:val="20"/>
                <w:lang w:eastAsia="en-US"/>
              </w:rPr>
              <w:t>20</w:t>
            </w:r>
          </w:p>
        </w:tc>
        <w:tc>
          <w:tcPr>
            <w:tcW w:w="1853" w:type="dxa"/>
            <w:tcBorders>
              <w:top w:val="nil"/>
              <w:left w:val="nil"/>
              <w:bottom w:val="single" w:sz="4" w:space="0" w:color="auto"/>
              <w:right w:val="single" w:sz="4" w:space="0" w:color="auto"/>
            </w:tcBorders>
            <w:noWrap/>
            <w:vAlign w:val="center"/>
            <w:hideMark/>
          </w:tcPr>
          <w:p w:rsidR="0027406B" w:rsidRPr="00400902" w:rsidRDefault="0027406B" w:rsidP="002E2A94">
            <w:pPr>
              <w:jc w:val="center"/>
              <w:rPr>
                <w:lang w:eastAsia="en-US"/>
              </w:rPr>
            </w:pPr>
            <w:r w:rsidRPr="00400902">
              <w:rPr>
                <w:sz w:val="22"/>
                <w:szCs w:val="22"/>
                <w:lang w:eastAsia="en-US"/>
              </w:rPr>
              <w:t>свыше 190 до 200 км включительно</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179</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45</w:t>
            </w:r>
          </w:p>
        </w:tc>
        <w:tc>
          <w:tcPr>
            <w:tcW w:w="98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436,40</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232,32</w:t>
            </w:r>
          </w:p>
        </w:tc>
        <w:tc>
          <w:tcPr>
            <w:tcW w:w="992"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252,93</w:t>
            </w:r>
          </w:p>
        </w:tc>
        <w:tc>
          <w:tcPr>
            <w:tcW w:w="993" w:type="dxa"/>
            <w:tcBorders>
              <w:top w:val="nil"/>
              <w:left w:val="nil"/>
              <w:bottom w:val="single" w:sz="4" w:space="0" w:color="auto"/>
              <w:right w:val="single" w:sz="4" w:space="0" w:color="auto"/>
            </w:tcBorders>
            <w:vAlign w:val="center"/>
            <w:hideMark/>
          </w:tcPr>
          <w:p w:rsidR="0027406B" w:rsidRPr="00400902" w:rsidRDefault="0027406B" w:rsidP="002E2A94">
            <w:pPr>
              <w:jc w:val="center"/>
              <w:rPr>
                <w:lang w:eastAsia="en-US"/>
              </w:rPr>
            </w:pPr>
            <w:r w:rsidRPr="00400902">
              <w:rPr>
                <w:sz w:val="22"/>
                <w:szCs w:val="22"/>
                <w:lang w:eastAsia="en-US"/>
              </w:rPr>
              <w:t>342,32</w:t>
            </w:r>
          </w:p>
        </w:tc>
      </w:tr>
    </w:tbl>
    <w:p w:rsidR="0027406B" w:rsidRPr="00400902" w:rsidRDefault="0027406B" w:rsidP="002E2A94">
      <w:pPr>
        <w:spacing w:after="0" w:line="240" w:lineRule="auto"/>
        <w:jc w:val="center"/>
        <w:rPr>
          <w:sz w:val="20"/>
          <w:szCs w:val="20"/>
        </w:rPr>
      </w:pPr>
    </w:p>
    <w:p w:rsidR="0027406B" w:rsidRDefault="0027406B" w:rsidP="002E2A94">
      <w:pPr>
        <w:spacing w:after="0" w:line="240" w:lineRule="auto"/>
        <w:ind w:firstLine="851"/>
        <w:jc w:val="both"/>
        <w:rPr>
          <w:sz w:val="28"/>
          <w:szCs w:val="28"/>
        </w:rPr>
      </w:pPr>
      <w:r w:rsidRPr="00400902">
        <w:rPr>
          <w:sz w:val="28"/>
          <w:szCs w:val="28"/>
        </w:rPr>
        <w:t xml:space="preserve">Структура необходимой валовой выручки  АО «Экспресс-пригород», учтенной при расчете тарифов на перевозку пассажиров железнодорожным транспортом в пригородном сообщении на 2021 год. </w:t>
      </w:r>
    </w:p>
    <w:p w:rsidR="002E2A94" w:rsidRDefault="002E2A94" w:rsidP="002E2A94">
      <w:pPr>
        <w:spacing w:after="0" w:line="240" w:lineRule="auto"/>
        <w:ind w:firstLine="851"/>
        <w:jc w:val="both"/>
        <w:rPr>
          <w:sz w:val="28"/>
          <w:szCs w:val="28"/>
        </w:rPr>
      </w:pPr>
    </w:p>
    <w:p w:rsidR="002E2A94" w:rsidRPr="00400902" w:rsidRDefault="002E2A94" w:rsidP="002E2A94">
      <w:pPr>
        <w:spacing w:after="0" w:line="240" w:lineRule="auto"/>
        <w:ind w:firstLine="851"/>
        <w:rPr>
          <w:sz w:val="28"/>
          <w:szCs w:val="28"/>
        </w:rPr>
      </w:pPr>
      <w:r>
        <w:rPr>
          <w:noProof/>
          <w:sz w:val="28"/>
          <w:szCs w:val="28"/>
        </w:rPr>
        <w:drawing>
          <wp:inline distT="0" distB="0" distL="0" distR="0" wp14:anchorId="461A17B5" wp14:editId="720C4E39">
            <wp:extent cx="5370394" cy="3173105"/>
            <wp:effectExtent l="0" t="0" r="1905" b="8255"/>
            <wp:docPr id="504" name="Диаграмма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27406B" w:rsidRPr="00400902" w:rsidRDefault="0027406B" w:rsidP="002E2A94">
      <w:pPr>
        <w:ind w:firstLine="851"/>
        <w:jc w:val="both"/>
        <w:rPr>
          <w:sz w:val="28"/>
          <w:szCs w:val="28"/>
        </w:rPr>
      </w:pPr>
    </w:p>
    <w:p w:rsidR="0027406B" w:rsidRPr="002E2A94" w:rsidRDefault="0027406B" w:rsidP="002E2A94">
      <w:pPr>
        <w:spacing w:after="0" w:line="240" w:lineRule="auto"/>
        <w:ind w:firstLine="851"/>
        <w:jc w:val="both"/>
      </w:pPr>
      <w:proofErr w:type="gramStart"/>
      <w:r w:rsidRPr="00400902">
        <w:rPr>
          <w:rFonts w:ascii="Times New Roman CYR" w:eastAsia="Calibri" w:hAnsi="Times New Roman CYR" w:cs="Times New Roman CYR"/>
          <w:sz w:val="28"/>
          <w:szCs w:val="28"/>
          <w:lang w:eastAsia="en-US"/>
        </w:rPr>
        <w:lastRenderedPageBreak/>
        <w:t xml:space="preserve">С информацией о тарифах на </w:t>
      </w:r>
      <w:r w:rsidRPr="00400902">
        <w:rPr>
          <w:sz w:val="28"/>
          <w:szCs w:val="28"/>
        </w:rPr>
        <w:t>услуги по перевозке пассажиров железнодорожным транспортом в пригородном сообщении</w:t>
      </w:r>
      <w:proofErr w:type="gramEnd"/>
      <w:r w:rsidRPr="00400902">
        <w:rPr>
          <w:sz w:val="28"/>
          <w:szCs w:val="28"/>
        </w:rPr>
        <w:t>, оказываемые на территории Новосибирской области</w:t>
      </w:r>
      <w:r w:rsidRPr="00400902">
        <w:rPr>
          <w:rFonts w:ascii="Times New Roman CYR" w:eastAsia="Calibri" w:hAnsi="Times New Roman CYR" w:cs="Times New Roman CYR"/>
          <w:sz w:val="28"/>
          <w:szCs w:val="28"/>
          <w:lang w:eastAsia="en-US"/>
        </w:rPr>
        <w:t xml:space="preserve"> можно ознакомиться на официальном сайте департамента в информационно-телекоммуникационной сети «Интернет»  </w:t>
      </w:r>
      <w:hyperlink r:id="rId153" w:history="1">
        <w:r w:rsidRPr="002E2A94">
          <w:rPr>
            <w:rStyle w:val="ae"/>
            <w:rFonts w:ascii="Times New Roman" w:hAnsi="Times New Roman"/>
            <w:sz w:val="28"/>
            <w:szCs w:val="28"/>
          </w:rPr>
          <w:t>https://tarif.nso.ru/page/96</w:t>
        </w:r>
      </w:hyperlink>
      <w:r w:rsidR="002E2A94">
        <w:rPr>
          <w:rStyle w:val="ae"/>
          <w:rFonts w:ascii="Times New Roman" w:hAnsi="Times New Roman"/>
          <w:sz w:val="28"/>
          <w:szCs w:val="28"/>
        </w:rPr>
        <w:t>.</w:t>
      </w:r>
    </w:p>
    <w:p w:rsidR="0027406B" w:rsidRPr="002E2A94" w:rsidRDefault="0027406B" w:rsidP="0027406B">
      <w:pPr>
        <w:pStyle w:val="ac"/>
      </w:pPr>
    </w:p>
    <w:p w:rsidR="0027406B" w:rsidRPr="002E2A94" w:rsidRDefault="002E2A94" w:rsidP="0027406B">
      <w:pPr>
        <w:pStyle w:val="aa"/>
        <w:jc w:val="both"/>
        <w:rPr>
          <w:b/>
          <w:snapToGrid w:val="0"/>
          <w:sz w:val="28"/>
          <w:szCs w:val="28"/>
        </w:rPr>
      </w:pPr>
      <w:r w:rsidRPr="002E2A94">
        <w:rPr>
          <w:b/>
          <w:snapToGrid w:val="0"/>
          <w:sz w:val="28"/>
          <w:szCs w:val="28"/>
        </w:rPr>
        <w:t xml:space="preserve">2.8.5. </w:t>
      </w:r>
      <w:r w:rsidR="0027406B" w:rsidRPr="002E2A94">
        <w:rPr>
          <w:b/>
          <w:snapToGrid w:val="0"/>
          <w:sz w:val="28"/>
          <w:szCs w:val="28"/>
        </w:rPr>
        <w:t>Регулируемые тарифы на перевозки по муниципальным и межмуниципальным маршрутам регулярных перевозок пассажиров и багажа автомобильным и городским наземным электрическим транспортом на территории Новосибирской области</w:t>
      </w:r>
    </w:p>
    <w:p w:rsidR="0027406B" w:rsidRPr="00400902" w:rsidRDefault="0027406B" w:rsidP="002E2A94">
      <w:pPr>
        <w:autoSpaceDE w:val="0"/>
        <w:autoSpaceDN w:val="0"/>
        <w:adjustRightInd w:val="0"/>
        <w:spacing w:after="0" w:line="240" w:lineRule="auto"/>
        <w:ind w:firstLine="540"/>
        <w:jc w:val="both"/>
        <w:rPr>
          <w:rFonts w:eastAsia="Calibri"/>
          <w:sz w:val="28"/>
          <w:szCs w:val="28"/>
          <w:lang w:eastAsia="en-US"/>
        </w:rPr>
      </w:pPr>
      <w:r w:rsidRPr="00400902">
        <w:rPr>
          <w:rFonts w:eastAsia="Calibri"/>
          <w:sz w:val="28"/>
          <w:szCs w:val="28"/>
          <w:lang w:eastAsia="en-US"/>
        </w:rPr>
        <w:t>Приказом департамента по тарифам Новосибирской области от 30.11.2020 № 367-ТС "О пересмотре регулируемых тарифов на перевозки по муниципальным и межмуниципальным маршрутам регулярных перевозок пассажиров и багажа автомобильным и городским наземным электрическим транспортом на территории Новосибирской области" с 15.12.2020:</w:t>
      </w:r>
    </w:p>
    <w:p w:rsidR="0027406B" w:rsidRPr="002E2A94" w:rsidRDefault="0027406B" w:rsidP="002E2A94">
      <w:pPr>
        <w:numPr>
          <w:ilvl w:val="0"/>
          <w:numId w:val="9"/>
        </w:numPr>
        <w:spacing w:after="0" w:line="240" w:lineRule="auto"/>
        <w:jc w:val="both"/>
        <w:rPr>
          <w:rFonts w:eastAsia="Calibri"/>
          <w:sz w:val="28"/>
          <w:szCs w:val="28"/>
          <w:lang w:eastAsia="en-US"/>
        </w:rPr>
      </w:pPr>
      <w:r w:rsidRPr="002E2A94">
        <w:rPr>
          <w:rFonts w:eastAsia="Calibri"/>
          <w:sz w:val="28"/>
          <w:szCs w:val="28"/>
          <w:lang w:eastAsia="en-US"/>
        </w:rPr>
        <w:t xml:space="preserve">Установлены и введены в действие следующие регулируемые </w:t>
      </w:r>
      <w:hyperlink r:id="rId154" w:history="1">
        <w:r w:rsidRPr="002E2A94">
          <w:rPr>
            <w:rFonts w:eastAsia="Calibri"/>
            <w:sz w:val="28"/>
            <w:szCs w:val="28"/>
          </w:rPr>
          <w:t>тарифы</w:t>
        </w:r>
      </w:hyperlink>
      <w:r w:rsidRPr="002E2A94">
        <w:rPr>
          <w:rFonts w:eastAsia="Calibri"/>
          <w:sz w:val="28"/>
          <w:szCs w:val="28"/>
          <w:lang w:eastAsia="en-US"/>
        </w:rPr>
        <w:t>:</w:t>
      </w:r>
    </w:p>
    <w:tbl>
      <w:tblPr>
        <w:tblW w:w="9276" w:type="dxa"/>
        <w:tblLayout w:type="fixed"/>
        <w:tblCellMar>
          <w:top w:w="102" w:type="dxa"/>
          <w:left w:w="62" w:type="dxa"/>
          <w:bottom w:w="102" w:type="dxa"/>
          <w:right w:w="62" w:type="dxa"/>
        </w:tblCellMar>
        <w:tblLook w:val="0000" w:firstRow="0" w:lastRow="0" w:firstColumn="0" w:lastColumn="0" w:noHBand="0" w:noVBand="0"/>
      </w:tblPr>
      <w:tblGrid>
        <w:gridCol w:w="566"/>
        <w:gridCol w:w="4883"/>
        <w:gridCol w:w="1701"/>
        <w:gridCol w:w="2126"/>
      </w:tblGrid>
      <w:tr w:rsidR="0027406B" w:rsidRPr="00400902" w:rsidTr="002E2A94">
        <w:tc>
          <w:tcPr>
            <w:tcW w:w="56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 xml:space="preserve">N </w:t>
            </w:r>
            <w:proofErr w:type="gramStart"/>
            <w:r w:rsidRPr="00400902">
              <w:rPr>
                <w:rFonts w:eastAsia="Calibri"/>
                <w:lang w:eastAsia="en-US"/>
              </w:rPr>
              <w:t>п</w:t>
            </w:r>
            <w:proofErr w:type="gramEnd"/>
            <w:r w:rsidRPr="00400902">
              <w:rPr>
                <w:rFonts w:eastAsia="Calibri"/>
                <w:lang w:eastAsia="en-US"/>
              </w:rPr>
              <w:t>/п</w:t>
            </w:r>
          </w:p>
        </w:tc>
        <w:tc>
          <w:tcPr>
            <w:tcW w:w="4883"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Наименование услуги</w:t>
            </w:r>
          </w:p>
        </w:tc>
        <w:tc>
          <w:tcPr>
            <w:tcW w:w="1701"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Единица измерения</w:t>
            </w:r>
          </w:p>
        </w:tc>
        <w:tc>
          <w:tcPr>
            <w:tcW w:w="212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Регулируемый тариф, руб.</w:t>
            </w:r>
          </w:p>
        </w:tc>
      </w:tr>
      <w:tr w:rsidR="0027406B" w:rsidRPr="00400902" w:rsidTr="002E2A94">
        <w:tc>
          <w:tcPr>
            <w:tcW w:w="56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1.</w:t>
            </w:r>
          </w:p>
        </w:tc>
        <w:tc>
          <w:tcPr>
            <w:tcW w:w="4883"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both"/>
              <w:rPr>
                <w:rFonts w:eastAsia="Calibri"/>
                <w:lang w:eastAsia="en-US"/>
              </w:rPr>
            </w:pPr>
            <w:r w:rsidRPr="00400902">
              <w:rPr>
                <w:rFonts w:eastAsia="Calibri"/>
                <w:lang w:eastAsia="en-US"/>
              </w:rPr>
              <w:t>Перевозка пассажиров и багажа по муниципальным маршрутам регулярных перевозок городским наземным электрическим транспортом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1 поездка</w:t>
            </w:r>
          </w:p>
        </w:tc>
        <w:tc>
          <w:tcPr>
            <w:tcW w:w="212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24,0</w:t>
            </w:r>
          </w:p>
        </w:tc>
      </w:tr>
      <w:tr w:rsidR="0027406B" w:rsidRPr="00400902" w:rsidTr="002E2A94">
        <w:tc>
          <w:tcPr>
            <w:tcW w:w="56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2.</w:t>
            </w:r>
          </w:p>
        </w:tc>
        <w:tc>
          <w:tcPr>
            <w:tcW w:w="4883"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both"/>
              <w:rPr>
                <w:rFonts w:eastAsia="Calibri"/>
                <w:lang w:eastAsia="en-US"/>
              </w:rPr>
            </w:pPr>
            <w:r w:rsidRPr="00400902">
              <w:rPr>
                <w:rFonts w:eastAsia="Calibri"/>
                <w:lang w:eastAsia="en-US"/>
              </w:rPr>
              <w:t>Перевозка пассажиров и багажа по муниципальным маршрутам регулярных перевозок автомобильным транспортом в городском сообщении</w:t>
            </w:r>
          </w:p>
        </w:tc>
        <w:tc>
          <w:tcPr>
            <w:tcW w:w="1701"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1 поездка</w:t>
            </w:r>
          </w:p>
        </w:tc>
        <w:tc>
          <w:tcPr>
            <w:tcW w:w="212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25,0</w:t>
            </w:r>
          </w:p>
        </w:tc>
      </w:tr>
      <w:tr w:rsidR="0027406B" w:rsidRPr="00400902" w:rsidTr="002E2A94">
        <w:tc>
          <w:tcPr>
            <w:tcW w:w="56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3.</w:t>
            </w:r>
          </w:p>
        </w:tc>
        <w:tc>
          <w:tcPr>
            <w:tcW w:w="8710" w:type="dxa"/>
            <w:gridSpan w:val="3"/>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both"/>
              <w:rPr>
                <w:rFonts w:eastAsia="Calibri"/>
                <w:lang w:eastAsia="en-US"/>
              </w:rPr>
            </w:pPr>
            <w:r w:rsidRPr="00400902">
              <w:rPr>
                <w:rFonts w:eastAsia="Calibri"/>
                <w:lang w:eastAsia="en-US"/>
              </w:rPr>
              <w:t>Перевозка пассажиров и багажа по межмуниципальным маршрутам регулярных перевозок автомобильным транспортом в пригородном сообщении</w:t>
            </w:r>
          </w:p>
        </w:tc>
      </w:tr>
      <w:tr w:rsidR="0027406B" w:rsidRPr="00400902" w:rsidTr="002E2A94">
        <w:tc>
          <w:tcPr>
            <w:tcW w:w="56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3.1.</w:t>
            </w:r>
          </w:p>
        </w:tc>
        <w:tc>
          <w:tcPr>
            <w:tcW w:w="4883"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both"/>
              <w:rPr>
                <w:rFonts w:eastAsia="Calibri"/>
                <w:lang w:eastAsia="en-US"/>
              </w:rPr>
            </w:pPr>
            <w:r w:rsidRPr="00400902">
              <w:rPr>
                <w:rFonts w:eastAsia="Calibri"/>
                <w:lang w:eastAsia="en-US"/>
              </w:rPr>
              <w:t>в автобусах общего типа</w:t>
            </w:r>
          </w:p>
        </w:tc>
        <w:tc>
          <w:tcPr>
            <w:tcW w:w="1701"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 xml:space="preserve">1 </w:t>
            </w:r>
            <w:proofErr w:type="spellStart"/>
            <w:r w:rsidRPr="00400902">
              <w:rPr>
                <w:rFonts w:eastAsia="Calibri"/>
                <w:lang w:eastAsia="en-US"/>
              </w:rPr>
              <w:t>пассажиро</w:t>
            </w:r>
            <w:proofErr w:type="spellEnd"/>
            <w:r w:rsidRPr="00400902">
              <w:rPr>
                <w:rFonts w:eastAsia="Calibri"/>
                <w:lang w:eastAsia="en-US"/>
              </w:rPr>
              <w:t>-километр</w:t>
            </w:r>
          </w:p>
        </w:tc>
        <w:tc>
          <w:tcPr>
            <w:tcW w:w="212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1,42</w:t>
            </w:r>
          </w:p>
        </w:tc>
      </w:tr>
      <w:tr w:rsidR="0027406B" w:rsidRPr="00400902" w:rsidTr="002E2A94">
        <w:trPr>
          <w:trHeight w:val="724"/>
        </w:trPr>
        <w:tc>
          <w:tcPr>
            <w:tcW w:w="56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3.2.</w:t>
            </w:r>
          </w:p>
        </w:tc>
        <w:tc>
          <w:tcPr>
            <w:tcW w:w="4883"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both"/>
              <w:rPr>
                <w:rFonts w:eastAsia="Calibri"/>
                <w:lang w:eastAsia="en-US"/>
              </w:rPr>
            </w:pPr>
            <w:r w:rsidRPr="00400902">
              <w:rPr>
                <w:rFonts w:eastAsia="Calibri"/>
                <w:lang w:eastAsia="en-US"/>
              </w:rPr>
              <w:t>в автобусах с мягкими откидными сиденьями</w:t>
            </w:r>
          </w:p>
        </w:tc>
        <w:tc>
          <w:tcPr>
            <w:tcW w:w="1701"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 xml:space="preserve">1 </w:t>
            </w:r>
            <w:proofErr w:type="spellStart"/>
            <w:r w:rsidRPr="00400902">
              <w:rPr>
                <w:rFonts w:eastAsia="Calibri"/>
                <w:lang w:eastAsia="en-US"/>
              </w:rPr>
              <w:t>пассажиро</w:t>
            </w:r>
            <w:proofErr w:type="spellEnd"/>
            <w:r w:rsidRPr="00400902">
              <w:rPr>
                <w:rFonts w:eastAsia="Calibri"/>
                <w:lang w:eastAsia="en-US"/>
              </w:rPr>
              <w:t>-километр</w:t>
            </w:r>
          </w:p>
        </w:tc>
        <w:tc>
          <w:tcPr>
            <w:tcW w:w="212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1,70</w:t>
            </w:r>
          </w:p>
        </w:tc>
      </w:tr>
      <w:tr w:rsidR="0027406B" w:rsidRPr="00400902" w:rsidTr="002E2A94">
        <w:tc>
          <w:tcPr>
            <w:tcW w:w="56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3.3.</w:t>
            </w:r>
          </w:p>
        </w:tc>
        <w:tc>
          <w:tcPr>
            <w:tcW w:w="4883"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both"/>
              <w:rPr>
                <w:rFonts w:eastAsia="Calibri"/>
                <w:lang w:eastAsia="en-US"/>
              </w:rPr>
            </w:pPr>
            <w:proofErr w:type="gramStart"/>
            <w:r w:rsidRPr="00400902">
              <w:rPr>
                <w:rFonts w:eastAsia="Calibri"/>
                <w:lang w:eastAsia="en-US"/>
              </w:rPr>
              <w:t>по межмуниципальному маршруту N 111э (автовокзал (г. Новосибирск) - вокзал "Новосибирск-Главный" (г. Новосибирск) - аэропорт "Толмачево" (г. Обь)</w:t>
            </w:r>
            <w:proofErr w:type="gramEnd"/>
          </w:p>
        </w:tc>
        <w:tc>
          <w:tcPr>
            <w:tcW w:w="1701"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1 поездка</w:t>
            </w:r>
          </w:p>
        </w:tc>
        <w:tc>
          <w:tcPr>
            <w:tcW w:w="212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50,0</w:t>
            </w:r>
          </w:p>
        </w:tc>
      </w:tr>
      <w:tr w:rsidR="0027406B" w:rsidRPr="00400902" w:rsidTr="002E2A94">
        <w:trPr>
          <w:trHeight w:val="1683"/>
        </w:trPr>
        <w:tc>
          <w:tcPr>
            <w:tcW w:w="56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lastRenderedPageBreak/>
              <w:t>4.</w:t>
            </w:r>
          </w:p>
        </w:tc>
        <w:tc>
          <w:tcPr>
            <w:tcW w:w="4883"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both"/>
              <w:rPr>
                <w:rFonts w:eastAsia="Calibri"/>
                <w:lang w:eastAsia="en-US"/>
              </w:rPr>
            </w:pPr>
            <w:r w:rsidRPr="00400902">
              <w:rPr>
                <w:rFonts w:eastAsia="Calibri"/>
                <w:lang w:eastAsia="en-US"/>
              </w:rPr>
              <w:t>Перевозка пассажиров и багажа автомобильным транспортом по муниципальным маршрутам регулярных перевозок в границах одного муниципального района</w:t>
            </w:r>
          </w:p>
        </w:tc>
        <w:tc>
          <w:tcPr>
            <w:tcW w:w="1701"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 xml:space="preserve">1 </w:t>
            </w:r>
            <w:proofErr w:type="spellStart"/>
            <w:r w:rsidRPr="00400902">
              <w:rPr>
                <w:rFonts w:eastAsia="Calibri"/>
                <w:lang w:eastAsia="en-US"/>
              </w:rPr>
              <w:t>пассажиро</w:t>
            </w:r>
            <w:proofErr w:type="spellEnd"/>
            <w:r w:rsidRPr="00400902">
              <w:rPr>
                <w:rFonts w:eastAsia="Calibri"/>
                <w:lang w:eastAsia="en-US"/>
              </w:rPr>
              <w:t>-километр</w:t>
            </w:r>
          </w:p>
        </w:tc>
        <w:tc>
          <w:tcPr>
            <w:tcW w:w="2126" w:type="dxa"/>
            <w:tcBorders>
              <w:top w:val="single" w:sz="4" w:space="0" w:color="auto"/>
              <w:left w:val="single" w:sz="4" w:space="0" w:color="auto"/>
              <w:bottom w:val="single" w:sz="4" w:space="0" w:color="auto"/>
              <w:right w:val="single" w:sz="4" w:space="0" w:color="auto"/>
            </w:tcBorders>
            <w:vAlign w:val="center"/>
          </w:tcPr>
          <w:p w:rsidR="0027406B" w:rsidRPr="00400902" w:rsidRDefault="0027406B" w:rsidP="002E2A94">
            <w:pPr>
              <w:autoSpaceDE w:val="0"/>
              <w:autoSpaceDN w:val="0"/>
              <w:adjustRightInd w:val="0"/>
              <w:jc w:val="center"/>
              <w:rPr>
                <w:rFonts w:eastAsia="Calibri"/>
                <w:lang w:eastAsia="en-US"/>
              </w:rPr>
            </w:pPr>
            <w:r w:rsidRPr="00400902">
              <w:rPr>
                <w:rFonts w:eastAsia="Calibri"/>
                <w:lang w:eastAsia="en-US"/>
              </w:rPr>
              <w:t>2,5</w:t>
            </w:r>
          </w:p>
        </w:tc>
      </w:tr>
    </w:tbl>
    <w:p w:rsidR="0027406B" w:rsidRPr="00400902" w:rsidRDefault="0027406B" w:rsidP="002E2A94">
      <w:pPr>
        <w:autoSpaceDE w:val="0"/>
        <w:autoSpaceDN w:val="0"/>
        <w:adjustRightInd w:val="0"/>
        <w:spacing w:after="0" w:line="240" w:lineRule="auto"/>
        <w:ind w:firstLine="540"/>
        <w:jc w:val="both"/>
        <w:rPr>
          <w:rFonts w:eastAsia="Calibri"/>
          <w:sz w:val="28"/>
          <w:szCs w:val="28"/>
          <w:lang w:eastAsia="en-US"/>
        </w:rPr>
      </w:pPr>
      <w:r w:rsidRPr="00400902">
        <w:rPr>
          <w:sz w:val="28"/>
          <w:szCs w:val="28"/>
        </w:rPr>
        <w:t>2. Утвержден</w:t>
      </w:r>
      <w:r w:rsidRPr="00400902">
        <w:rPr>
          <w:rFonts w:eastAsia="Calibri"/>
          <w:sz w:val="28"/>
          <w:szCs w:val="28"/>
          <w:lang w:eastAsia="en-US"/>
        </w:rPr>
        <w:t xml:space="preserve"> и введен в действие </w:t>
      </w:r>
      <w:hyperlink r:id="rId155" w:history="1">
        <w:r w:rsidRPr="002E2A94">
          <w:rPr>
            <w:rStyle w:val="ae"/>
            <w:rFonts w:ascii="Times New Roman" w:hAnsi="Times New Roman"/>
            <w:sz w:val="28"/>
            <w:szCs w:val="28"/>
          </w:rPr>
          <w:t>Порядок</w:t>
        </w:r>
      </w:hyperlink>
      <w:r w:rsidRPr="00400902">
        <w:rPr>
          <w:sz w:val="28"/>
          <w:szCs w:val="28"/>
        </w:rPr>
        <w:t xml:space="preserve"> </w:t>
      </w:r>
      <w:r w:rsidRPr="00400902">
        <w:rPr>
          <w:rFonts w:eastAsia="Calibri"/>
          <w:sz w:val="28"/>
          <w:szCs w:val="28"/>
          <w:lang w:eastAsia="en-US"/>
        </w:rPr>
        <w:t>расчета стоимости перевозки пассажиров и багажа автомобильным транспортом по муниципальным маршрутам регулярных перевозок по регулируемым тарифам в границах одного муниципального района на территории Новосибирской области.</w:t>
      </w:r>
    </w:p>
    <w:p w:rsidR="0027406B" w:rsidRPr="00400902" w:rsidRDefault="0027406B" w:rsidP="002E2A94">
      <w:pPr>
        <w:autoSpaceDE w:val="0"/>
        <w:autoSpaceDN w:val="0"/>
        <w:adjustRightInd w:val="0"/>
        <w:spacing w:after="0" w:line="240" w:lineRule="auto"/>
        <w:ind w:firstLine="567"/>
        <w:jc w:val="both"/>
        <w:rPr>
          <w:rFonts w:ascii="Times New Roman CYR" w:hAnsi="Times New Roman CYR" w:cs="Times New Roman CYR"/>
          <w:sz w:val="28"/>
          <w:szCs w:val="28"/>
        </w:rPr>
      </w:pPr>
      <w:r w:rsidRPr="00400902">
        <w:rPr>
          <w:rFonts w:ascii="Times New Roman CYR" w:hAnsi="Times New Roman CYR" w:cs="Times New Roman CYR"/>
          <w:sz w:val="28"/>
          <w:szCs w:val="28"/>
        </w:rPr>
        <w:t xml:space="preserve">С информацией о тарифах на перевозки по муниципальным и межмуниципальным маршрутам регулярных перевозок пассажиров и багажа автомобильным и городским наземным электрическим транспортом на территории Новосибирской области можно ознакомиться на официальном сайте департамента в информационно-телекоммуникационной сети «Интернет» </w:t>
      </w:r>
      <w:hyperlink r:id="rId156" w:history="1">
        <w:r w:rsidRPr="00400902">
          <w:rPr>
            <w:rStyle w:val="ae"/>
            <w:rFonts w:ascii="Times New Roman CYR" w:hAnsi="Times New Roman CYR" w:cs="Times New Roman CYR"/>
            <w:sz w:val="28"/>
            <w:szCs w:val="28"/>
          </w:rPr>
          <w:t>https://tarif.nso.ru/page/95</w:t>
        </w:r>
      </w:hyperlink>
      <w:r w:rsidRPr="00400902">
        <w:rPr>
          <w:rFonts w:ascii="Times New Roman CYR" w:hAnsi="Times New Roman CYR" w:cs="Times New Roman CYR"/>
          <w:sz w:val="28"/>
          <w:szCs w:val="28"/>
        </w:rPr>
        <w:t>.</w:t>
      </w:r>
    </w:p>
    <w:p w:rsidR="0027406B" w:rsidRPr="002E2A94" w:rsidRDefault="002E2A94" w:rsidP="0027406B">
      <w:pPr>
        <w:ind w:firstLine="708"/>
        <w:jc w:val="both"/>
        <w:rPr>
          <w:b/>
          <w:snapToGrid w:val="0"/>
          <w:sz w:val="28"/>
          <w:szCs w:val="28"/>
        </w:rPr>
      </w:pPr>
      <w:r w:rsidRPr="002E2A94">
        <w:rPr>
          <w:b/>
          <w:snapToGrid w:val="0"/>
          <w:sz w:val="28"/>
          <w:szCs w:val="28"/>
        </w:rPr>
        <w:t xml:space="preserve">2.8.5. </w:t>
      </w:r>
      <w:r w:rsidR="0027406B" w:rsidRPr="002E2A94">
        <w:rPr>
          <w:b/>
          <w:snapToGrid w:val="0"/>
          <w:sz w:val="28"/>
          <w:szCs w:val="28"/>
        </w:rPr>
        <w:t>Предельные максимальные тарифы на перевозки пассажиров и провоз ручной клади сверх установленных норм внеуличным транспортом (метрополитеном) по муниципальным маршрутам</w:t>
      </w:r>
    </w:p>
    <w:p w:rsidR="0027406B" w:rsidRPr="002E2A94" w:rsidRDefault="0027406B" w:rsidP="002E2A94">
      <w:pPr>
        <w:spacing w:after="0" w:line="240" w:lineRule="auto"/>
        <w:ind w:firstLine="708"/>
        <w:jc w:val="both"/>
        <w:rPr>
          <w:snapToGrid w:val="0"/>
          <w:sz w:val="28"/>
          <w:szCs w:val="28"/>
        </w:rPr>
      </w:pPr>
      <w:r w:rsidRPr="002E2A94">
        <w:rPr>
          <w:snapToGrid w:val="0"/>
          <w:sz w:val="28"/>
          <w:szCs w:val="28"/>
        </w:rPr>
        <w:t>Постановлением Правительства Новосибирской области от 01.12.2020 № 498-п</w:t>
      </w:r>
    </w:p>
    <w:p w:rsidR="0027406B" w:rsidRPr="002E2A94" w:rsidRDefault="002E2A94" w:rsidP="002E2A94">
      <w:pPr>
        <w:autoSpaceDE w:val="0"/>
        <w:autoSpaceDN w:val="0"/>
        <w:adjustRightInd w:val="0"/>
        <w:spacing w:after="0" w:line="240" w:lineRule="auto"/>
        <w:jc w:val="both"/>
        <w:rPr>
          <w:snapToGrid w:val="0"/>
          <w:sz w:val="28"/>
          <w:szCs w:val="28"/>
        </w:rPr>
      </w:pPr>
      <w:proofErr w:type="gramStart"/>
      <w:r w:rsidRPr="002E2A94">
        <w:rPr>
          <w:snapToGrid w:val="0"/>
          <w:sz w:val="28"/>
          <w:szCs w:val="28"/>
        </w:rPr>
        <w:t>«</w:t>
      </w:r>
      <w:r w:rsidR="0027406B" w:rsidRPr="002E2A94">
        <w:rPr>
          <w:snapToGrid w:val="0"/>
          <w:sz w:val="28"/>
          <w:szCs w:val="28"/>
        </w:rPr>
        <w:t>Об установлении предельного максимального тарифа на перевозки пассажиров и провоз ручной клади сверх установленных норм внеуличным транспортом (метрополитеном) по муниципальным маршрутам</w:t>
      </w:r>
      <w:r w:rsidRPr="002E2A94">
        <w:rPr>
          <w:snapToGrid w:val="0"/>
          <w:sz w:val="28"/>
          <w:szCs w:val="28"/>
        </w:rPr>
        <w:t>»</w:t>
      </w:r>
      <w:r w:rsidR="0027406B" w:rsidRPr="002E2A94">
        <w:rPr>
          <w:snapToGrid w:val="0"/>
          <w:sz w:val="28"/>
          <w:szCs w:val="28"/>
        </w:rPr>
        <w:t xml:space="preserve"> установлен и введен в действие с 15.12.2020 года предельный максимальный тариф на перевозки пассажиров и провоз ручной клади сверх установленных норм внеуличным транспортом (метрополитеном) по муниципальным маршрутам в размере 26 рублей за одну поездку.</w:t>
      </w:r>
      <w:proofErr w:type="gramEnd"/>
    </w:p>
    <w:p w:rsidR="0027406B" w:rsidRPr="002E2A94" w:rsidRDefault="0027406B" w:rsidP="002E2A94">
      <w:pPr>
        <w:spacing w:after="0" w:line="240" w:lineRule="auto"/>
        <w:ind w:firstLine="708"/>
        <w:jc w:val="both"/>
        <w:rPr>
          <w:rStyle w:val="ae"/>
          <w:rFonts w:ascii="Times New Roman" w:hAnsi="Times New Roman"/>
          <w:sz w:val="28"/>
          <w:szCs w:val="28"/>
        </w:rPr>
      </w:pPr>
      <w:r w:rsidRPr="002E2A94">
        <w:rPr>
          <w:snapToGrid w:val="0"/>
          <w:sz w:val="28"/>
          <w:szCs w:val="28"/>
        </w:rPr>
        <w:t xml:space="preserve">С информацией о тарифах на перевозки пассажиров и провоз ручной клади сверх установленных норм внеуличным транспортом (метрополитеном) по муниципальным маршрутам можно ознакомиться на официальном сайте департамента в информационно-телекоммуникационной сети «Интернет» </w:t>
      </w:r>
      <w:r w:rsidRPr="002E2A94">
        <w:rPr>
          <w:rStyle w:val="ae"/>
          <w:rFonts w:ascii="Times New Roman" w:hAnsi="Times New Roman"/>
          <w:sz w:val="28"/>
          <w:szCs w:val="28"/>
        </w:rPr>
        <w:t>https://tarif.nso.ru/page/95.</w:t>
      </w:r>
    </w:p>
    <w:p w:rsidR="002E2A94" w:rsidRDefault="002E2A94" w:rsidP="00054883">
      <w:pPr>
        <w:ind w:firstLine="709"/>
        <w:jc w:val="both"/>
        <w:rPr>
          <w:b/>
          <w:sz w:val="32"/>
          <w:szCs w:val="32"/>
        </w:rPr>
      </w:pPr>
    </w:p>
    <w:p w:rsidR="00054883" w:rsidRPr="001A7045" w:rsidRDefault="001A7045" w:rsidP="00054883">
      <w:pPr>
        <w:ind w:firstLine="709"/>
        <w:jc w:val="both"/>
        <w:rPr>
          <w:b/>
          <w:sz w:val="32"/>
          <w:szCs w:val="32"/>
        </w:rPr>
      </w:pPr>
      <w:r w:rsidRPr="001A7045">
        <w:rPr>
          <w:b/>
          <w:sz w:val="32"/>
          <w:szCs w:val="32"/>
        </w:rPr>
        <w:t xml:space="preserve">2.8. </w:t>
      </w:r>
      <w:r w:rsidR="00054883" w:rsidRPr="001A7045">
        <w:rPr>
          <w:b/>
          <w:sz w:val="32"/>
          <w:szCs w:val="32"/>
        </w:rPr>
        <w:t>Тарифы на социальные услуги</w:t>
      </w:r>
    </w:p>
    <w:p w:rsidR="00054883" w:rsidRPr="00400902" w:rsidRDefault="00054883" w:rsidP="002E2A94">
      <w:pPr>
        <w:pStyle w:val="ConsPlusNormal"/>
        <w:ind w:firstLine="540"/>
        <w:jc w:val="both"/>
        <w:rPr>
          <w:rFonts w:ascii="Times New Roman" w:hAnsi="Times New Roman" w:cs="Times New Roman"/>
          <w:sz w:val="28"/>
          <w:szCs w:val="28"/>
        </w:rPr>
      </w:pPr>
      <w:r w:rsidRPr="00400902">
        <w:rPr>
          <w:rFonts w:ascii="Times New Roman" w:hAnsi="Times New Roman" w:cs="Times New Roman"/>
          <w:sz w:val="28"/>
          <w:szCs w:val="28"/>
        </w:rPr>
        <w:t>Тарифы на социальные услуги, установленные приказом департамента от 29.12.2014 № 502-ТС «Об установлении предельных максимальных тарифов на социальные услуги, предоставляемые поставщиками социальных услуг получателям социальных услуг на территории Новосибирской области», в 2020 году не пересматривались.</w:t>
      </w:r>
    </w:p>
    <w:p w:rsidR="00054883" w:rsidRDefault="00054883" w:rsidP="002E2A94">
      <w:pPr>
        <w:pStyle w:val="ac"/>
        <w:tabs>
          <w:tab w:val="left" w:pos="708"/>
        </w:tabs>
        <w:ind w:firstLine="709"/>
        <w:jc w:val="both"/>
        <w:rPr>
          <w:rStyle w:val="ae"/>
          <w:rFonts w:ascii="Times New Roman" w:eastAsia="MS Mincho" w:hAnsi="Times New Roman"/>
          <w:sz w:val="28"/>
          <w:szCs w:val="28"/>
        </w:rPr>
      </w:pPr>
      <w:r w:rsidRPr="00400902">
        <w:rPr>
          <w:szCs w:val="28"/>
        </w:rPr>
        <w:t xml:space="preserve">С информацией о тарифах на социальные услуги можно ознакомиться </w:t>
      </w:r>
      <w:r w:rsidRPr="00400902">
        <w:rPr>
          <w:rFonts w:ascii="Times New Roman CYR" w:hAnsi="Times New Roman CYR" w:cs="Times New Roman CYR"/>
          <w:szCs w:val="28"/>
        </w:rPr>
        <w:t>на официальном сайте департамента в информационно-телекоммуникационной сети «Интернет»</w:t>
      </w:r>
      <w:r w:rsidRPr="00400902">
        <w:t xml:space="preserve"> </w:t>
      </w:r>
      <w:hyperlink r:id="rId157" w:history="1">
        <w:r w:rsidRPr="001A7045">
          <w:rPr>
            <w:rStyle w:val="ae"/>
            <w:rFonts w:ascii="Times New Roman" w:eastAsia="MS Mincho" w:hAnsi="Times New Roman"/>
            <w:sz w:val="28"/>
            <w:szCs w:val="28"/>
          </w:rPr>
          <w:t>https://tarif.nso.ru/page/102</w:t>
        </w:r>
      </w:hyperlink>
      <w:r w:rsidRPr="001A7045">
        <w:rPr>
          <w:rStyle w:val="ae"/>
          <w:rFonts w:ascii="Times New Roman" w:eastAsia="MS Mincho" w:hAnsi="Times New Roman"/>
          <w:sz w:val="28"/>
          <w:szCs w:val="28"/>
        </w:rPr>
        <w:t>.</w:t>
      </w:r>
    </w:p>
    <w:p w:rsidR="001A7045" w:rsidRPr="00400902" w:rsidRDefault="001A7045" w:rsidP="00054883">
      <w:pPr>
        <w:pStyle w:val="ac"/>
        <w:tabs>
          <w:tab w:val="left" w:pos="708"/>
        </w:tabs>
        <w:ind w:firstLine="709"/>
        <w:jc w:val="both"/>
        <w:rPr>
          <w:rStyle w:val="ae"/>
          <w:rFonts w:eastAsia="MS Mincho"/>
          <w:sz w:val="28"/>
          <w:szCs w:val="28"/>
        </w:rPr>
      </w:pPr>
    </w:p>
    <w:p w:rsidR="00054883" w:rsidRPr="001A7045" w:rsidRDefault="001A7045" w:rsidP="00054883">
      <w:pPr>
        <w:ind w:firstLine="709"/>
        <w:jc w:val="both"/>
        <w:rPr>
          <w:b/>
          <w:sz w:val="28"/>
          <w:szCs w:val="28"/>
        </w:rPr>
      </w:pPr>
      <w:r w:rsidRPr="001A7045">
        <w:rPr>
          <w:b/>
          <w:sz w:val="28"/>
          <w:szCs w:val="28"/>
        </w:rPr>
        <w:t>2.8.1.</w:t>
      </w:r>
      <w:r w:rsidR="00054883" w:rsidRPr="001A7045">
        <w:rPr>
          <w:b/>
          <w:sz w:val="28"/>
          <w:szCs w:val="28"/>
        </w:rPr>
        <w:t>Размеры предельных оптовых и предельных розничных надбавок к фактическим отпускным ценам производителей на жизненно необходимые и важнейшие лекарственные препараты</w:t>
      </w:r>
    </w:p>
    <w:p w:rsidR="00054883" w:rsidRPr="00400902" w:rsidRDefault="00054883" w:rsidP="001A7045">
      <w:pPr>
        <w:spacing w:line="240" w:lineRule="auto"/>
        <w:ind w:firstLine="709"/>
        <w:jc w:val="both"/>
        <w:rPr>
          <w:sz w:val="28"/>
          <w:szCs w:val="28"/>
        </w:rPr>
      </w:pPr>
      <w:proofErr w:type="gramStart"/>
      <w:r w:rsidRPr="00400902">
        <w:rPr>
          <w:sz w:val="28"/>
          <w:szCs w:val="28"/>
        </w:rPr>
        <w:t>Действующие на территории Новосибирской области в 2020 году предельные размеры оптовых надбавок и предельные размеры розничных надбавок к фактическим отпускным ценам, установленным производителями лекарственных препаратов, на лекарственные препараты, включенные в перечень жизненно необходимых и важнейших лекарственных препаратов, были установлены постановлением Администрации Новосибирской области от 17.02.2010 № 57-па в следующих размерах:</w:t>
      </w:r>
      <w:proofErr w:type="gramEnd"/>
    </w:p>
    <w:tbl>
      <w:tblPr>
        <w:tblW w:w="9214" w:type="dxa"/>
        <w:tblInd w:w="70" w:type="dxa"/>
        <w:tblLayout w:type="fixed"/>
        <w:tblCellMar>
          <w:left w:w="70" w:type="dxa"/>
          <w:right w:w="70" w:type="dxa"/>
        </w:tblCellMar>
        <w:tblLook w:val="04A0" w:firstRow="1" w:lastRow="0" w:firstColumn="1" w:lastColumn="0" w:noHBand="0" w:noVBand="1"/>
      </w:tblPr>
      <w:tblGrid>
        <w:gridCol w:w="538"/>
        <w:gridCol w:w="2864"/>
        <w:gridCol w:w="2835"/>
        <w:gridCol w:w="2977"/>
      </w:tblGrid>
      <w:tr w:rsidR="00054883" w:rsidRPr="00400902" w:rsidTr="001A7045">
        <w:trPr>
          <w:cantSplit/>
          <w:trHeight w:val="240"/>
        </w:trPr>
        <w:tc>
          <w:tcPr>
            <w:tcW w:w="538" w:type="dxa"/>
            <w:tcBorders>
              <w:top w:val="single" w:sz="6" w:space="0" w:color="auto"/>
              <w:left w:val="single" w:sz="6" w:space="0" w:color="auto"/>
              <w:bottom w:val="single" w:sz="6" w:space="0" w:color="auto"/>
              <w:right w:val="single" w:sz="6" w:space="0" w:color="auto"/>
            </w:tcBorders>
            <w:hideMark/>
          </w:tcPr>
          <w:p w:rsidR="00054883" w:rsidRPr="00400902" w:rsidRDefault="00054883" w:rsidP="00971A5C">
            <w:pPr>
              <w:pStyle w:val="ConsPlusCell"/>
              <w:rPr>
                <w:rFonts w:ascii="Times New Roman" w:hAnsi="Times New Roman" w:cs="Times New Roman"/>
                <w:sz w:val="24"/>
                <w:szCs w:val="24"/>
              </w:rPr>
            </w:pPr>
            <w:r w:rsidRPr="00400902">
              <w:rPr>
                <w:rFonts w:ascii="Times New Roman" w:hAnsi="Times New Roman" w:cs="Times New Roman"/>
                <w:sz w:val="24"/>
                <w:szCs w:val="24"/>
              </w:rPr>
              <w:t xml:space="preserve">№ </w:t>
            </w:r>
            <w:proofErr w:type="gramStart"/>
            <w:r w:rsidRPr="00400902">
              <w:rPr>
                <w:rFonts w:ascii="Times New Roman" w:hAnsi="Times New Roman" w:cs="Times New Roman"/>
                <w:sz w:val="24"/>
                <w:szCs w:val="24"/>
              </w:rPr>
              <w:t>п</w:t>
            </w:r>
            <w:proofErr w:type="gramEnd"/>
            <w:r w:rsidRPr="00400902">
              <w:rPr>
                <w:rFonts w:ascii="Times New Roman" w:hAnsi="Times New Roman" w:cs="Times New Roman"/>
                <w:sz w:val="24"/>
                <w:szCs w:val="24"/>
              </w:rPr>
              <w:t>/п</w:t>
            </w:r>
          </w:p>
        </w:tc>
        <w:tc>
          <w:tcPr>
            <w:tcW w:w="2864" w:type="dxa"/>
            <w:tcBorders>
              <w:top w:val="single" w:sz="6" w:space="0" w:color="auto"/>
              <w:left w:val="single" w:sz="6" w:space="0" w:color="auto"/>
              <w:bottom w:val="single" w:sz="6" w:space="0" w:color="auto"/>
              <w:right w:val="single" w:sz="6" w:space="0" w:color="auto"/>
            </w:tcBorders>
            <w:hideMark/>
          </w:tcPr>
          <w:p w:rsidR="00054883" w:rsidRPr="00400902" w:rsidRDefault="00054883" w:rsidP="00971A5C">
            <w:pPr>
              <w:pStyle w:val="ConsPlusCell"/>
              <w:jc w:val="center"/>
              <w:rPr>
                <w:rFonts w:ascii="Times New Roman" w:hAnsi="Times New Roman" w:cs="Times New Roman"/>
                <w:sz w:val="24"/>
                <w:szCs w:val="24"/>
              </w:rPr>
            </w:pPr>
            <w:r w:rsidRPr="00400902">
              <w:rPr>
                <w:rFonts w:ascii="Times New Roman" w:hAnsi="Times New Roman" w:cs="Times New Roman"/>
                <w:sz w:val="24"/>
                <w:szCs w:val="24"/>
              </w:rPr>
              <w:t>Ценовые группы</w:t>
            </w:r>
          </w:p>
        </w:tc>
        <w:tc>
          <w:tcPr>
            <w:tcW w:w="2835" w:type="dxa"/>
            <w:tcBorders>
              <w:top w:val="single" w:sz="6" w:space="0" w:color="auto"/>
              <w:left w:val="single" w:sz="6" w:space="0" w:color="auto"/>
              <w:bottom w:val="single" w:sz="6" w:space="0" w:color="auto"/>
              <w:right w:val="single" w:sz="6" w:space="0" w:color="auto"/>
            </w:tcBorders>
            <w:hideMark/>
          </w:tcPr>
          <w:p w:rsidR="00054883" w:rsidRPr="00400902" w:rsidRDefault="00054883" w:rsidP="00971A5C">
            <w:pPr>
              <w:pStyle w:val="ConsPlusCell"/>
              <w:jc w:val="center"/>
              <w:rPr>
                <w:rFonts w:ascii="Times New Roman" w:hAnsi="Times New Roman" w:cs="Times New Roman"/>
                <w:sz w:val="22"/>
                <w:szCs w:val="22"/>
              </w:rPr>
            </w:pPr>
            <w:r w:rsidRPr="00400902">
              <w:rPr>
                <w:rFonts w:ascii="Times New Roman" w:hAnsi="Times New Roman" w:cs="Times New Roman"/>
                <w:sz w:val="22"/>
                <w:szCs w:val="22"/>
              </w:rPr>
              <w:t>Предельные оптовые надбавки к фактическим отпускным ценам производителей (без НДС), %</w:t>
            </w:r>
          </w:p>
        </w:tc>
        <w:tc>
          <w:tcPr>
            <w:tcW w:w="2977" w:type="dxa"/>
            <w:tcBorders>
              <w:top w:val="single" w:sz="6" w:space="0" w:color="auto"/>
              <w:left w:val="single" w:sz="6" w:space="0" w:color="auto"/>
              <w:bottom w:val="single" w:sz="6" w:space="0" w:color="auto"/>
              <w:right w:val="single" w:sz="6" w:space="0" w:color="auto"/>
            </w:tcBorders>
            <w:hideMark/>
          </w:tcPr>
          <w:p w:rsidR="00054883" w:rsidRPr="00400902" w:rsidRDefault="00054883" w:rsidP="00971A5C">
            <w:pPr>
              <w:pStyle w:val="ConsPlusCell"/>
              <w:jc w:val="center"/>
              <w:rPr>
                <w:rFonts w:ascii="Times New Roman" w:hAnsi="Times New Roman" w:cs="Times New Roman"/>
                <w:sz w:val="22"/>
                <w:szCs w:val="22"/>
              </w:rPr>
            </w:pPr>
            <w:r w:rsidRPr="00400902">
              <w:rPr>
                <w:rFonts w:ascii="Times New Roman" w:hAnsi="Times New Roman" w:cs="Times New Roman"/>
                <w:sz w:val="22"/>
                <w:szCs w:val="22"/>
              </w:rPr>
              <w:t>Предельные розничные надбавки к фактическим отпускным ценам производителей (без НДС), %</w:t>
            </w:r>
          </w:p>
        </w:tc>
      </w:tr>
      <w:tr w:rsidR="00054883" w:rsidRPr="00400902" w:rsidTr="001A7045">
        <w:trPr>
          <w:cantSplit/>
          <w:trHeight w:val="624"/>
        </w:trPr>
        <w:tc>
          <w:tcPr>
            <w:tcW w:w="538" w:type="dxa"/>
            <w:tcBorders>
              <w:top w:val="single" w:sz="6" w:space="0" w:color="auto"/>
              <w:left w:val="single" w:sz="6" w:space="0" w:color="auto"/>
              <w:bottom w:val="single" w:sz="6" w:space="0" w:color="auto"/>
              <w:right w:val="single" w:sz="6" w:space="0" w:color="auto"/>
            </w:tcBorders>
            <w:hideMark/>
          </w:tcPr>
          <w:p w:rsidR="00054883" w:rsidRPr="00400902" w:rsidRDefault="00054883" w:rsidP="00971A5C">
            <w:pPr>
              <w:pStyle w:val="ConsPlusCell"/>
              <w:jc w:val="center"/>
              <w:rPr>
                <w:rFonts w:ascii="Times New Roman" w:hAnsi="Times New Roman" w:cs="Times New Roman"/>
                <w:sz w:val="26"/>
                <w:szCs w:val="26"/>
              </w:rPr>
            </w:pPr>
            <w:r w:rsidRPr="00400902">
              <w:rPr>
                <w:rFonts w:ascii="Times New Roman" w:hAnsi="Times New Roman" w:cs="Times New Roman"/>
                <w:sz w:val="26"/>
                <w:szCs w:val="26"/>
              </w:rPr>
              <w:t>1</w:t>
            </w:r>
          </w:p>
        </w:tc>
        <w:tc>
          <w:tcPr>
            <w:tcW w:w="2864" w:type="dxa"/>
            <w:tcBorders>
              <w:top w:val="single" w:sz="6" w:space="0" w:color="auto"/>
              <w:left w:val="single" w:sz="6" w:space="0" w:color="auto"/>
              <w:bottom w:val="single" w:sz="6" w:space="0" w:color="auto"/>
              <w:right w:val="single" w:sz="6" w:space="0" w:color="auto"/>
            </w:tcBorders>
            <w:hideMark/>
          </w:tcPr>
          <w:p w:rsidR="00054883" w:rsidRPr="00400902" w:rsidRDefault="00054883" w:rsidP="00971A5C">
            <w:pPr>
              <w:pStyle w:val="ConsPlusCell"/>
              <w:rPr>
                <w:rFonts w:ascii="Times New Roman" w:hAnsi="Times New Roman" w:cs="Times New Roman"/>
                <w:sz w:val="24"/>
                <w:szCs w:val="24"/>
              </w:rPr>
            </w:pPr>
            <w:r w:rsidRPr="00400902">
              <w:rPr>
                <w:rFonts w:ascii="Times New Roman" w:hAnsi="Times New Roman" w:cs="Times New Roman"/>
                <w:sz w:val="24"/>
                <w:szCs w:val="24"/>
              </w:rPr>
              <w:t xml:space="preserve">До 50 руб. включительно  </w:t>
            </w:r>
          </w:p>
        </w:tc>
        <w:tc>
          <w:tcPr>
            <w:tcW w:w="2835" w:type="dxa"/>
            <w:tcBorders>
              <w:top w:val="single" w:sz="6" w:space="0" w:color="auto"/>
              <w:left w:val="single" w:sz="6" w:space="0" w:color="auto"/>
              <w:bottom w:val="single" w:sz="6" w:space="0" w:color="auto"/>
              <w:right w:val="single" w:sz="6" w:space="0" w:color="auto"/>
            </w:tcBorders>
            <w:hideMark/>
          </w:tcPr>
          <w:p w:rsidR="00054883" w:rsidRPr="00400902" w:rsidRDefault="00054883" w:rsidP="00971A5C">
            <w:pPr>
              <w:pStyle w:val="ConsPlusCell"/>
              <w:jc w:val="center"/>
              <w:rPr>
                <w:rFonts w:ascii="Times New Roman" w:hAnsi="Times New Roman" w:cs="Times New Roman"/>
                <w:sz w:val="26"/>
                <w:szCs w:val="26"/>
              </w:rPr>
            </w:pPr>
            <w:r w:rsidRPr="00400902">
              <w:rPr>
                <w:rFonts w:ascii="Times New Roman" w:hAnsi="Times New Roman" w:cs="Times New Roman"/>
                <w:sz w:val="26"/>
                <w:szCs w:val="26"/>
              </w:rPr>
              <w:t>20</w:t>
            </w:r>
          </w:p>
        </w:tc>
        <w:tc>
          <w:tcPr>
            <w:tcW w:w="2977" w:type="dxa"/>
            <w:tcBorders>
              <w:top w:val="single" w:sz="6" w:space="0" w:color="auto"/>
              <w:left w:val="single" w:sz="6" w:space="0" w:color="auto"/>
              <w:bottom w:val="single" w:sz="6" w:space="0" w:color="auto"/>
              <w:right w:val="single" w:sz="6" w:space="0" w:color="auto"/>
            </w:tcBorders>
            <w:hideMark/>
          </w:tcPr>
          <w:p w:rsidR="00054883" w:rsidRPr="00400902" w:rsidRDefault="00054883" w:rsidP="00971A5C">
            <w:pPr>
              <w:pStyle w:val="ConsPlusCell"/>
              <w:jc w:val="center"/>
              <w:rPr>
                <w:rFonts w:ascii="Times New Roman" w:hAnsi="Times New Roman" w:cs="Times New Roman"/>
                <w:sz w:val="26"/>
                <w:szCs w:val="26"/>
              </w:rPr>
            </w:pPr>
            <w:r w:rsidRPr="00400902">
              <w:rPr>
                <w:rFonts w:ascii="Times New Roman" w:hAnsi="Times New Roman" w:cs="Times New Roman"/>
                <w:sz w:val="26"/>
                <w:szCs w:val="26"/>
              </w:rPr>
              <w:t>25</w:t>
            </w:r>
          </w:p>
        </w:tc>
      </w:tr>
      <w:tr w:rsidR="00054883" w:rsidRPr="00400902" w:rsidTr="001A7045">
        <w:trPr>
          <w:cantSplit/>
          <w:trHeight w:val="624"/>
        </w:trPr>
        <w:tc>
          <w:tcPr>
            <w:tcW w:w="538" w:type="dxa"/>
            <w:tcBorders>
              <w:top w:val="single" w:sz="6" w:space="0" w:color="auto"/>
              <w:left w:val="single" w:sz="6" w:space="0" w:color="auto"/>
              <w:bottom w:val="single" w:sz="4" w:space="0" w:color="auto"/>
              <w:right w:val="single" w:sz="6" w:space="0" w:color="auto"/>
            </w:tcBorders>
            <w:hideMark/>
          </w:tcPr>
          <w:p w:rsidR="00054883" w:rsidRPr="00400902" w:rsidRDefault="00054883" w:rsidP="00971A5C">
            <w:pPr>
              <w:pStyle w:val="ConsPlusCell"/>
              <w:jc w:val="center"/>
              <w:rPr>
                <w:rFonts w:ascii="Times New Roman" w:hAnsi="Times New Roman" w:cs="Times New Roman"/>
                <w:sz w:val="26"/>
                <w:szCs w:val="26"/>
              </w:rPr>
            </w:pPr>
            <w:r w:rsidRPr="00400902">
              <w:rPr>
                <w:rFonts w:ascii="Times New Roman" w:hAnsi="Times New Roman" w:cs="Times New Roman"/>
                <w:sz w:val="26"/>
                <w:szCs w:val="26"/>
              </w:rPr>
              <w:t>2</w:t>
            </w:r>
          </w:p>
        </w:tc>
        <w:tc>
          <w:tcPr>
            <w:tcW w:w="2864" w:type="dxa"/>
            <w:tcBorders>
              <w:top w:val="single" w:sz="6" w:space="0" w:color="auto"/>
              <w:left w:val="single" w:sz="6" w:space="0" w:color="auto"/>
              <w:bottom w:val="single" w:sz="4" w:space="0" w:color="auto"/>
              <w:right w:val="single" w:sz="6" w:space="0" w:color="auto"/>
            </w:tcBorders>
            <w:hideMark/>
          </w:tcPr>
          <w:p w:rsidR="00054883" w:rsidRPr="00400902" w:rsidRDefault="00054883" w:rsidP="00971A5C">
            <w:pPr>
              <w:pStyle w:val="ConsPlusCell"/>
              <w:rPr>
                <w:rFonts w:ascii="Times New Roman" w:hAnsi="Times New Roman" w:cs="Times New Roman"/>
                <w:sz w:val="24"/>
                <w:szCs w:val="24"/>
              </w:rPr>
            </w:pPr>
            <w:r w:rsidRPr="00400902">
              <w:rPr>
                <w:rFonts w:ascii="Times New Roman" w:hAnsi="Times New Roman" w:cs="Times New Roman"/>
                <w:sz w:val="24"/>
                <w:szCs w:val="24"/>
              </w:rPr>
              <w:t>Свыше 50 руб. до 500 руб.</w:t>
            </w:r>
            <w:r w:rsidRPr="00400902">
              <w:rPr>
                <w:rFonts w:ascii="Times New Roman" w:hAnsi="Times New Roman" w:cs="Times New Roman"/>
                <w:sz w:val="24"/>
                <w:szCs w:val="24"/>
              </w:rPr>
              <w:br/>
              <w:t xml:space="preserve">включительно             </w:t>
            </w:r>
          </w:p>
        </w:tc>
        <w:tc>
          <w:tcPr>
            <w:tcW w:w="2835" w:type="dxa"/>
            <w:tcBorders>
              <w:top w:val="single" w:sz="6" w:space="0" w:color="auto"/>
              <w:left w:val="single" w:sz="6" w:space="0" w:color="auto"/>
              <w:bottom w:val="single" w:sz="4" w:space="0" w:color="auto"/>
              <w:right w:val="single" w:sz="6" w:space="0" w:color="auto"/>
            </w:tcBorders>
            <w:hideMark/>
          </w:tcPr>
          <w:p w:rsidR="00054883" w:rsidRPr="00400902" w:rsidRDefault="00054883" w:rsidP="00971A5C">
            <w:pPr>
              <w:pStyle w:val="ConsPlusCell"/>
              <w:jc w:val="center"/>
              <w:rPr>
                <w:rFonts w:ascii="Times New Roman" w:hAnsi="Times New Roman" w:cs="Times New Roman"/>
                <w:sz w:val="26"/>
                <w:szCs w:val="26"/>
              </w:rPr>
            </w:pPr>
            <w:r w:rsidRPr="00400902">
              <w:rPr>
                <w:rFonts w:ascii="Times New Roman" w:hAnsi="Times New Roman" w:cs="Times New Roman"/>
                <w:sz w:val="26"/>
                <w:szCs w:val="26"/>
              </w:rPr>
              <w:t>15</w:t>
            </w:r>
          </w:p>
        </w:tc>
        <w:tc>
          <w:tcPr>
            <w:tcW w:w="2977" w:type="dxa"/>
            <w:tcBorders>
              <w:top w:val="single" w:sz="6" w:space="0" w:color="auto"/>
              <w:left w:val="single" w:sz="6" w:space="0" w:color="auto"/>
              <w:bottom w:val="single" w:sz="4" w:space="0" w:color="auto"/>
              <w:right w:val="single" w:sz="6" w:space="0" w:color="auto"/>
            </w:tcBorders>
            <w:hideMark/>
          </w:tcPr>
          <w:p w:rsidR="00054883" w:rsidRPr="00400902" w:rsidRDefault="00054883" w:rsidP="00971A5C">
            <w:pPr>
              <w:pStyle w:val="ConsPlusCell"/>
              <w:jc w:val="center"/>
              <w:rPr>
                <w:rFonts w:ascii="Times New Roman" w:hAnsi="Times New Roman" w:cs="Times New Roman"/>
                <w:sz w:val="26"/>
                <w:szCs w:val="26"/>
              </w:rPr>
            </w:pPr>
            <w:r w:rsidRPr="00400902">
              <w:rPr>
                <w:rFonts w:ascii="Times New Roman" w:hAnsi="Times New Roman" w:cs="Times New Roman"/>
                <w:sz w:val="26"/>
                <w:szCs w:val="26"/>
              </w:rPr>
              <w:t>23</w:t>
            </w:r>
          </w:p>
        </w:tc>
      </w:tr>
      <w:tr w:rsidR="00054883" w:rsidRPr="00400902" w:rsidTr="001A7045">
        <w:trPr>
          <w:cantSplit/>
          <w:trHeight w:val="624"/>
        </w:trPr>
        <w:tc>
          <w:tcPr>
            <w:tcW w:w="538" w:type="dxa"/>
            <w:tcBorders>
              <w:top w:val="single" w:sz="4" w:space="0" w:color="auto"/>
              <w:left w:val="single" w:sz="4" w:space="0" w:color="auto"/>
              <w:bottom w:val="single" w:sz="4" w:space="0" w:color="auto"/>
              <w:right w:val="single" w:sz="4" w:space="0" w:color="auto"/>
            </w:tcBorders>
            <w:hideMark/>
          </w:tcPr>
          <w:p w:rsidR="00054883" w:rsidRPr="00400902" w:rsidRDefault="00054883" w:rsidP="00971A5C">
            <w:pPr>
              <w:pStyle w:val="ConsPlusCell"/>
              <w:jc w:val="center"/>
              <w:rPr>
                <w:rFonts w:ascii="Times New Roman" w:hAnsi="Times New Roman" w:cs="Times New Roman"/>
                <w:sz w:val="24"/>
                <w:szCs w:val="24"/>
              </w:rPr>
            </w:pPr>
            <w:r w:rsidRPr="00400902">
              <w:rPr>
                <w:rFonts w:ascii="Times New Roman" w:hAnsi="Times New Roman" w:cs="Times New Roman"/>
                <w:sz w:val="24"/>
                <w:szCs w:val="24"/>
              </w:rPr>
              <w:t>3</w:t>
            </w:r>
          </w:p>
        </w:tc>
        <w:tc>
          <w:tcPr>
            <w:tcW w:w="2864" w:type="dxa"/>
            <w:tcBorders>
              <w:top w:val="single" w:sz="4" w:space="0" w:color="auto"/>
              <w:left w:val="single" w:sz="4" w:space="0" w:color="auto"/>
              <w:bottom w:val="single" w:sz="4" w:space="0" w:color="auto"/>
              <w:right w:val="single" w:sz="4" w:space="0" w:color="auto"/>
            </w:tcBorders>
            <w:hideMark/>
          </w:tcPr>
          <w:p w:rsidR="00054883" w:rsidRPr="00400902" w:rsidRDefault="00054883" w:rsidP="00971A5C">
            <w:pPr>
              <w:pStyle w:val="ConsPlusCell"/>
              <w:rPr>
                <w:rFonts w:ascii="Times New Roman" w:hAnsi="Times New Roman" w:cs="Times New Roman"/>
                <w:sz w:val="24"/>
                <w:szCs w:val="24"/>
              </w:rPr>
            </w:pPr>
            <w:r w:rsidRPr="00400902">
              <w:rPr>
                <w:rFonts w:ascii="Times New Roman" w:hAnsi="Times New Roman" w:cs="Times New Roman"/>
                <w:sz w:val="24"/>
                <w:szCs w:val="24"/>
              </w:rPr>
              <w:t xml:space="preserve">Свыше 500 руб.           </w:t>
            </w:r>
          </w:p>
        </w:tc>
        <w:tc>
          <w:tcPr>
            <w:tcW w:w="2835" w:type="dxa"/>
            <w:tcBorders>
              <w:top w:val="single" w:sz="4" w:space="0" w:color="auto"/>
              <w:left w:val="single" w:sz="4" w:space="0" w:color="auto"/>
              <w:bottom w:val="single" w:sz="4" w:space="0" w:color="auto"/>
              <w:right w:val="single" w:sz="4" w:space="0" w:color="auto"/>
            </w:tcBorders>
            <w:hideMark/>
          </w:tcPr>
          <w:p w:rsidR="00054883" w:rsidRPr="00400902" w:rsidRDefault="00054883" w:rsidP="00971A5C">
            <w:pPr>
              <w:pStyle w:val="ConsPlusCell"/>
              <w:jc w:val="center"/>
              <w:rPr>
                <w:rFonts w:ascii="Times New Roman" w:hAnsi="Times New Roman" w:cs="Times New Roman"/>
                <w:sz w:val="24"/>
                <w:szCs w:val="24"/>
              </w:rPr>
            </w:pPr>
            <w:r w:rsidRPr="00400902">
              <w:rPr>
                <w:rFonts w:ascii="Times New Roman" w:hAnsi="Times New Roman" w:cs="Times New Roman"/>
                <w:sz w:val="24"/>
                <w:szCs w:val="24"/>
              </w:rPr>
              <w:t>12</w:t>
            </w:r>
          </w:p>
        </w:tc>
        <w:tc>
          <w:tcPr>
            <w:tcW w:w="2977" w:type="dxa"/>
            <w:tcBorders>
              <w:top w:val="single" w:sz="4" w:space="0" w:color="auto"/>
              <w:left w:val="single" w:sz="4" w:space="0" w:color="auto"/>
              <w:bottom w:val="single" w:sz="4" w:space="0" w:color="auto"/>
              <w:right w:val="single" w:sz="4" w:space="0" w:color="auto"/>
            </w:tcBorders>
            <w:hideMark/>
          </w:tcPr>
          <w:p w:rsidR="00054883" w:rsidRPr="00400902" w:rsidRDefault="00054883" w:rsidP="00971A5C">
            <w:pPr>
              <w:pStyle w:val="ConsPlusCell"/>
              <w:jc w:val="center"/>
              <w:rPr>
                <w:rFonts w:ascii="Times New Roman" w:hAnsi="Times New Roman" w:cs="Times New Roman"/>
                <w:sz w:val="24"/>
                <w:szCs w:val="24"/>
              </w:rPr>
            </w:pPr>
            <w:r w:rsidRPr="00400902">
              <w:rPr>
                <w:rFonts w:ascii="Times New Roman" w:hAnsi="Times New Roman" w:cs="Times New Roman"/>
                <w:sz w:val="24"/>
                <w:szCs w:val="24"/>
              </w:rPr>
              <w:t>15</w:t>
            </w:r>
          </w:p>
        </w:tc>
      </w:tr>
    </w:tbl>
    <w:p w:rsidR="00054883" w:rsidRPr="001A7045" w:rsidRDefault="00054883" w:rsidP="001A7045">
      <w:pPr>
        <w:pStyle w:val="ac"/>
        <w:tabs>
          <w:tab w:val="left" w:pos="708"/>
        </w:tabs>
        <w:ind w:firstLine="709"/>
        <w:jc w:val="both"/>
        <w:rPr>
          <w:rStyle w:val="ae"/>
          <w:rFonts w:ascii="Times New Roman" w:eastAsia="MS Mincho" w:hAnsi="Times New Roman"/>
          <w:sz w:val="28"/>
          <w:szCs w:val="28"/>
        </w:rPr>
      </w:pPr>
      <w:proofErr w:type="gramStart"/>
      <w:r w:rsidRPr="00400902">
        <w:rPr>
          <w:szCs w:val="28"/>
        </w:rPr>
        <w:t xml:space="preserve">С информацией о предельных размерах оптовых надбавок и предельных размерах розничных надбавок к фактическим отпускным ценам, установленным производителями лекарственных препаратов, на лекарственные препараты, включенные в перечень жизненно необходимых и важнейших лекарственных препаратов, можно ознакомиться </w:t>
      </w:r>
      <w:r w:rsidRPr="00400902">
        <w:rPr>
          <w:rFonts w:ascii="Times New Roman CYR" w:hAnsi="Times New Roman CYR" w:cs="Times New Roman CYR"/>
          <w:szCs w:val="28"/>
        </w:rPr>
        <w:t>на официальном сайте департамента в информационно-телекоммуникационной сети «Интернет»</w:t>
      </w:r>
      <w:r w:rsidRPr="00400902">
        <w:t xml:space="preserve"> </w:t>
      </w:r>
      <w:hyperlink r:id="rId158" w:history="1">
        <w:r w:rsidRPr="001A7045">
          <w:rPr>
            <w:rStyle w:val="ae"/>
            <w:rFonts w:ascii="Times New Roman" w:eastAsia="MS Mincho" w:hAnsi="Times New Roman"/>
            <w:sz w:val="28"/>
            <w:szCs w:val="28"/>
          </w:rPr>
          <w:t>https://tarif.nso.ru/page/10</w:t>
        </w:r>
      </w:hyperlink>
      <w:r w:rsidRPr="001A7045">
        <w:rPr>
          <w:rStyle w:val="ae"/>
          <w:rFonts w:ascii="Times New Roman" w:eastAsia="MS Mincho" w:hAnsi="Times New Roman"/>
          <w:sz w:val="28"/>
          <w:szCs w:val="28"/>
        </w:rPr>
        <w:t>1.</w:t>
      </w:r>
      <w:proofErr w:type="gramEnd"/>
    </w:p>
    <w:p w:rsidR="00054883" w:rsidRPr="00400902" w:rsidRDefault="00054883" w:rsidP="001A7045">
      <w:pPr>
        <w:spacing w:line="240" w:lineRule="auto"/>
        <w:ind w:firstLine="709"/>
        <w:jc w:val="both"/>
        <w:rPr>
          <w:sz w:val="28"/>
        </w:rPr>
      </w:pPr>
      <w:proofErr w:type="gramStart"/>
      <w:r w:rsidRPr="00400902">
        <w:rPr>
          <w:sz w:val="28"/>
          <w:szCs w:val="28"/>
        </w:rPr>
        <w:t xml:space="preserve">По результатам ежегодно проводимого анализа отчетного шаблона </w:t>
      </w:r>
      <w:r w:rsidRPr="00400902">
        <w:rPr>
          <w:sz w:val="28"/>
          <w:szCs w:val="28"/>
          <w:lang w:val="en-US"/>
        </w:rPr>
        <w:t>NADB</w:t>
      </w:r>
      <w:r w:rsidRPr="00400902">
        <w:rPr>
          <w:sz w:val="28"/>
          <w:szCs w:val="28"/>
        </w:rPr>
        <w:t>.</w:t>
      </w:r>
      <w:r w:rsidRPr="00400902">
        <w:rPr>
          <w:sz w:val="28"/>
          <w:szCs w:val="28"/>
          <w:lang w:val="en-US"/>
        </w:rPr>
        <w:t>JNVLP</w:t>
      </w:r>
      <w:r w:rsidRPr="00400902">
        <w:rPr>
          <w:sz w:val="28"/>
          <w:szCs w:val="28"/>
        </w:rPr>
        <w:t>.</w:t>
      </w:r>
      <w:r w:rsidRPr="00400902">
        <w:rPr>
          <w:sz w:val="28"/>
          <w:szCs w:val="28"/>
          <w:lang w:val="en-US"/>
        </w:rPr>
        <w:t>APTEKA</w:t>
      </w:r>
      <w:r w:rsidRPr="00400902">
        <w:rPr>
          <w:sz w:val="28"/>
          <w:szCs w:val="28"/>
        </w:rPr>
        <w:t xml:space="preserve"> «Методика определения предельных оптовых и предельных розничных надбавок к фактическим отпускным ценам производителей на жизненно необходимые и важнейшие лекарственные препараты (ЖНВЛП)» по Новосибирской области за отчетный период регулирования (2019 год) и на плановый период регулирования (2020 год), действующие торговые надбавки на ЖНВЛП на очередной период регулирования не пересматривались.</w:t>
      </w:r>
      <w:proofErr w:type="gramEnd"/>
    </w:p>
    <w:p w:rsidR="00054883" w:rsidRPr="00400902" w:rsidRDefault="00054883" w:rsidP="001A7045">
      <w:pPr>
        <w:spacing w:after="0" w:line="240" w:lineRule="auto"/>
        <w:ind w:firstLine="709"/>
        <w:jc w:val="both"/>
        <w:rPr>
          <w:sz w:val="28"/>
          <w:szCs w:val="28"/>
        </w:rPr>
      </w:pPr>
      <w:r w:rsidRPr="00400902">
        <w:rPr>
          <w:sz w:val="28"/>
          <w:szCs w:val="28"/>
        </w:rPr>
        <w:t>Реестр предельных оптовых и предельных розничных цен на ЖНВЛП, действующий на территории Новосибирской области, публикуется на официальном сайте департамента по тарифам Новосибирской области и обновляется с 01 ноября 2010 года ежедневно.</w:t>
      </w:r>
    </w:p>
    <w:p w:rsidR="00054883" w:rsidRPr="00400902" w:rsidRDefault="00054883" w:rsidP="001A7045">
      <w:pPr>
        <w:pStyle w:val="ConsPlusNormal"/>
        <w:ind w:firstLine="708"/>
        <w:jc w:val="both"/>
        <w:rPr>
          <w:rFonts w:ascii="Times New Roman" w:hAnsi="Times New Roman" w:cs="Times New Roman"/>
          <w:sz w:val="28"/>
          <w:szCs w:val="28"/>
        </w:rPr>
      </w:pPr>
      <w:proofErr w:type="gramStart"/>
      <w:r>
        <w:rPr>
          <w:rFonts w:ascii="Times New Roman" w:hAnsi="Times New Roman" w:cs="Times New Roman"/>
          <w:sz w:val="28"/>
          <w:szCs w:val="28"/>
        </w:rPr>
        <w:t>В</w:t>
      </w:r>
      <w:r w:rsidRPr="00400902">
        <w:rPr>
          <w:rFonts w:ascii="Times New Roman" w:hAnsi="Times New Roman" w:cs="Times New Roman"/>
          <w:sz w:val="28"/>
          <w:szCs w:val="28"/>
        </w:rPr>
        <w:t xml:space="preserve"> условиях распространения </w:t>
      </w:r>
      <w:r w:rsidRPr="00400902">
        <w:rPr>
          <w:rFonts w:ascii="Times New Roman CYR" w:hAnsi="Times New Roman CYR" w:cs="Times New Roman CYR"/>
          <w:sz w:val="28"/>
          <w:szCs w:val="28"/>
        </w:rPr>
        <w:t xml:space="preserve">новой </w:t>
      </w:r>
      <w:proofErr w:type="spellStart"/>
      <w:r w:rsidRPr="00400902">
        <w:rPr>
          <w:rFonts w:ascii="Times New Roman CYR" w:hAnsi="Times New Roman CYR" w:cs="Times New Roman CYR"/>
          <w:sz w:val="28"/>
          <w:szCs w:val="28"/>
        </w:rPr>
        <w:t>коронавирусной</w:t>
      </w:r>
      <w:proofErr w:type="spellEnd"/>
      <w:r w:rsidRPr="00400902">
        <w:rPr>
          <w:rFonts w:ascii="Times New Roman CYR" w:hAnsi="Times New Roman CYR" w:cs="Times New Roman CYR"/>
          <w:sz w:val="28"/>
          <w:szCs w:val="28"/>
        </w:rPr>
        <w:t xml:space="preserve"> инфекции</w:t>
      </w:r>
      <w:r w:rsidRPr="00400902">
        <w:rPr>
          <w:rFonts w:ascii="Times New Roman" w:hAnsi="Times New Roman" w:cs="Times New Roman"/>
          <w:sz w:val="28"/>
          <w:szCs w:val="28"/>
        </w:rPr>
        <w:t xml:space="preserve"> </w:t>
      </w:r>
      <w:r>
        <w:rPr>
          <w:rFonts w:ascii="Times New Roman" w:hAnsi="Times New Roman" w:cs="Times New Roman"/>
          <w:sz w:val="28"/>
          <w:szCs w:val="28"/>
        </w:rPr>
        <w:t>в</w:t>
      </w:r>
      <w:r w:rsidRPr="00400902">
        <w:rPr>
          <w:rFonts w:ascii="Times New Roman" w:hAnsi="Times New Roman" w:cs="Times New Roman"/>
          <w:sz w:val="28"/>
          <w:szCs w:val="28"/>
        </w:rPr>
        <w:t xml:space="preserve">о исполнение поручения заместителя Председателя Правительства Российской Федерации Т.А. Голиковой от 12.03.2020 № ТГ-П12-1701 в период с </w:t>
      </w:r>
      <w:r w:rsidRPr="00400902">
        <w:rPr>
          <w:rFonts w:ascii="Times New Roman" w:hAnsi="Times New Roman" w:cs="Times New Roman"/>
          <w:sz w:val="28"/>
          <w:szCs w:val="28"/>
        </w:rPr>
        <w:lastRenderedPageBreak/>
        <w:t>12.03.2020 по 15.06.2020 совместно с Территориальным органом Федеральной службы по надзору в сфере здравоохранения по Новосибирской области проводился еженедельный мониторинг ассортимента и цен на жизненно необходимые и важнейшие лекарственные препараты, а также иные лекарственные препараты, находящиеся в</w:t>
      </w:r>
      <w:proofErr w:type="gramEnd"/>
      <w:r w:rsidRPr="00400902">
        <w:rPr>
          <w:rFonts w:ascii="Times New Roman" w:hAnsi="Times New Roman" w:cs="Times New Roman"/>
          <w:sz w:val="28"/>
          <w:szCs w:val="28"/>
        </w:rPr>
        <w:t xml:space="preserve"> </w:t>
      </w:r>
      <w:proofErr w:type="gramStart"/>
      <w:r w:rsidRPr="00400902">
        <w:rPr>
          <w:rFonts w:ascii="Times New Roman" w:hAnsi="Times New Roman" w:cs="Times New Roman"/>
          <w:sz w:val="28"/>
          <w:szCs w:val="28"/>
        </w:rPr>
        <w:t>обращении</w:t>
      </w:r>
      <w:proofErr w:type="gramEnd"/>
      <w:r w:rsidRPr="00400902">
        <w:rPr>
          <w:rFonts w:ascii="Times New Roman" w:hAnsi="Times New Roman" w:cs="Times New Roman"/>
          <w:sz w:val="28"/>
          <w:szCs w:val="28"/>
        </w:rPr>
        <w:t xml:space="preserve"> в аптечных организациях и в организациях оптовой торговли.</w:t>
      </w:r>
    </w:p>
    <w:p w:rsidR="0027406B" w:rsidRDefault="0027406B" w:rsidP="00054883">
      <w:pPr>
        <w:ind w:firstLine="709"/>
        <w:rPr>
          <w:b/>
          <w:sz w:val="28"/>
          <w:szCs w:val="28"/>
          <w:u w:val="single"/>
        </w:rPr>
      </w:pPr>
    </w:p>
    <w:p w:rsidR="00054883" w:rsidRPr="008019C6" w:rsidRDefault="008019C6" w:rsidP="008019C6">
      <w:pPr>
        <w:spacing w:line="240" w:lineRule="auto"/>
        <w:ind w:firstLine="709"/>
        <w:jc w:val="both"/>
        <w:rPr>
          <w:b/>
          <w:sz w:val="28"/>
          <w:szCs w:val="28"/>
        </w:rPr>
      </w:pPr>
      <w:r w:rsidRPr="008019C6">
        <w:rPr>
          <w:b/>
          <w:sz w:val="28"/>
          <w:szCs w:val="28"/>
        </w:rPr>
        <w:t xml:space="preserve">2.8.2. </w:t>
      </w:r>
      <w:proofErr w:type="gramStart"/>
      <w:r w:rsidR="00054883" w:rsidRPr="008019C6">
        <w:rPr>
          <w:b/>
          <w:sz w:val="28"/>
          <w:szCs w:val="28"/>
        </w:rPr>
        <w:t>Предельные размеры оптовых надбавок к фактическим отпускным ценам на медицинские изделия, включенные в утвержденный Правительством Российской Федерации перечень медицинских изделий, имплантируемых в организм человека при оказании медицинской помощи в рамках программы государственных гарантий бесплатного оказания гражданам медицинской помощи</w:t>
      </w:r>
      <w:proofErr w:type="gramEnd"/>
    </w:p>
    <w:p w:rsidR="00054883" w:rsidRPr="00400902" w:rsidRDefault="00054883" w:rsidP="008019C6">
      <w:pPr>
        <w:spacing w:after="0" w:line="240" w:lineRule="auto"/>
        <w:ind w:firstLine="708"/>
        <w:jc w:val="both"/>
        <w:rPr>
          <w:sz w:val="28"/>
          <w:szCs w:val="28"/>
        </w:rPr>
      </w:pPr>
      <w:proofErr w:type="gramStart"/>
      <w:r w:rsidRPr="00400902">
        <w:rPr>
          <w:sz w:val="28"/>
          <w:szCs w:val="28"/>
        </w:rPr>
        <w:t xml:space="preserve">Установленные приказом департамента от 22.09.2017 № 309-ТС </w:t>
      </w:r>
      <w:r w:rsidRPr="00400902">
        <w:rPr>
          <w:rFonts w:eastAsia="Calibri"/>
          <w:sz w:val="28"/>
          <w:szCs w:val="28"/>
          <w:lang w:eastAsia="en-US"/>
        </w:rPr>
        <w:t xml:space="preserve">"Об установлении предельных размеров оптовых надбавок к фактическим отпускным ценам на медицинские изделия, включенные в утвержденный Правительством Российской Федерации перечень медицинских изделий, имплантируемых в организм человека при оказании медицинской помощи в рамках программы государственных гарантий бесплатного оказания гражданам медицинской помощи" </w:t>
      </w:r>
      <w:r w:rsidRPr="00400902">
        <w:rPr>
          <w:sz w:val="28"/>
          <w:szCs w:val="28"/>
        </w:rPr>
        <w:t>предельные размеры оптовых надбавок к фактическим отпускным ценам на медицинские изделия в 2020 году</w:t>
      </w:r>
      <w:proofErr w:type="gramEnd"/>
      <w:r w:rsidRPr="00400902">
        <w:rPr>
          <w:sz w:val="28"/>
          <w:szCs w:val="28"/>
        </w:rPr>
        <w:t xml:space="preserve"> не пересматривались и составляют:</w:t>
      </w:r>
    </w:p>
    <w:tbl>
      <w:tblPr>
        <w:tblW w:w="491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6001"/>
        <w:gridCol w:w="2865"/>
      </w:tblGrid>
      <w:tr w:rsidR="00054883" w:rsidRPr="00400902" w:rsidTr="00971A5C">
        <w:tc>
          <w:tcPr>
            <w:tcW w:w="287" w:type="pct"/>
            <w:tcBorders>
              <w:top w:val="single" w:sz="4" w:space="0" w:color="000000"/>
              <w:left w:val="single" w:sz="4" w:space="0" w:color="000000"/>
              <w:bottom w:val="single" w:sz="4" w:space="0" w:color="000000"/>
              <w:right w:val="single" w:sz="4" w:space="0" w:color="000000"/>
            </w:tcBorders>
            <w:hideMark/>
          </w:tcPr>
          <w:p w:rsidR="00054883" w:rsidRPr="00400902" w:rsidRDefault="00054883" w:rsidP="00971A5C">
            <w:pPr>
              <w:jc w:val="center"/>
              <w:rPr>
                <w:szCs w:val="22"/>
                <w:lang w:eastAsia="en-US"/>
              </w:rPr>
            </w:pPr>
            <w:r w:rsidRPr="00400902">
              <w:rPr>
                <w:szCs w:val="22"/>
                <w:lang w:eastAsia="en-US"/>
              </w:rPr>
              <w:t xml:space="preserve">№ </w:t>
            </w:r>
            <w:proofErr w:type="gramStart"/>
            <w:r w:rsidRPr="00400902">
              <w:rPr>
                <w:szCs w:val="22"/>
                <w:lang w:eastAsia="en-US"/>
              </w:rPr>
              <w:t>п</w:t>
            </w:r>
            <w:proofErr w:type="gramEnd"/>
            <w:r w:rsidRPr="00400902">
              <w:rPr>
                <w:szCs w:val="22"/>
                <w:lang w:eastAsia="en-US"/>
              </w:rPr>
              <w:t>/п</w:t>
            </w:r>
          </w:p>
        </w:tc>
        <w:tc>
          <w:tcPr>
            <w:tcW w:w="3190" w:type="pct"/>
            <w:tcBorders>
              <w:top w:val="single" w:sz="4" w:space="0" w:color="000000"/>
              <w:left w:val="single" w:sz="4" w:space="0" w:color="000000"/>
              <w:bottom w:val="single" w:sz="4" w:space="0" w:color="000000"/>
              <w:right w:val="single" w:sz="4" w:space="0" w:color="000000"/>
            </w:tcBorders>
            <w:hideMark/>
          </w:tcPr>
          <w:p w:rsidR="00054883" w:rsidRPr="00400902" w:rsidRDefault="00054883" w:rsidP="00971A5C">
            <w:pPr>
              <w:tabs>
                <w:tab w:val="left" w:pos="1750"/>
              </w:tabs>
              <w:ind w:right="-45"/>
              <w:jc w:val="center"/>
              <w:rPr>
                <w:szCs w:val="22"/>
                <w:lang w:eastAsia="en-US"/>
              </w:rPr>
            </w:pPr>
            <w:r w:rsidRPr="00400902">
              <w:rPr>
                <w:szCs w:val="22"/>
                <w:lang w:eastAsia="en-US"/>
              </w:rPr>
              <w:t xml:space="preserve">Фактические отпускные цены на медицинские изделия </w:t>
            </w:r>
            <w:r w:rsidRPr="00400902">
              <w:rPr>
                <w:szCs w:val="22"/>
                <w:lang w:eastAsia="en-US"/>
              </w:rPr>
              <w:br/>
              <w:t>(без учета НДС), рублей</w:t>
            </w:r>
          </w:p>
        </w:tc>
        <w:tc>
          <w:tcPr>
            <w:tcW w:w="1523" w:type="pct"/>
            <w:tcBorders>
              <w:top w:val="single" w:sz="4" w:space="0" w:color="000000"/>
              <w:left w:val="single" w:sz="4" w:space="0" w:color="000000"/>
              <w:bottom w:val="single" w:sz="4" w:space="0" w:color="000000"/>
              <w:right w:val="single" w:sz="4" w:space="0" w:color="000000"/>
            </w:tcBorders>
            <w:hideMark/>
          </w:tcPr>
          <w:p w:rsidR="00054883" w:rsidRPr="00400902" w:rsidRDefault="00054883" w:rsidP="00971A5C">
            <w:pPr>
              <w:jc w:val="center"/>
              <w:rPr>
                <w:szCs w:val="22"/>
                <w:lang w:eastAsia="en-US"/>
              </w:rPr>
            </w:pPr>
            <w:r w:rsidRPr="00400902">
              <w:rPr>
                <w:szCs w:val="22"/>
                <w:lang w:eastAsia="en-US"/>
              </w:rPr>
              <w:t xml:space="preserve">Предельные размеры оптовых надбавок </w:t>
            </w:r>
            <w:r w:rsidRPr="00400902">
              <w:rPr>
                <w:bCs/>
                <w:szCs w:val="22"/>
                <w:lang w:eastAsia="en-US"/>
              </w:rPr>
              <w:t>к фактическим отпускным ценам на медицинские изделия</w:t>
            </w:r>
            <w:r w:rsidRPr="00400902">
              <w:rPr>
                <w:szCs w:val="22"/>
                <w:lang w:eastAsia="en-US"/>
              </w:rPr>
              <w:t xml:space="preserve">, </w:t>
            </w:r>
            <w:r w:rsidRPr="00400902">
              <w:rPr>
                <w:rFonts w:eastAsia="Calibri"/>
                <w:szCs w:val="22"/>
                <w:lang w:eastAsia="en-US"/>
              </w:rPr>
              <w:t>не более, %</w:t>
            </w:r>
          </w:p>
        </w:tc>
      </w:tr>
      <w:tr w:rsidR="00054883" w:rsidRPr="00400902" w:rsidTr="00971A5C">
        <w:trPr>
          <w:trHeight w:val="454"/>
        </w:trPr>
        <w:tc>
          <w:tcPr>
            <w:tcW w:w="287"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1.</w:t>
            </w:r>
          </w:p>
        </w:tc>
        <w:tc>
          <w:tcPr>
            <w:tcW w:w="3190"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От 0 до 5 000 включительно</w:t>
            </w:r>
          </w:p>
        </w:tc>
        <w:tc>
          <w:tcPr>
            <w:tcW w:w="1523"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jc w:val="center"/>
              <w:rPr>
                <w:szCs w:val="22"/>
                <w:lang w:eastAsia="en-US"/>
              </w:rPr>
            </w:pPr>
            <w:r w:rsidRPr="00400902">
              <w:rPr>
                <w:szCs w:val="22"/>
                <w:lang w:eastAsia="en-US"/>
              </w:rPr>
              <w:t>24</w:t>
            </w:r>
          </w:p>
        </w:tc>
      </w:tr>
      <w:tr w:rsidR="00054883" w:rsidRPr="00400902" w:rsidTr="00971A5C">
        <w:trPr>
          <w:trHeight w:val="454"/>
        </w:trPr>
        <w:tc>
          <w:tcPr>
            <w:tcW w:w="287"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2.</w:t>
            </w:r>
          </w:p>
        </w:tc>
        <w:tc>
          <w:tcPr>
            <w:tcW w:w="3190"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Свыше</w:t>
            </w:r>
            <w:r w:rsidRPr="00400902">
              <w:rPr>
                <w:bCs/>
                <w:szCs w:val="22"/>
                <w:lang w:eastAsia="en-US"/>
              </w:rPr>
              <w:t xml:space="preserve"> </w:t>
            </w:r>
            <w:r w:rsidRPr="00400902">
              <w:rPr>
                <w:szCs w:val="22"/>
                <w:lang w:eastAsia="en-US"/>
              </w:rPr>
              <w:t>5 000</w:t>
            </w:r>
            <w:r w:rsidRPr="00400902">
              <w:rPr>
                <w:bCs/>
                <w:szCs w:val="22"/>
                <w:lang w:eastAsia="en-US"/>
              </w:rPr>
              <w:t xml:space="preserve"> </w:t>
            </w:r>
            <w:r w:rsidRPr="00400902">
              <w:rPr>
                <w:szCs w:val="22"/>
                <w:lang w:eastAsia="en-US"/>
              </w:rPr>
              <w:t>до</w:t>
            </w:r>
            <w:r w:rsidRPr="00400902">
              <w:rPr>
                <w:bCs/>
                <w:szCs w:val="22"/>
                <w:lang w:eastAsia="en-US"/>
              </w:rPr>
              <w:t xml:space="preserve"> 10 000 </w:t>
            </w:r>
            <w:r w:rsidRPr="00400902">
              <w:rPr>
                <w:szCs w:val="22"/>
                <w:lang w:eastAsia="en-US"/>
              </w:rPr>
              <w:t>включительно</w:t>
            </w:r>
          </w:p>
        </w:tc>
        <w:tc>
          <w:tcPr>
            <w:tcW w:w="1523"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jc w:val="center"/>
              <w:rPr>
                <w:szCs w:val="22"/>
                <w:lang w:eastAsia="en-US"/>
              </w:rPr>
            </w:pPr>
            <w:r w:rsidRPr="00400902">
              <w:rPr>
                <w:szCs w:val="22"/>
                <w:lang w:eastAsia="en-US"/>
              </w:rPr>
              <w:t>21</w:t>
            </w:r>
          </w:p>
        </w:tc>
      </w:tr>
      <w:tr w:rsidR="00054883" w:rsidRPr="00400902" w:rsidTr="00971A5C">
        <w:trPr>
          <w:trHeight w:val="454"/>
        </w:trPr>
        <w:tc>
          <w:tcPr>
            <w:tcW w:w="287"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3.</w:t>
            </w:r>
          </w:p>
        </w:tc>
        <w:tc>
          <w:tcPr>
            <w:tcW w:w="3190"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Свыше</w:t>
            </w:r>
            <w:r w:rsidRPr="00400902">
              <w:rPr>
                <w:bCs/>
                <w:szCs w:val="22"/>
                <w:lang w:eastAsia="en-US"/>
              </w:rPr>
              <w:t xml:space="preserve"> 10 000 </w:t>
            </w:r>
            <w:r w:rsidRPr="00400902">
              <w:rPr>
                <w:szCs w:val="22"/>
                <w:lang w:eastAsia="en-US"/>
              </w:rPr>
              <w:t>до</w:t>
            </w:r>
            <w:r w:rsidRPr="00400902">
              <w:rPr>
                <w:bCs/>
                <w:szCs w:val="22"/>
                <w:lang w:eastAsia="en-US"/>
              </w:rPr>
              <w:t xml:space="preserve"> 50 000 </w:t>
            </w:r>
            <w:r w:rsidRPr="00400902">
              <w:rPr>
                <w:szCs w:val="22"/>
                <w:lang w:eastAsia="en-US"/>
              </w:rPr>
              <w:t>включительно</w:t>
            </w:r>
          </w:p>
        </w:tc>
        <w:tc>
          <w:tcPr>
            <w:tcW w:w="1523"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jc w:val="center"/>
              <w:rPr>
                <w:szCs w:val="22"/>
                <w:lang w:eastAsia="en-US"/>
              </w:rPr>
            </w:pPr>
            <w:r w:rsidRPr="00400902">
              <w:rPr>
                <w:szCs w:val="22"/>
                <w:lang w:eastAsia="en-US"/>
              </w:rPr>
              <w:t>21</w:t>
            </w:r>
          </w:p>
        </w:tc>
      </w:tr>
      <w:tr w:rsidR="00054883" w:rsidRPr="00400902" w:rsidTr="00971A5C">
        <w:trPr>
          <w:trHeight w:val="454"/>
        </w:trPr>
        <w:tc>
          <w:tcPr>
            <w:tcW w:w="287"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4.</w:t>
            </w:r>
          </w:p>
        </w:tc>
        <w:tc>
          <w:tcPr>
            <w:tcW w:w="3190"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Свыше</w:t>
            </w:r>
            <w:r w:rsidRPr="00400902">
              <w:rPr>
                <w:bCs/>
                <w:szCs w:val="22"/>
                <w:lang w:eastAsia="en-US"/>
              </w:rPr>
              <w:t xml:space="preserve"> </w:t>
            </w:r>
            <w:r w:rsidRPr="00400902">
              <w:rPr>
                <w:szCs w:val="22"/>
                <w:lang w:eastAsia="en-US"/>
              </w:rPr>
              <w:t>50 000</w:t>
            </w:r>
            <w:r w:rsidRPr="00400902">
              <w:rPr>
                <w:bCs/>
                <w:szCs w:val="22"/>
                <w:lang w:eastAsia="en-US"/>
              </w:rPr>
              <w:t xml:space="preserve"> </w:t>
            </w:r>
            <w:r w:rsidRPr="00400902">
              <w:rPr>
                <w:szCs w:val="22"/>
                <w:lang w:eastAsia="en-US"/>
              </w:rPr>
              <w:t>до</w:t>
            </w:r>
            <w:r w:rsidRPr="00400902">
              <w:rPr>
                <w:bCs/>
                <w:szCs w:val="22"/>
                <w:lang w:eastAsia="en-US"/>
              </w:rPr>
              <w:t xml:space="preserve"> 100 000 </w:t>
            </w:r>
            <w:r w:rsidRPr="00400902">
              <w:rPr>
                <w:szCs w:val="22"/>
                <w:lang w:eastAsia="en-US"/>
              </w:rPr>
              <w:t>включительно</w:t>
            </w:r>
          </w:p>
        </w:tc>
        <w:tc>
          <w:tcPr>
            <w:tcW w:w="1523"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jc w:val="center"/>
              <w:rPr>
                <w:szCs w:val="22"/>
                <w:lang w:eastAsia="en-US"/>
              </w:rPr>
            </w:pPr>
            <w:r w:rsidRPr="00400902">
              <w:rPr>
                <w:szCs w:val="22"/>
                <w:lang w:eastAsia="en-US"/>
              </w:rPr>
              <w:t>14</w:t>
            </w:r>
          </w:p>
        </w:tc>
      </w:tr>
      <w:tr w:rsidR="00054883" w:rsidRPr="00400902" w:rsidTr="00971A5C">
        <w:trPr>
          <w:trHeight w:val="454"/>
        </w:trPr>
        <w:tc>
          <w:tcPr>
            <w:tcW w:w="287"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5.</w:t>
            </w:r>
          </w:p>
        </w:tc>
        <w:tc>
          <w:tcPr>
            <w:tcW w:w="3190"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Свыше</w:t>
            </w:r>
            <w:r w:rsidRPr="00400902">
              <w:rPr>
                <w:bCs/>
                <w:szCs w:val="22"/>
                <w:lang w:eastAsia="en-US"/>
              </w:rPr>
              <w:t xml:space="preserve"> 100 000 </w:t>
            </w:r>
            <w:r w:rsidRPr="00400902">
              <w:rPr>
                <w:szCs w:val="22"/>
                <w:lang w:eastAsia="en-US"/>
              </w:rPr>
              <w:t>до</w:t>
            </w:r>
            <w:r w:rsidRPr="00400902">
              <w:rPr>
                <w:bCs/>
                <w:szCs w:val="22"/>
                <w:lang w:eastAsia="en-US"/>
              </w:rPr>
              <w:t xml:space="preserve"> 500 000 </w:t>
            </w:r>
            <w:r w:rsidRPr="00400902">
              <w:rPr>
                <w:szCs w:val="22"/>
                <w:lang w:eastAsia="en-US"/>
              </w:rPr>
              <w:t>включительно</w:t>
            </w:r>
          </w:p>
        </w:tc>
        <w:tc>
          <w:tcPr>
            <w:tcW w:w="1523"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jc w:val="center"/>
              <w:rPr>
                <w:szCs w:val="22"/>
                <w:lang w:eastAsia="en-US"/>
              </w:rPr>
            </w:pPr>
            <w:r w:rsidRPr="00400902">
              <w:rPr>
                <w:szCs w:val="22"/>
                <w:lang w:eastAsia="en-US"/>
              </w:rPr>
              <w:t>7</w:t>
            </w:r>
          </w:p>
        </w:tc>
      </w:tr>
      <w:tr w:rsidR="00054883" w:rsidRPr="00400902" w:rsidTr="00971A5C">
        <w:trPr>
          <w:trHeight w:val="454"/>
        </w:trPr>
        <w:tc>
          <w:tcPr>
            <w:tcW w:w="287"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6.</w:t>
            </w:r>
          </w:p>
        </w:tc>
        <w:tc>
          <w:tcPr>
            <w:tcW w:w="3190"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rPr>
                <w:szCs w:val="22"/>
                <w:lang w:eastAsia="en-US"/>
              </w:rPr>
            </w:pPr>
            <w:r w:rsidRPr="00400902">
              <w:rPr>
                <w:szCs w:val="22"/>
                <w:lang w:eastAsia="en-US"/>
              </w:rPr>
              <w:t>Свыше</w:t>
            </w:r>
            <w:r w:rsidRPr="00400902">
              <w:rPr>
                <w:bCs/>
                <w:szCs w:val="22"/>
                <w:lang w:eastAsia="en-US"/>
              </w:rPr>
              <w:t xml:space="preserve"> </w:t>
            </w:r>
            <w:r w:rsidRPr="00400902">
              <w:rPr>
                <w:szCs w:val="22"/>
                <w:lang w:eastAsia="en-US"/>
              </w:rPr>
              <w:t>500 000</w:t>
            </w:r>
            <w:r w:rsidRPr="00400902">
              <w:rPr>
                <w:bCs/>
                <w:szCs w:val="22"/>
                <w:lang w:eastAsia="en-US"/>
              </w:rPr>
              <w:t xml:space="preserve"> </w:t>
            </w:r>
            <w:r w:rsidRPr="00400902">
              <w:rPr>
                <w:szCs w:val="22"/>
                <w:lang w:eastAsia="en-US"/>
              </w:rPr>
              <w:t>рублей</w:t>
            </w:r>
          </w:p>
        </w:tc>
        <w:tc>
          <w:tcPr>
            <w:tcW w:w="1523" w:type="pct"/>
            <w:tcBorders>
              <w:top w:val="single" w:sz="4" w:space="0" w:color="000000"/>
              <w:left w:val="single" w:sz="4" w:space="0" w:color="000000"/>
              <w:bottom w:val="single" w:sz="4" w:space="0" w:color="000000"/>
              <w:right w:val="single" w:sz="4" w:space="0" w:color="000000"/>
            </w:tcBorders>
            <w:vAlign w:val="center"/>
            <w:hideMark/>
          </w:tcPr>
          <w:p w:rsidR="00054883" w:rsidRPr="00400902" w:rsidRDefault="00054883" w:rsidP="00971A5C">
            <w:pPr>
              <w:jc w:val="center"/>
              <w:rPr>
                <w:szCs w:val="22"/>
                <w:lang w:eastAsia="en-US"/>
              </w:rPr>
            </w:pPr>
            <w:r w:rsidRPr="00400902">
              <w:rPr>
                <w:szCs w:val="22"/>
                <w:lang w:eastAsia="en-US"/>
              </w:rPr>
              <w:t>3</w:t>
            </w:r>
          </w:p>
        </w:tc>
      </w:tr>
    </w:tbl>
    <w:p w:rsidR="00054883" w:rsidRPr="00400902" w:rsidRDefault="00054883" w:rsidP="008019C6">
      <w:pPr>
        <w:autoSpaceDE w:val="0"/>
        <w:autoSpaceDN w:val="0"/>
        <w:adjustRightInd w:val="0"/>
        <w:spacing w:after="0" w:line="240" w:lineRule="auto"/>
        <w:ind w:firstLine="567"/>
        <w:jc w:val="both"/>
        <w:rPr>
          <w:rFonts w:ascii="Times New Roman CYR" w:hAnsi="Times New Roman CYR" w:cs="Times New Roman CYR"/>
          <w:sz w:val="28"/>
          <w:szCs w:val="28"/>
        </w:rPr>
      </w:pPr>
      <w:proofErr w:type="gramStart"/>
      <w:r w:rsidRPr="00400902">
        <w:rPr>
          <w:rFonts w:ascii="Times New Roman CYR" w:hAnsi="Times New Roman CYR" w:cs="Times New Roman CYR"/>
          <w:sz w:val="28"/>
          <w:szCs w:val="28"/>
        </w:rPr>
        <w:t xml:space="preserve">С информацией о предельных размерах оптовых надбавок к фактическим отпускным ценам на медицинские изделия, включенные в утвержденный Правительством Российской Федерации перечень медицинских изделий, имплантируемых в организм человека при оказании медицинской помощи в рамках программы государственных гарантий бесплатного оказания гражданам медицинской помощи  можно ознакомиться на официальном сайте департамента в информационно-телекоммуникационной сети «Интернет» </w:t>
      </w:r>
      <w:hyperlink r:id="rId159" w:history="1">
        <w:r w:rsidRPr="00400902">
          <w:rPr>
            <w:rStyle w:val="ae"/>
            <w:rFonts w:ascii="Times New Roman CYR" w:hAnsi="Times New Roman CYR" w:cs="Times New Roman CYR"/>
            <w:sz w:val="28"/>
            <w:szCs w:val="28"/>
          </w:rPr>
          <w:t>https://tarif.nso.ru/page/334</w:t>
        </w:r>
      </w:hyperlink>
      <w:r w:rsidRPr="00400902">
        <w:rPr>
          <w:rFonts w:ascii="Times New Roman CYR" w:hAnsi="Times New Roman CYR" w:cs="Times New Roman CYR"/>
          <w:sz w:val="28"/>
          <w:szCs w:val="28"/>
        </w:rPr>
        <w:t>.</w:t>
      </w:r>
      <w:proofErr w:type="gramEnd"/>
    </w:p>
    <w:p w:rsidR="00054883" w:rsidRPr="00400902" w:rsidRDefault="00054883" w:rsidP="008019C6">
      <w:pPr>
        <w:pStyle w:val="aa"/>
        <w:spacing w:after="0"/>
        <w:ind w:firstLine="425"/>
        <w:jc w:val="both"/>
        <w:rPr>
          <w:b/>
          <w:sz w:val="28"/>
          <w:szCs w:val="28"/>
          <w:u w:val="single"/>
        </w:rPr>
      </w:pPr>
    </w:p>
    <w:p w:rsidR="00054883" w:rsidRDefault="008019C6" w:rsidP="00054883">
      <w:pPr>
        <w:pStyle w:val="aa"/>
        <w:spacing w:after="0"/>
        <w:ind w:firstLine="425"/>
        <w:jc w:val="both"/>
        <w:rPr>
          <w:b/>
          <w:sz w:val="28"/>
          <w:szCs w:val="28"/>
        </w:rPr>
      </w:pPr>
      <w:r w:rsidRPr="008019C6">
        <w:rPr>
          <w:b/>
          <w:sz w:val="28"/>
          <w:szCs w:val="28"/>
        </w:rPr>
        <w:t xml:space="preserve">2.8.6. </w:t>
      </w:r>
      <w:r w:rsidR="00054883" w:rsidRPr="008019C6">
        <w:rPr>
          <w:b/>
          <w:sz w:val="28"/>
          <w:szCs w:val="28"/>
        </w:rPr>
        <w:t>Стоимость услуг, предоставляемых согласно гарантированному перечню услуг по погребению</w:t>
      </w:r>
    </w:p>
    <w:p w:rsidR="008019C6" w:rsidRPr="008019C6" w:rsidRDefault="008019C6" w:rsidP="00054883">
      <w:pPr>
        <w:pStyle w:val="aa"/>
        <w:spacing w:after="0"/>
        <w:ind w:firstLine="425"/>
        <w:jc w:val="both"/>
        <w:rPr>
          <w:b/>
          <w:sz w:val="28"/>
          <w:szCs w:val="28"/>
        </w:rPr>
      </w:pPr>
    </w:p>
    <w:p w:rsidR="00054883" w:rsidRPr="00400902" w:rsidRDefault="00054883" w:rsidP="008019C6">
      <w:pPr>
        <w:spacing w:after="0" w:line="240" w:lineRule="auto"/>
        <w:ind w:firstLine="709"/>
        <w:jc w:val="both"/>
        <w:rPr>
          <w:rFonts w:eastAsia="Calibri"/>
          <w:sz w:val="28"/>
          <w:szCs w:val="28"/>
        </w:rPr>
      </w:pPr>
      <w:proofErr w:type="gramStart"/>
      <w:r w:rsidRPr="00400902">
        <w:rPr>
          <w:sz w:val="28"/>
          <w:szCs w:val="28"/>
        </w:rPr>
        <w:t>В соответствии с частью 3 статьи 9 Федерального закона от 12.01.1996 № 8-ФЗ «</w:t>
      </w:r>
      <w:r w:rsidRPr="00400902">
        <w:rPr>
          <w:rFonts w:eastAsia="Calibri"/>
          <w:sz w:val="28"/>
          <w:szCs w:val="28"/>
        </w:rPr>
        <w:t xml:space="preserve">О погребении и похоронном деле» в 2020 году решением заседания правления департамента (протокол от 25.02.2020 № 7) по 445 муниципальным образованиям Новосибирской области посредством сбора и анализа шаблона SOC.POGR.RAS.6.54 «Расчет стоимости услуг по погребению, </w:t>
      </w:r>
      <w:r w:rsidRPr="00400902">
        <w:rPr>
          <w:sz w:val="28"/>
          <w:szCs w:val="28"/>
        </w:rPr>
        <w:t>предоставляемых согласно гарантированному перечню услуг по погребению умершего</w:t>
      </w:r>
      <w:r w:rsidRPr="00400902">
        <w:rPr>
          <w:rFonts w:eastAsia="Calibri"/>
          <w:sz w:val="28"/>
          <w:szCs w:val="28"/>
        </w:rPr>
        <w:t>» регионального сегмента ФГИС ЕИАС</w:t>
      </w:r>
      <w:proofErr w:type="gramEnd"/>
      <w:r w:rsidRPr="00400902">
        <w:rPr>
          <w:rFonts w:eastAsia="Calibri"/>
          <w:sz w:val="28"/>
          <w:szCs w:val="28"/>
        </w:rPr>
        <w:t xml:space="preserve"> ФСТ России проведено согласование в отношении:</w:t>
      </w:r>
    </w:p>
    <w:p w:rsidR="00054883" w:rsidRPr="00400902" w:rsidRDefault="00054883" w:rsidP="008019C6">
      <w:pPr>
        <w:spacing w:after="0" w:line="240" w:lineRule="auto"/>
        <w:ind w:firstLine="709"/>
        <w:jc w:val="both"/>
        <w:rPr>
          <w:sz w:val="28"/>
          <w:szCs w:val="28"/>
        </w:rPr>
      </w:pPr>
      <w:r w:rsidRPr="00400902">
        <w:rPr>
          <w:sz w:val="28"/>
          <w:szCs w:val="28"/>
        </w:rPr>
        <w:t>стоимости услуг, предоставляемых согласно гарантированному перечню услуг по погребению умершего, не имеющего супруга, близких родственников, законного представителя и иных лиц, взявших на себя обязанности по погребению умершего;</w:t>
      </w:r>
    </w:p>
    <w:p w:rsidR="00054883" w:rsidRPr="00400902" w:rsidRDefault="00054883" w:rsidP="008019C6">
      <w:pPr>
        <w:spacing w:after="0" w:line="240" w:lineRule="auto"/>
        <w:ind w:firstLine="709"/>
        <w:jc w:val="both"/>
        <w:rPr>
          <w:sz w:val="28"/>
          <w:szCs w:val="28"/>
        </w:rPr>
      </w:pPr>
      <w:r w:rsidRPr="00400902">
        <w:rPr>
          <w:sz w:val="28"/>
          <w:szCs w:val="28"/>
        </w:rPr>
        <w:t>стоимости услуг, предоставляемых согласно гарантированному перечню услуг по погребению умерших (в том числе реабилитированных) лиц.</w:t>
      </w:r>
    </w:p>
    <w:p w:rsidR="00054883" w:rsidRPr="00400902" w:rsidRDefault="00054883" w:rsidP="00054883"/>
    <w:p w:rsidR="00054883" w:rsidRPr="00D51D11" w:rsidRDefault="008019C6" w:rsidP="00054883">
      <w:pPr>
        <w:autoSpaceDE w:val="0"/>
        <w:autoSpaceDN w:val="0"/>
        <w:adjustRightInd w:val="0"/>
        <w:spacing w:after="0" w:line="240" w:lineRule="auto"/>
        <w:ind w:firstLine="284"/>
        <w:jc w:val="both"/>
        <w:rPr>
          <w:b/>
          <w:sz w:val="30"/>
          <w:szCs w:val="30"/>
        </w:rPr>
      </w:pPr>
      <w:r>
        <w:rPr>
          <w:b/>
          <w:sz w:val="30"/>
          <w:szCs w:val="30"/>
        </w:rPr>
        <w:t>4</w:t>
      </w:r>
      <w:r w:rsidR="00054883" w:rsidRPr="00D51D11">
        <w:rPr>
          <w:b/>
          <w:sz w:val="30"/>
          <w:szCs w:val="30"/>
        </w:rPr>
        <w:t>. Межотраслевой совет потребителей по вопросам деятельности субъектов естественных монополий при Губернаторе Новосибирской области и Совет при департаменте по тарифам Новосибирской области</w:t>
      </w:r>
    </w:p>
    <w:p w:rsidR="00054883" w:rsidRPr="000A2748" w:rsidRDefault="00054883" w:rsidP="00054883">
      <w:pPr>
        <w:adjustRightInd w:val="0"/>
        <w:spacing w:after="0" w:line="240" w:lineRule="auto"/>
        <w:ind w:firstLine="851"/>
        <w:jc w:val="both"/>
        <w:rPr>
          <w:sz w:val="28"/>
          <w:szCs w:val="28"/>
        </w:rPr>
      </w:pPr>
      <w:r w:rsidRPr="000A2748">
        <w:rPr>
          <w:sz w:val="28"/>
          <w:szCs w:val="28"/>
        </w:rPr>
        <w:t>Постановлением Губернатора Новосибирской области от 23.03.2017 № 51 «Об образовании межотраслевого совета потребителей по вопросам деятельности субъектов естественных монополий при Губернаторе Новосибирской области» (в ред. от 22.11.2017 N 219</w:t>
      </w:r>
      <w:r>
        <w:rPr>
          <w:sz w:val="28"/>
          <w:szCs w:val="28"/>
        </w:rPr>
        <w:t xml:space="preserve">, </w:t>
      </w:r>
      <w:r w:rsidRPr="00241F8F">
        <w:rPr>
          <w:sz w:val="28"/>
          <w:szCs w:val="28"/>
        </w:rPr>
        <w:t>от 16.05.2019 N 140</w:t>
      </w:r>
      <w:r w:rsidRPr="000A2748">
        <w:rPr>
          <w:sz w:val="28"/>
          <w:szCs w:val="28"/>
        </w:rPr>
        <w:t>) создан межотраслевой совет потребителей по вопросам деятельности субъектов естественных монополий и утвержден его состав.</w:t>
      </w:r>
    </w:p>
    <w:p w:rsidR="00054883" w:rsidRPr="000A2748" w:rsidRDefault="00054883" w:rsidP="00054883">
      <w:pPr>
        <w:adjustRightInd w:val="0"/>
        <w:spacing w:after="0" w:line="240" w:lineRule="auto"/>
        <w:ind w:firstLine="540"/>
        <w:jc w:val="both"/>
        <w:rPr>
          <w:sz w:val="28"/>
          <w:szCs w:val="28"/>
        </w:rPr>
      </w:pPr>
      <w:r w:rsidRPr="000A2748">
        <w:rPr>
          <w:sz w:val="28"/>
          <w:szCs w:val="28"/>
        </w:rPr>
        <w:t xml:space="preserve">Межотраслевой совет потребителей по вопросам деятельности субъектов естественных монополий при Губернаторе Новосибирской области (далее - Совет) является постоянно действующим совещательным органом и создан в соответствии с постановлением Губернатора Новосибирской области от 31.01.2017 № 10 </w:t>
      </w:r>
      <w:r>
        <w:rPr>
          <w:sz w:val="28"/>
          <w:szCs w:val="28"/>
        </w:rPr>
        <w:t>«</w:t>
      </w:r>
      <w:r w:rsidRPr="000A2748">
        <w:rPr>
          <w:sz w:val="28"/>
          <w:szCs w:val="28"/>
        </w:rPr>
        <w:t>Об утверждении Положения о межотраслевом совете потребителей по вопросам деятельности субъектов естественных монополий при Губернаторе Новосибирской области</w:t>
      </w:r>
      <w:r>
        <w:rPr>
          <w:sz w:val="28"/>
          <w:szCs w:val="28"/>
        </w:rPr>
        <w:t>»</w:t>
      </w:r>
      <w:r w:rsidRPr="000A2748">
        <w:rPr>
          <w:sz w:val="28"/>
          <w:szCs w:val="28"/>
        </w:rPr>
        <w:t>.</w:t>
      </w:r>
    </w:p>
    <w:p w:rsidR="00054883" w:rsidRPr="000A2748" w:rsidRDefault="00054883" w:rsidP="00054883">
      <w:pPr>
        <w:adjustRightInd w:val="0"/>
        <w:spacing w:after="0" w:line="240" w:lineRule="auto"/>
        <w:ind w:firstLine="540"/>
        <w:jc w:val="both"/>
        <w:rPr>
          <w:sz w:val="28"/>
          <w:szCs w:val="28"/>
        </w:rPr>
      </w:pPr>
      <w:r w:rsidRPr="000A2748">
        <w:rPr>
          <w:sz w:val="28"/>
          <w:szCs w:val="28"/>
        </w:rPr>
        <w:t>Целью деятельности Совета является доведение до сведения областных исполнительных органов государственной власти Новосибирской области в области государственного регулирования тарифов и субъектов естественных монополий позиции потребителей, достижение баланса интересов потребителей и субъектов естественных монополий, обеспечивающего доступность реализуемых субъектами естественных монополий товаров и услуг для потребителей.</w:t>
      </w:r>
    </w:p>
    <w:p w:rsidR="00054883" w:rsidRPr="00B130BF" w:rsidRDefault="00054883" w:rsidP="00054883">
      <w:pPr>
        <w:adjustRightInd w:val="0"/>
        <w:spacing w:after="0" w:line="240" w:lineRule="auto"/>
        <w:ind w:firstLine="540"/>
        <w:jc w:val="both"/>
        <w:rPr>
          <w:sz w:val="28"/>
          <w:szCs w:val="28"/>
        </w:rPr>
      </w:pPr>
      <w:r w:rsidRPr="00B130BF">
        <w:rPr>
          <w:sz w:val="28"/>
          <w:szCs w:val="28"/>
        </w:rPr>
        <w:lastRenderedPageBreak/>
        <w:t>Состав Совета утвержден Губернатором Новосибирской области по представлению Общественной палаты Новосибирской области сроком на три года. Совет формирован в количестве 18 человек. Возглавляет Совет первый заместитель Председателя Правительства Новосибирской области.</w:t>
      </w:r>
    </w:p>
    <w:p w:rsidR="00054883" w:rsidRPr="00B130BF" w:rsidRDefault="00054883" w:rsidP="00054883">
      <w:pPr>
        <w:autoSpaceDE w:val="0"/>
        <w:autoSpaceDN w:val="0"/>
        <w:adjustRightInd w:val="0"/>
        <w:spacing w:after="0" w:line="240" w:lineRule="auto"/>
        <w:ind w:firstLine="540"/>
        <w:jc w:val="both"/>
        <w:rPr>
          <w:sz w:val="28"/>
          <w:szCs w:val="28"/>
        </w:rPr>
      </w:pPr>
      <w:r w:rsidRPr="00B130BF">
        <w:rPr>
          <w:sz w:val="28"/>
          <w:szCs w:val="28"/>
        </w:rPr>
        <w:t>Департамент осуществляет организационно-техническое обеспечение деятельности Совета.</w:t>
      </w:r>
    </w:p>
    <w:p w:rsidR="00054883" w:rsidRDefault="00054883" w:rsidP="00054883">
      <w:pPr>
        <w:adjustRightInd w:val="0"/>
        <w:spacing w:after="0" w:line="240" w:lineRule="auto"/>
        <w:ind w:firstLine="567"/>
        <w:jc w:val="both"/>
        <w:rPr>
          <w:sz w:val="28"/>
          <w:szCs w:val="28"/>
        </w:rPr>
      </w:pPr>
      <w:r w:rsidRPr="00B130BF">
        <w:rPr>
          <w:sz w:val="28"/>
          <w:szCs w:val="28"/>
        </w:rPr>
        <w:t>В 20</w:t>
      </w:r>
      <w:r>
        <w:rPr>
          <w:sz w:val="28"/>
          <w:szCs w:val="28"/>
        </w:rPr>
        <w:t>20</w:t>
      </w:r>
      <w:r w:rsidRPr="00B130BF">
        <w:rPr>
          <w:sz w:val="28"/>
          <w:szCs w:val="28"/>
        </w:rPr>
        <w:t xml:space="preserve"> году состоялось </w:t>
      </w:r>
      <w:r w:rsidR="008019C6">
        <w:rPr>
          <w:sz w:val="28"/>
          <w:szCs w:val="28"/>
        </w:rPr>
        <w:t>2</w:t>
      </w:r>
      <w:r w:rsidRPr="00B130BF">
        <w:rPr>
          <w:sz w:val="28"/>
          <w:szCs w:val="28"/>
        </w:rPr>
        <w:t xml:space="preserve"> заседания Совета, на которых были  рассмотрены 1</w:t>
      </w:r>
      <w:r>
        <w:rPr>
          <w:sz w:val="28"/>
          <w:szCs w:val="28"/>
        </w:rPr>
        <w:t>4</w:t>
      </w:r>
      <w:r w:rsidRPr="00B130BF">
        <w:rPr>
          <w:sz w:val="28"/>
          <w:szCs w:val="28"/>
        </w:rPr>
        <w:t xml:space="preserve"> вопросов</w:t>
      </w:r>
      <w:r>
        <w:rPr>
          <w:sz w:val="28"/>
          <w:szCs w:val="28"/>
        </w:rPr>
        <w:t>:</w:t>
      </w:r>
    </w:p>
    <w:p w:rsidR="00054883" w:rsidRPr="002C6847" w:rsidRDefault="00054883" w:rsidP="00054883">
      <w:pPr>
        <w:shd w:val="clear" w:color="auto" w:fill="FFFFFF"/>
        <w:spacing w:after="0"/>
        <w:ind w:firstLine="709"/>
        <w:jc w:val="both"/>
        <w:rPr>
          <w:sz w:val="28"/>
          <w:szCs w:val="28"/>
        </w:rPr>
      </w:pPr>
      <w:r w:rsidRPr="002C6847">
        <w:rPr>
          <w:sz w:val="28"/>
          <w:szCs w:val="28"/>
        </w:rPr>
        <w:t xml:space="preserve">- </w:t>
      </w:r>
      <w:r w:rsidRPr="002C6847">
        <w:rPr>
          <w:bCs/>
          <w:sz w:val="28"/>
          <w:szCs w:val="28"/>
        </w:rPr>
        <w:t>Об инвестиционных программах в сфере электроэнергетики на территории Новосибирской области.</w:t>
      </w:r>
    </w:p>
    <w:p w:rsidR="00054883" w:rsidRPr="008019C6" w:rsidRDefault="00054883" w:rsidP="008019C6">
      <w:pPr>
        <w:pStyle w:val="Default"/>
        <w:ind w:firstLine="709"/>
        <w:jc w:val="both"/>
        <w:rPr>
          <w:color w:val="auto"/>
          <w:sz w:val="28"/>
          <w:szCs w:val="28"/>
        </w:rPr>
      </w:pPr>
      <w:r w:rsidRPr="008019C6">
        <w:rPr>
          <w:color w:val="auto"/>
          <w:sz w:val="28"/>
          <w:szCs w:val="28"/>
        </w:rPr>
        <w:t xml:space="preserve">- Рассмотрение направлений корректировки </w:t>
      </w:r>
      <w:r w:rsidRPr="008019C6">
        <w:rPr>
          <w:color w:val="auto"/>
          <w:sz w:val="28"/>
          <w:szCs w:val="28"/>
          <w:shd w:val="clear" w:color="auto" w:fill="FFFFFF"/>
        </w:rPr>
        <w:t xml:space="preserve">инвестиционной программы АО «РЭС» </w:t>
      </w:r>
      <w:r w:rsidRPr="008019C6">
        <w:rPr>
          <w:color w:val="auto"/>
          <w:sz w:val="28"/>
          <w:szCs w:val="28"/>
        </w:rPr>
        <w:t xml:space="preserve">в сфере электроэнергетики </w:t>
      </w:r>
      <w:r w:rsidRPr="008019C6">
        <w:rPr>
          <w:color w:val="auto"/>
          <w:sz w:val="28"/>
          <w:szCs w:val="28"/>
          <w:shd w:val="clear" w:color="auto" w:fill="FFFFFF"/>
        </w:rPr>
        <w:t>на 2016-2020 годы</w:t>
      </w:r>
      <w:r w:rsidRPr="008019C6">
        <w:rPr>
          <w:color w:val="auto"/>
          <w:sz w:val="28"/>
          <w:szCs w:val="28"/>
        </w:rPr>
        <w:t>.</w:t>
      </w:r>
    </w:p>
    <w:p w:rsidR="00054883" w:rsidRPr="008019C6" w:rsidRDefault="00054883" w:rsidP="008019C6">
      <w:pPr>
        <w:tabs>
          <w:tab w:val="left" w:pos="709"/>
          <w:tab w:val="left" w:pos="993"/>
          <w:tab w:val="left" w:pos="1276"/>
        </w:tabs>
        <w:spacing w:after="0" w:line="240" w:lineRule="auto"/>
        <w:ind w:firstLine="709"/>
        <w:jc w:val="both"/>
        <w:rPr>
          <w:sz w:val="28"/>
          <w:szCs w:val="28"/>
        </w:rPr>
      </w:pPr>
      <w:r w:rsidRPr="008019C6">
        <w:rPr>
          <w:sz w:val="28"/>
          <w:szCs w:val="28"/>
        </w:rPr>
        <w:t xml:space="preserve">- Рассмотрение проекта </w:t>
      </w:r>
      <w:r w:rsidRPr="008019C6">
        <w:rPr>
          <w:sz w:val="28"/>
          <w:szCs w:val="28"/>
          <w:shd w:val="clear" w:color="auto" w:fill="FFFFFF"/>
        </w:rPr>
        <w:t xml:space="preserve">инвестиционной программы АО «РЭС» </w:t>
      </w:r>
      <w:r w:rsidRPr="008019C6">
        <w:rPr>
          <w:sz w:val="28"/>
          <w:szCs w:val="28"/>
        </w:rPr>
        <w:t xml:space="preserve">в сфере электроэнергетики </w:t>
      </w:r>
      <w:r w:rsidRPr="008019C6">
        <w:rPr>
          <w:sz w:val="28"/>
          <w:szCs w:val="28"/>
          <w:shd w:val="clear" w:color="auto" w:fill="FFFFFF"/>
        </w:rPr>
        <w:t>на 2021-2025 годы</w:t>
      </w:r>
      <w:r w:rsidRPr="008019C6">
        <w:rPr>
          <w:sz w:val="28"/>
          <w:szCs w:val="28"/>
        </w:rPr>
        <w:t>.</w:t>
      </w:r>
    </w:p>
    <w:p w:rsidR="00054883" w:rsidRPr="008019C6" w:rsidRDefault="00054883" w:rsidP="008019C6">
      <w:pPr>
        <w:spacing w:after="0" w:line="240" w:lineRule="auto"/>
        <w:ind w:firstLine="709"/>
        <w:jc w:val="both"/>
        <w:rPr>
          <w:i/>
          <w:sz w:val="28"/>
          <w:szCs w:val="28"/>
        </w:rPr>
      </w:pPr>
      <w:r w:rsidRPr="008019C6">
        <w:rPr>
          <w:sz w:val="28"/>
          <w:szCs w:val="28"/>
        </w:rPr>
        <w:t xml:space="preserve">- Рассмотрение направлений корректировки инвестиционной программы ФГУП «Энергетик» в сфере электроэнергетики на 2020-2024 годы. </w:t>
      </w:r>
    </w:p>
    <w:p w:rsidR="00054883" w:rsidRPr="008019C6" w:rsidRDefault="00054883" w:rsidP="008019C6">
      <w:pPr>
        <w:tabs>
          <w:tab w:val="left" w:pos="709"/>
          <w:tab w:val="left" w:pos="993"/>
          <w:tab w:val="left" w:pos="1418"/>
        </w:tabs>
        <w:spacing w:after="0" w:line="240" w:lineRule="auto"/>
        <w:ind w:firstLine="709"/>
        <w:jc w:val="both"/>
        <w:rPr>
          <w:i/>
          <w:sz w:val="28"/>
          <w:szCs w:val="28"/>
        </w:rPr>
      </w:pPr>
      <w:r w:rsidRPr="008019C6">
        <w:rPr>
          <w:sz w:val="28"/>
          <w:szCs w:val="28"/>
        </w:rPr>
        <w:t>- Рассмотрение направлений корректировки инвестиционной программы Филиала «Сибирский» ОАО «Объединенная Энергетическая Компания» в сфере электроэнергетики на 2017-2021 годы.</w:t>
      </w:r>
    </w:p>
    <w:p w:rsidR="00054883" w:rsidRPr="008019C6" w:rsidRDefault="00054883" w:rsidP="008019C6">
      <w:pPr>
        <w:tabs>
          <w:tab w:val="left" w:pos="993"/>
          <w:tab w:val="left" w:pos="1276"/>
          <w:tab w:val="left" w:pos="2835"/>
        </w:tabs>
        <w:spacing w:after="0" w:line="240" w:lineRule="auto"/>
        <w:ind w:firstLine="709"/>
        <w:jc w:val="both"/>
        <w:rPr>
          <w:sz w:val="28"/>
          <w:szCs w:val="28"/>
        </w:rPr>
      </w:pPr>
      <w:r w:rsidRPr="008019C6">
        <w:rPr>
          <w:sz w:val="28"/>
          <w:szCs w:val="28"/>
        </w:rPr>
        <w:t xml:space="preserve">- Рассмотрение направлений корректировки </w:t>
      </w:r>
      <w:r w:rsidRPr="008019C6">
        <w:rPr>
          <w:sz w:val="28"/>
          <w:szCs w:val="28"/>
          <w:shd w:val="clear" w:color="auto" w:fill="FFFFFF"/>
        </w:rPr>
        <w:t>инвестиционной программы филиала «Забайкальский» АО «</w:t>
      </w:r>
      <w:proofErr w:type="spellStart"/>
      <w:r w:rsidRPr="008019C6">
        <w:rPr>
          <w:sz w:val="28"/>
          <w:szCs w:val="28"/>
          <w:shd w:val="clear" w:color="auto" w:fill="FFFFFF"/>
        </w:rPr>
        <w:t>Оборонэнерго</w:t>
      </w:r>
      <w:proofErr w:type="spellEnd"/>
      <w:r w:rsidRPr="008019C6">
        <w:rPr>
          <w:sz w:val="28"/>
          <w:szCs w:val="28"/>
          <w:shd w:val="clear" w:color="auto" w:fill="FFFFFF"/>
        </w:rPr>
        <w:t xml:space="preserve">» в границах Новосибирской области </w:t>
      </w:r>
      <w:r w:rsidRPr="008019C6">
        <w:rPr>
          <w:sz w:val="28"/>
          <w:szCs w:val="28"/>
        </w:rPr>
        <w:t xml:space="preserve">в сфере электроэнергетики </w:t>
      </w:r>
      <w:r w:rsidRPr="008019C6">
        <w:rPr>
          <w:sz w:val="28"/>
          <w:szCs w:val="28"/>
          <w:shd w:val="clear" w:color="auto" w:fill="FFFFFF"/>
        </w:rPr>
        <w:t>на период 2020-2024 годы</w:t>
      </w:r>
      <w:r w:rsidRPr="008019C6">
        <w:rPr>
          <w:sz w:val="28"/>
          <w:szCs w:val="28"/>
        </w:rPr>
        <w:t>.</w:t>
      </w:r>
    </w:p>
    <w:p w:rsidR="00054883" w:rsidRPr="008019C6" w:rsidRDefault="00054883" w:rsidP="008019C6">
      <w:pPr>
        <w:shd w:val="clear" w:color="auto" w:fill="FFFFFF"/>
        <w:spacing w:after="0" w:line="240" w:lineRule="auto"/>
        <w:ind w:firstLine="709"/>
        <w:jc w:val="both"/>
        <w:rPr>
          <w:sz w:val="28"/>
          <w:szCs w:val="28"/>
        </w:rPr>
      </w:pPr>
      <w:r w:rsidRPr="008019C6">
        <w:rPr>
          <w:sz w:val="28"/>
          <w:szCs w:val="28"/>
        </w:rPr>
        <w:t xml:space="preserve">- Рассмотрение направлений корректировки </w:t>
      </w:r>
      <w:r w:rsidRPr="008019C6">
        <w:rPr>
          <w:sz w:val="28"/>
          <w:szCs w:val="28"/>
          <w:shd w:val="clear" w:color="auto" w:fill="FFFFFF"/>
        </w:rPr>
        <w:t xml:space="preserve">инвестиционной программы Западно-Сибирской дирекции по энергообеспечению – структурного подразделения </w:t>
      </w:r>
      <w:proofErr w:type="spellStart"/>
      <w:r w:rsidRPr="008019C6">
        <w:rPr>
          <w:sz w:val="28"/>
          <w:szCs w:val="28"/>
          <w:shd w:val="clear" w:color="auto" w:fill="FFFFFF"/>
        </w:rPr>
        <w:t>Трансэнерго</w:t>
      </w:r>
      <w:proofErr w:type="spellEnd"/>
      <w:r w:rsidRPr="008019C6">
        <w:rPr>
          <w:sz w:val="28"/>
          <w:szCs w:val="28"/>
          <w:shd w:val="clear" w:color="auto" w:fill="FFFFFF"/>
        </w:rPr>
        <w:t xml:space="preserve"> – филиала ОАО «РЖД» в границах Новосибирской области </w:t>
      </w:r>
      <w:r w:rsidRPr="008019C6">
        <w:rPr>
          <w:sz w:val="28"/>
          <w:szCs w:val="28"/>
        </w:rPr>
        <w:t xml:space="preserve">в сфере электроэнергетики </w:t>
      </w:r>
      <w:r w:rsidRPr="008019C6">
        <w:rPr>
          <w:sz w:val="28"/>
          <w:szCs w:val="28"/>
          <w:shd w:val="clear" w:color="auto" w:fill="FFFFFF"/>
        </w:rPr>
        <w:t>на 2020-2024 годы</w:t>
      </w:r>
      <w:r w:rsidRPr="008019C6">
        <w:rPr>
          <w:sz w:val="28"/>
          <w:szCs w:val="28"/>
        </w:rPr>
        <w:t>.</w:t>
      </w:r>
    </w:p>
    <w:p w:rsidR="00054883" w:rsidRPr="008019C6" w:rsidRDefault="00054883" w:rsidP="008019C6">
      <w:pPr>
        <w:tabs>
          <w:tab w:val="left" w:pos="709"/>
          <w:tab w:val="left" w:pos="993"/>
          <w:tab w:val="left" w:pos="1418"/>
        </w:tabs>
        <w:spacing w:after="0" w:line="240" w:lineRule="auto"/>
        <w:ind w:firstLine="709"/>
        <w:jc w:val="both"/>
        <w:rPr>
          <w:sz w:val="28"/>
          <w:szCs w:val="28"/>
        </w:rPr>
      </w:pPr>
      <w:r w:rsidRPr="008019C6">
        <w:rPr>
          <w:sz w:val="28"/>
          <w:szCs w:val="28"/>
        </w:rPr>
        <w:t xml:space="preserve">- Рассмотрение проекта </w:t>
      </w:r>
      <w:r w:rsidRPr="008019C6">
        <w:rPr>
          <w:sz w:val="28"/>
          <w:szCs w:val="28"/>
          <w:shd w:val="clear" w:color="auto" w:fill="FFFFFF"/>
        </w:rPr>
        <w:t>инвестиционной программ</w:t>
      </w:r>
      <w:proofErr w:type="gramStart"/>
      <w:r w:rsidRPr="008019C6">
        <w:rPr>
          <w:sz w:val="28"/>
          <w:szCs w:val="28"/>
          <w:shd w:val="clear" w:color="auto" w:fill="FFFFFF"/>
        </w:rPr>
        <w:t xml:space="preserve">ы </w:t>
      </w:r>
      <w:hyperlink r:id="rId160" w:tgtFrame="_blank" w:history="1">
        <w:r w:rsidRPr="008019C6">
          <w:rPr>
            <w:rStyle w:val="ae"/>
            <w:rFonts w:ascii="Times New Roman" w:hAnsi="Times New Roman"/>
            <w:bCs/>
            <w:sz w:val="28"/>
            <w:szCs w:val="28"/>
            <w:u w:val="none"/>
            <w:shd w:val="clear" w:color="auto" w:fill="FFFFFF"/>
          </w:rPr>
          <w:t>ООО</w:t>
        </w:r>
        <w:proofErr w:type="gramEnd"/>
        <w:r w:rsidRPr="008019C6">
          <w:rPr>
            <w:rStyle w:val="ae"/>
            <w:rFonts w:ascii="Times New Roman" w:hAnsi="Times New Roman"/>
            <w:bCs/>
            <w:sz w:val="28"/>
            <w:szCs w:val="28"/>
            <w:u w:val="none"/>
            <w:shd w:val="clear" w:color="auto" w:fill="FFFFFF"/>
          </w:rPr>
          <w:t xml:space="preserve"> «Национальная распределительно-сетевая компания - Сибирь» на территории Новосибирской области на 2021-2025 годы</w:t>
        </w:r>
      </w:hyperlink>
      <w:r w:rsidRPr="008019C6">
        <w:rPr>
          <w:sz w:val="28"/>
          <w:szCs w:val="28"/>
        </w:rPr>
        <w:t>.</w:t>
      </w:r>
    </w:p>
    <w:p w:rsidR="00054883" w:rsidRPr="008019C6" w:rsidRDefault="00054883" w:rsidP="008019C6">
      <w:pPr>
        <w:spacing w:after="0" w:line="240" w:lineRule="auto"/>
        <w:ind w:firstLine="709"/>
        <w:jc w:val="both"/>
        <w:rPr>
          <w:sz w:val="28"/>
          <w:szCs w:val="28"/>
        </w:rPr>
      </w:pPr>
      <w:r w:rsidRPr="008019C6">
        <w:rPr>
          <w:sz w:val="28"/>
          <w:szCs w:val="28"/>
        </w:rPr>
        <w:t xml:space="preserve">- Рассмотрение проекта </w:t>
      </w:r>
      <w:r w:rsidRPr="008019C6">
        <w:rPr>
          <w:sz w:val="28"/>
          <w:szCs w:val="28"/>
          <w:shd w:val="clear" w:color="auto" w:fill="FFFFFF"/>
        </w:rPr>
        <w:t xml:space="preserve">инвестиционной программы </w:t>
      </w:r>
      <w:hyperlink r:id="rId161" w:tgtFrame="_blank" w:history="1">
        <w:r w:rsidRPr="008019C6">
          <w:rPr>
            <w:sz w:val="28"/>
            <w:szCs w:val="28"/>
          </w:rPr>
          <w:t xml:space="preserve">«Развитие системы электроснабжения НСО (село </w:t>
        </w:r>
        <w:proofErr w:type="spellStart"/>
        <w:r w:rsidRPr="008019C6">
          <w:rPr>
            <w:sz w:val="28"/>
            <w:szCs w:val="28"/>
          </w:rPr>
          <w:t>Барышево</w:t>
        </w:r>
        <w:proofErr w:type="spellEnd"/>
        <w:r w:rsidRPr="008019C6">
          <w:rPr>
            <w:sz w:val="28"/>
            <w:szCs w:val="28"/>
          </w:rPr>
          <w:t>, село Березовка, посёлок Железнодорожный), г. Новосибирска на период 2021-2025 годы» ООО «Новосибирская городская сетевая компания»</w:t>
        </w:r>
      </w:hyperlink>
      <w:r w:rsidRPr="008019C6">
        <w:rPr>
          <w:sz w:val="28"/>
          <w:szCs w:val="28"/>
        </w:rPr>
        <w:t>.</w:t>
      </w:r>
    </w:p>
    <w:p w:rsidR="00054883" w:rsidRPr="008019C6" w:rsidRDefault="00054883" w:rsidP="008019C6">
      <w:pPr>
        <w:shd w:val="clear" w:color="auto" w:fill="FFFFFF"/>
        <w:spacing w:after="0" w:line="240" w:lineRule="auto"/>
        <w:ind w:firstLine="709"/>
        <w:jc w:val="both"/>
        <w:rPr>
          <w:sz w:val="28"/>
          <w:szCs w:val="28"/>
        </w:rPr>
      </w:pPr>
      <w:r w:rsidRPr="008019C6">
        <w:rPr>
          <w:sz w:val="28"/>
          <w:szCs w:val="28"/>
        </w:rPr>
        <w:t xml:space="preserve">- </w:t>
      </w:r>
      <w:r w:rsidRPr="008019C6">
        <w:rPr>
          <w:bCs/>
          <w:sz w:val="28"/>
          <w:szCs w:val="28"/>
        </w:rPr>
        <w:t>Об инвестиционных программах в сфере электроэнергетики на территории Новосибирской области.</w:t>
      </w:r>
    </w:p>
    <w:p w:rsidR="00054883" w:rsidRPr="008019C6" w:rsidRDefault="00054883" w:rsidP="008019C6">
      <w:pPr>
        <w:pStyle w:val="Default"/>
        <w:ind w:firstLine="709"/>
        <w:jc w:val="both"/>
        <w:rPr>
          <w:color w:val="auto"/>
          <w:sz w:val="28"/>
          <w:szCs w:val="28"/>
        </w:rPr>
      </w:pPr>
      <w:r w:rsidRPr="008019C6">
        <w:rPr>
          <w:color w:val="auto"/>
          <w:sz w:val="28"/>
          <w:szCs w:val="28"/>
        </w:rPr>
        <w:t xml:space="preserve">- Рассмотрение проекта </w:t>
      </w:r>
      <w:r w:rsidRPr="008019C6">
        <w:rPr>
          <w:color w:val="auto"/>
          <w:sz w:val="28"/>
          <w:szCs w:val="28"/>
          <w:shd w:val="clear" w:color="auto" w:fill="FFFFFF"/>
        </w:rPr>
        <w:t xml:space="preserve">инвестиционной программы АО «РЭС» </w:t>
      </w:r>
      <w:r w:rsidRPr="008019C6">
        <w:rPr>
          <w:color w:val="auto"/>
          <w:sz w:val="28"/>
          <w:szCs w:val="28"/>
        </w:rPr>
        <w:t xml:space="preserve">в сфере электроэнергетики </w:t>
      </w:r>
      <w:r w:rsidRPr="008019C6">
        <w:rPr>
          <w:color w:val="auto"/>
          <w:sz w:val="28"/>
          <w:szCs w:val="28"/>
          <w:shd w:val="clear" w:color="auto" w:fill="FFFFFF"/>
        </w:rPr>
        <w:t>на 2021-2025 годы</w:t>
      </w:r>
      <w:r w:rsidRPr="008019C6">
        <w:rPr>
          <w:color w:val="auto"/>
          <w:sz w:val="28"/>
          <w:szCs w:val="28"/>
        </w:rPr>
        <w:t>.</w:t>
      </w:r>
    </w:p>
    <w:p w:rsidR="00054883" w:rsidRPr="008019C6" w:rsidRDefault="00054883" w:rsidP="008019C6">
      <w:pPr>
        <w:tabs>
          <w:tab w:val="left" w:pos="709"/>
          <w:tab w:val="left" w:pos="993"/>
          <w:tab w:val="left" w:pos="1276"/>
        </w:tabs>
        <w:spacing w:after="0" w:line="240" w:lineRule="auto"/>
        <w:ind w:firstLine="709"/>
        <w:jc w:val="both"/>
        <w:rPr>
          <w:sz w:val="28"/>
          <w:szCs w:val="28"/>
        </w:rPr>
      </w:pPr>
      <w:r w:rsidRPr="008019C6">
        <w:rPr>
          <w:sz w:val="28"/>
          <w:szCs w:val="28"/>
        </w:rPr>
        <w:t xml:space="preserve">- </w:t>
      </w:r>
      <w:r w:rsidR="008019C6">
        <w:rPr>
          <w:sz w:val="28"/>
          <w:szCs w:val="28"/>
        </w:rPr>
        <w:t>Повторное р</w:t>
      </w:r>
      <w:r w:rsidRPr="008019C6">
        <w:rPr>
          <w:sz w:val="28"/>
          <w:szCs w:val="28"/>
        </w:rPr>
        <w:t xml:space="preserve">ассмотрение проекта </w:t>
      </w:r>
      <w:r w:rsidRPr="008019C6">
        <w:rPr>
          <w:sz w:val="28"/>
          <w:szCs w:val="28"/>
          <w:shd w:val="clear" w:color="auto" w:fill="FFFFFF"/>
        </w:rPr>
        <w:t>инвестиционной программ</w:t>
      </w:r>
      <w:proofErr w:type="gramStart"/>
      <w:r w:rsidRPr="008019C6">
        <w:rPr>
          <w:sz w:val="28"/>
          <w:szCs w:val="28"/>
          <w:shd w:val="clear" w:color="auto" w:fill="FFFFFF"/>
        </w:rPr>
        <w:t xml:space="preserve">ы </w:t>
      </w:r>
      <w:hyperlink r:id="rId162" w:tgtFrame="_blank" w:history="1">
        <w:r w:rsidRPr="008019C6">
          <w:rPr>
            <w:rStyle w:val="ae"/>
            <w:rFonts w:ascii="Times New Roman" w:hAnsi="Times New Roman"/>
            <w:bCs/>
            <w:sz w:val="28"/>
            <w:szCs w:val="28"/>
            <w:u w:val="none"/>
            <w:shd w:val="clear" w:color="auto" w:fill="FFFFFF"/>
          </w:rPr>
          <w:t>ООО</w:t>
        </w:r>
        <w:proofErr w:type="gramEnd"/>
        <w:r w:rsidRPr="008019C6">
          <w:rPr>
            <w:rStyle w:val="ae"/>
            <w:rFonts w:ascii="Times New Roman" w:hAnsi="Times New Roman"/>
            <w:bCs/>
            <w:sz w:val="28"/>
            <w:szCs w:val="28"/>
            <w:u w:val="none"/>
            <w:shd w:val="clear" w:color="auto" w:fill="FFFFFF"/>
          </w:rPr>
          <w:t xml:space="preserve"> «Национальная распределительно-сетевая компания - Сибирь» на территории Новосибирской области на 2021-2025 годы</w:t>
        </w:r>
      </w:hyperlink>
      <w:r w:rsidRPr="008019C6">
        <w:rPr>
          <w:sz w:val="28"/>
          <w:szCs w:val="28"/>
        </w:rPr>
        <w:t>.</w:t>
      </w:r>
    </w:p>
    <w:p w:rsidR="00054883" w:rsidRPr="008019C6" w:rsidRDefault="00054883" w:rsidP="008019C6">
      <w:pPr>
        <w:spacing w:after="0" w:line="240" w:lineRule="auto"/>
        <w:ind w:firstLine="709"/>
        <w:jc w:val="both"/>
        <w:rPr>
          <w:i/>
          <w:sz w:val="28"/>
          <w:szCs w:val="28"/>
        </w:rPr>
      </w:pPr>
      <w:r w:rsidRPr="008019C6">
        <w:rPr>
          <w:sz w:val="28"/>
          <w:szCs w:val="28"/>
        </w:rPr>
        <w:t xml:space="preserve">- Рассмотрение проекта </w:t>
      </w:r>
      <w:r w:rsidRPr="008019C6">
        <w:rPr>
          <w:sz w:val="28"/>
          <w:szCs w:val="28"/>
          <w:shd w:val="clear" w:color="auto" w:fill="FFFFFF"/>
        </w:rPr>
        <w:t xml:space="preserve">инвестиционной программы </w:t>
      </w:r>
      <w:hyperlink r:id="rId163" w:tgtFrame="_blank" w:history="1">
        <w:r w:rsidRPr="008019C6">
          <w:rPr>
            <w:sz w:val="28"/>
            <w:szCs w:val="28"/>
          </w:rPr>
          <w:t xml:space="preserve">«Развитие системы электроснабжения НСО (село </w:t>
        </w:r>
        <w:proofErr w:type="spellStart"/>
        <w:r w:rsidRPr="008019C6">
          <w:rPr>
            <w:sz w:val="28"/>
            <w:szCs w:val="28"/>
          </w:rPr>
          <w:t>Барышево</w:t>
        </w:r>
        <w:proofErr w:type="spellEnd"/>
        <w:r w:rsidRPr="008019C6">
          <w:rPr>
            <w:sz w:val="28"/>
            <w:szCs w:val="28"/>
          </w:rPr>
          <w:t xml:space="preserve">, село Березовка, посёлок </w:t>
        </w:r>
        <w:r w:rsidRPr="008019C6">
          <w:rPr>
            <w:sz w:val="28"/>
            <w:szCs w:val="28"/>
          </w:rPr>
          <w:lastRenderedPageBreak/>
          <w:t>Железнодорожный), г. Новосибирска на период 2021-2025 годы» ООО «Новосибирская городская сетевая компания»</w:t>
        </w:r>
      </w:hyperlink>
      <w:r w:rsidRPr="008019C6">
        <w:rPr>
          <w:sz w:val="28"/>
          <w:szCs w:val="28"/>
        </w:rPr>
        <w:t xml:space="preserve">. </w:t>
      </w:r>
    </w:p>
    <w:p w:rsidR="00054883" w:rsidRPr="008019C6" w:rsidRDefault="00054883" w:rsidP="008019C6">
      <w:pPr>
        <w:tabs>
          <w:tab w:val="left" w:pos="709"/>
          <w:tab w:val="left" w:pos="993"/>
          <w:tab w:val="left" w:pos="1418"/>
        </w:tabs>
        <w:spacing w:after="0" w:line="240" w:lineRule="auto"/>
        <w:ind w:firstLine="709"/>
        <w:jc w:val="both"/>
        <w:rPr>
          <w:i/>
          <w:sz w:val="28"/>
          <w:szCs w:val="28"/>
        </w:rPr>
      </w:pPr>
      <w:r w:rsidRPr="008019C6">
        <w:rPr>
          <w:sz w:val="28"/>
          <w:szCs w:val="28"/>
        </w:rPr>
        <w:tab/>
        <w:t xml:space="preserve">- Рассмотрение проекта </w:t>
      </w:r>
      <w:r w:rsidRPr="008019C6">
        <w:rPr>
          <w:sz w:val="28"/>
          <w:szCs w:val="28"/>
          <w:shd w:val="clear" w:color="auto" w:fill="FFFFFF"/>
        </w:rPr>
        <w:t xml:space="preserve">инвестиционной программы </w:t>
      </w:r>
      <w:r w:rsidRPr="008019C6">
        <w:rPr>
          <w:sz w:val="28"/>
          <w:szCs w:val="28"/>
        </w:rPr>
        <w:t>МУП «КБУ» «Развитие централизованной системы водоотведения города Бердска на 2021-2023 годы».</w:t>
      </w:r>
    </w:p>
    <w:p w:rsidR="00054883" w:rsidRPr="008019C6" w:rsidRDefault="00054883" w:rsidP="008019C6">
      <w:pPr>
        <w:tabs>
          <w:tab w:val="left" w:pos="993"/>
          <w:tab w:val="left" w:pos="1276"/>
          <w:tab w:val="left" w:pos="2835"/>
        </w:tabs>
        <w:spacing w:after="0" w:line="240" w:lineRule="auto"/>
        <w:ind w:firstLine="709"/>
        <w:jc w:val="both"/>
        <w:rPr>
          <w:sz w:val="28"/>
          <w:szCs w:val="28"/>
        </w:rPr>
      </w:pPr>
      <w:r w:rsidRPr="008019C6">
        <w:rPr>
          <w:sz w:val="28"/>
          <w:szCs w:val="28"/>
        </w:rPr>
        <w:tab/>
        <w:t xml:space="preserve">- О выходе из членов межотраслевого совета Василенко В.В. и </w:t>
      </w:r>
      <w:proofErr w:type="spellStart"/>
      <w:r w:rsidRPr="008019C6">
        <w:rPr>
          <w:sz w:val="28"/>
          <w:szCs w:val="28"/>
        </w:rPr>
        <w:t>Лаухина</w:t>
      </w:r>
      <w:proofErr w:type="spellEnd"/>
      <w:r w:rsidRPr="008019C6">
        <w:rPr>
          <w:sz w:val="28"/>
          <w:szCs w:val="28"/>
        </w:rPr>
        <w:t xml:space="preserve"> А.А.</w:t>
      </w:r>
    </w:p>
    <w:p w:rsidR="00054883" w:rsidRPr="008019C6" w:rsidRDefault="00054883" w:rsidP="008019C6">
      <w:pPr>
        <w:pStyle w:val="af6"/>
        <w:shd w:val="clear" w:color="auto" w:fill="FFFFFF"/>
        <w:spacing w:before="0" w:beforeAutospacing="0" w:after="0" w:afterAutospacing="0"/>
        <w:ind w:firstLine="567"/>
        <w:jc w:val="both"/>
        <w:textAlignment w:val="baseline"/>
        <w:rPr>
          <w:rFonts w:eastAsia="MS Mincho"/>
          <w:sz w:val="28"/>
          <w:szCs w:val="28"/>
        </w:rPr>
      </w:pPr>
      <w:r w:rsidRPr="008019C6">
        <w:rPr>
          <w:rFonts w:eastAsia="MS Mincho"/>
          <w:sz w:val="28"/>
          <w:szCs w:val="28"/>
        </w:rPr>
        <w:t xml:space="preserve">С информацией о Совете и его деятельности (положение о Совете, повестки заседания Совета, протоколы заседаний) можно ознакомиться на официальном сайте Министерства экономического развития Новосибирской области в информационно-телекоммуникационной сети «Интернет» </w:t>
      </w:r>
      <w:hyperlink r:id="rId164" w:history="1">
        <w:r w:rsidRPr="008019C6">
          <w:rPr>
            <w:rStyle w:val="ae"/>
            <w:rFonts w:ascii="Times New Roman" w:eastAsia="MS Mincho" w:hAnsi="Times New Roman"/>
            <w:sz w:val="28"/>
            <w:szCs w:val="28"/>
          </w:rPr>
          <w:t>http://econom.nso.ru/page/1355</w:t>
        </w:r>
      </w:hyperlink>
      <w:r w:rsidRPr="008019C6">
        <w:rPr>
          <w:rFonts w:eastAsia="MS Mincho"/>
          <w:sz w:val="28"/>
          <w:szCs w:val="28"/>
        </w:rPr>
        <w:t xml:space="preserve"> и на официальном сайте департамента в сети «Интернет» </w:t>
      </w:r>
      <w:hyperlink r:id="rId165" w:history="1">
        <w:r w:rsidRPr="008019C6">
          <w:rPr>
            <w:rStyle w:val="ae"/>
            <w:rFonts w:ascii="Times New Roman" w:eastAsia="MS Mincho" w:hAnsi="Times New Roman"/>
            <w:sz w:val="28"/>
            <w:szCs w:val="28"/>
          </w:rPr>
          <w:t>https://tarif.nso.ru/page/149</w:t>
        </w:r>
      </w:hyperlink>
      <w:r w:rsidRPr="008019C6">
        <w:rPr>
          <w:rFonts w:eastAsia="MS Mincho"/>
          <w:sz w:val="28"/>
          <w:szCs w:val="28"/>
        </w:rPr>
        <w:t>.</w:t>
      </w:r>
    </w:p>
    <w:p w:rsidR="00054883" w:rsidRPr="00A2396A" w:rsidRDefault="00054883" w:rsidP="00054883">
      <w:pPr>
        <w:pStyle w:val="af6"/>
        <w:shd w:val="clear" w:color="auto" w:fill="FFFFFF"/>
        <w:spacing w:before="0" w:beforeAutospacing="0" w:after="0" w:afterAutospacing="0"/>
        <w:ind w:firstLine="567"/>
        <w:jc w:val="both"/>
        <w:textAlignment w:val="baseline"/>
        <w:rPr>
          <w:rFonts w:eastAsia="MS Mincho"/>
          <w:sz w:val="28"/>
          <w:szCs w:val="28"/>
        </w:rPr>
      </w:pPr>
    </w:p>
    <w:p w:rsidR="00054883" w:rsidRPr="00241F8F" w:rsidRDefault="00054883" w:rsidP="00054883">
      <w:pPr>
        <w:spacing w:after="0" w:line="240" w:lineRule="auto"/>
        <w:ind w:firstLine="709"/>
        <w:jc w:val="both"/>
        <w:rPr>
          <w:b/>
          <w:sz w:val="28"/>
          <w:szCs w:val="28"/>
        </w:rPr>
      </w:pPr>
      <w:r w:rsidRPr="00241F8F">
        <w:rPr>
          <w:b/>
          <w:sz w:val="28"/>
          <w:szCs w:val="28"/>
        </w:rPr>
        <w:t>5. Совет при департаменте по тарифам Новосибирской области</w:t>
      </w:r>
    </w:p>
    <w:p w:rsidR="00054883" w:rsidRDefault="00054883" w:rsidP="00054883">
      <w:pPr>
        <w:spacing w:after="0" w:line="240" w:lineRule="auto"/>
        <w:ind w:firstLine="709"/>
        <w:jc w:val="both"/>
        <w:rPr>
          <w:sz w:val="28"/>
          <w:szCs w:val="28"/>
        </w:rPr>
      </w:pPr>
    </w:p>
    <w:p w:rsidR="00054883" w:rsidRPr="000E5C79" w:rsidRDefault="00054883" w:rsidP="00054883">
      <w:pPr>
        <w:spacing w:after="0" w:line="240" w:lineRule="auto"/>
        <w:ind w:firstLine="709"/>
        <w:jc w:val="both"/>
        <w:rPr>
          <w:sz w:val="28"/>
          <w:szCs w:val="28"/>
        </w:rPr>
      </w:pPr>
      <w:r w:rsidRPr="00BE00F6">
        <w:rPr>
          <w:sz w:val="28"/>
          <w:szCs w:val="28"/>
        </w:rPr>
        <w:t>Приказом департамента от 28.08.2017 № 312 «О создании Совета при департаменте по тарифам Новосибирской области</w:t>
      </w:r>
      <w:r w:rsidRPr="000E5C79">
        <w:rPr>
          <w:sz w:val="28"/>
          <w:szCs w:val="28"/>
        </w:rPr>
        <w:t xml:space="preserve">» </w:t>
      </w:r>
      <w:r w:rsidRPr="00BE00F6">
        <w:rPr>
          <w:sz w:val="28"/>
          <w:szCs w:val="28"/>
        </w:rPr>
        <w:t>создан совещательный орган</w:t>
      </w:r>
      <w:r>
        <w:rPr>
          <w:sz w:val="28"/>
          <w:szCs w:val="28"/>
        </w:rPr>
        <w:t xml:space="preserve"> при департаменте (далее – Совет при департаменте)</w:t>
      </w:r>
      <w:r w:rsidRPr="000E5C79">
        <w:rPr>
          <w:sz w:val="28"/>
          <w:szCs w:val="28"/>
        </w:rPr>
        <w:t>.</w:t>
      </w:r>
    </w:p>
    <w:p w:rsidR="00054883" w:rsidRPr="00B047B8" w:rsidRDefault="00054883" w:rsidP="00054883">
      <w:pPr>
        <w:widowControl w:val="0"/>
        <w:autoSpaceDE w:val="0"/>
        <w:autoSpaceDN w:val="0"/>
        <w:adjustRightInd w:val="0"/>
        <w:spacing w:after="0" w:line="240" w:lineRule="auto"/>
        <w:ind w:firstLine="709"/>
        <w:jc w:val="both"/>
        <w:rPr>
          <w:sz w:val="28"/>
          <w:szCs w:val="28"/>
        </w:rPr>
      </w:pPr>
      <w:proofErr w:type="gramStart"/>
      <w:r>
        <w:rPr>
          <w:sz w:val="28"/>
          <w:szCs w:val="28"/>
        </w:rPr>
        <w:t xml:space="preserve">Основными задачами Совета при департаменте </w:t>
      </w:r>
      <w:r w:rsidRPr="00F57D7C">
        <w:rPr>
          <w:sz w:val="28"/>
          <w:szCs w:val="28"/>
        </w:rPr>
        <w:t xml:space="preserve"> </w:t>
      </w:r>
      <w:r>
        <w:rPr>
          <w:sz w:val="28"/>
          <w:szCs w:val="28"/>
        </w:rPr>
        <w:t xml:space="preserve">являются  обеспечение прозрачности и открытости деятельности департамента, в том числе осуществление общественного контроля за деятельностью департамента в формах и порядке, предусмотренных федеральным законодательством и законодательством Новосибирской области, </w:t>
      </w:r>
      <w:r w:rsidRPr="00B047B8">
        <w:rPr>
          <w:sz w:val="28"/>
          <w:szCs w:val="28"/>
        </w:rPr>
        <w:t xml:space="preserve">совершенствование механизма учета общественного мнения и обратной связи </w:t>
      </w:r>
      <w:r>
        <w:rPr>
          <w:sz w:val="28"/>
          <w:szCs w:val="28"/>
        </w:rPr>
        <w:t>департамента</w:t>
      </w:r>
      <w:r w:rsidRPr="00B047B8">
        <w:rPr>
          <w:sz w:val="28"/>
          <w:szCs w:val="28"/>
        </w:rPr>
        <w:t xml:space="preserve"> с гражданами, общественными объединениями </w:t>
      </w:r>
      <w:r w:rsidRPr="007657E7">
        <w:rPr>
          <w:sz w:val="28"/>
          <w:szCs w:val="28"/>
        </w:rPr>
        <w:t>и иными негосударственными некоммерческими организациями</w:t>
      </w:r>
      <w:r>
        <w:rPr>
          <w:sz w:val="28"/>
          <w:szCs w:val="28"/>
        </w:rPr>
        <w:t>,  </w:t>
      </w:r>
      <w:r w:rsidRPr="00B047B8">
        <w:rPr>
          <w:sz w:val="28"/>
          <w:szCs w:val="28"/>
        </w:rPr>
        <w:t>обеспечение участия представителей общественности в процессе подготовки и реализации решений</w:t>
      </w:r>
      <w:proofErr w:type="gramEnd"/>
      <w:r w:rsidRPr="00B047B8">
        <w:rPr>
          <w:sz w:val="28"/>
          <w:szCs w:val="28"/>
        </w:rPr>
        <w:t xml:space="preserve"> в сфере деятельности </w:t>
      </w:r>
      <w:r>
        <w:rPr>
          <w:sz w:val="28"/>
          <w:szCs w:val="28"/>
        </w:rPr>
        <w:t>департамента.</w:t>
      </w:r>
    </w:p>
    <w:p w:rsidR="00054883" w:rsidRDefault="00054883" w:rsidP="00054883">
      <w:pPr>
        <w:pStyle w:val="af6"/>
        <w:shd w:val="clear" w:color="auto" w:fill="FFFFFF"/>
        <w:spacing w:before="0" w:beforeAutospacing="0" w:after="0" w:afterAutospacing="0"/>
        <w:ind w:firstLine="567"/>
        <w:jc w:val="both"/>
        <w:textAlignment w:val="baseline"/>
        <w:rPr>
          <w:rFonts w:eastAsia="MS Mincho"/>
          <w:sz w:val="28"/>
          <w:szCs w:val="28"/>
        </w:rPr>
      </w:pPr>
      <w:r>
        <w:rPr>
          <w:rFonts w:eastAsia="MS Mincho"/>
          <w:sz w:val="28"/>
          <w:szCs w:val="28"/>
        </w:rPr>
        <w:t>В 2020 году заседания Совета при департаменте не проводились.</w:t>
      </w:r>
    </w:p>
    <w:p w:rsidR="00054883" w:rsidRDefault="00054883" w:rsidP="00054883">
      <w:pPr>
        <w:pStyle w:val="af6"/>
        <w:shd w:val="clear" w:color="auto" w:fill="FFFFFF"/>
        <w:spacing w:before="0" w:beforeAutospacing="0" w:after="0" w:afterAutospacing="0"/>
        <w:ind w:firstLine="567"/>
        <w:jc w:val="both"/>
        <w:textAlignment w:val="baseline"/>
        <w:rPr>
          <w:rFonts w:eastAsia="MS Mincho"/>
          <w:sz w:val="28"/>
          <w:szCs w:val="28"/>
        </w:rPr>
      </w:pPr>
      <w:r>
        <w:rPr>
          <w:rFonts w:eastAsia="MS Mincho"/>
          <w:sz w:val="28"/>
          <w:szCs w:val="28"/>
        </w:rPr>
        <w:t>С и</w:t>
      </w:r>
      <w:r w:rsidRPr="000A2748">
        <w:rPr>
          <w:rFonts w:eastAsia="MS Mincho"/>
          <w:sz w:val="28"/>
          <w:szCs w:val="28"/>
        </w:rPr>
        <w:t xml:space="preserve">нформацией о Совете и его деятельности (положение о Совете, повестки заседания, протоколы заседаний) можно ознакомиться на официальном сайте </w:t>
      </w:r>
      <w:r>
        <w:rPr>
          <w:rFonts w:eastAsia="MS Mincho"/>
          <w:sz w:val="28"/>
          <w:szCs w:val="28"/>
        </w:rPr>
        <w:t>департамента</w:t>
      </w:r>
      <w:r w:rsidRPr="000A2748">
        <w:rPr>
          <w:rFonts w:eastAsia="MS Mincho"/>
          <w:sz w:val="28"/>
          <w:szCs w:val="28"/>
        </w:rPr>
        <w:t xml:space="preserve"> в информационно-телекоммуникационной сети </w:t>
      </w:r>
      <w:r>
        <w:rPr>
          <w:rFonts w:eastAsia="MS Mincho"/>
          <w:sz w:val="28"/>
          <w:szCs w:val="28"/>
        </w:rPr>
        <w:t>«</w:t>
      </w:r>
      <w:r w:rsidRPr="000A2748">
        <w:rPr>
          <w:rFonts w:eastAsia="MS Mincho"/>
          <w:sz w:val="28"/>
          <w:szCs w:val="28"/>
        </w:rPr>
        <w:t>Интернет</w:t>
      </w:r>
      <w:r>
        <w:rPr>
          <w:rFonts w:eastAsia="MS Mincho"/>
          <w:sz w:val="28"/>
          <w:szCs w:val="28"/>
        </w:rPr>
        <w:t>»</w:t>
      </w:r>
      <w:r w:rsidRPr="000A2748">
        <w:rPr>
          <w:rFonts w:eastAsia="MS Mincho"/>
          <w:sz w:val="28"/>
          <w:szCs w:val="28"/>
        </w:rPr>
        <w:t xml:space="preserve"> </w:t>
      </w:r>
      <w:hyperlink r:id="rId166" w:history="1">
        <w:r w:rsidRPr="00566D7E">
          <w:rPr>
            <w:rStyle w:val="ae"/>
            <w:rFonts w:eastAsia="MS Mincho"/>
          </w:rPr>
          <w:t>https://tarif.nso.ru/page/149</w:t>
        </w:r>
      </w:hyperlink>
      <w:r>
        <w:rPr>
          <w:rFonts w:eastAsia="MS Mincho"/>
          <w:sz w:val="28"/>
          <w:szCs w:val="28"/>
        </w:rPr>
        <w:t>.</w:t>
      </w:r>
    </w:p>
    <w:p w:rsidR="00C40808" w:rsidRDefault="00C40808" w:rsidP="00C40808">
      <w:pPr>
        <w:spacing w:line="240" w:lineRule="auto"/>
        <w:jc w:val="both"/>
        <w:rPr>
          <w:b/>
          <w:noProof/>
          <w:sz w:val="32"/>
          <w:szCs w:val="32"/>
        </w:rPr>
      </w:pPr>
    </w:p>
    <w:p w:rsidR="00C40808" w:rsidRPr="00531EB8" w:rsidRDefault="008019C6" w:rsidP="00C40808">
      <w:pPr>
        <w:spacing w:line="240" w:lineRule="auto"/>
        <w:jc w:val="both"/>
        <w:rPr>
          <w:b/>
          <w:noProof/>
          <w:sz w:val="32"/>
          <w:szCs w:val="32"/>
        </w:rPr>
      </w:pPr>
      <w:r>
        <w:rPr>
          <w:b/>
          <w:noProof/>
          <w:sz w:val="32"/>
          <w:szCs w:val="32"/>
        </w:rPr>
        <w:t>6</w:t>
      </w:r>
      <w:r w:rsidR="00C40808" w:rsidRPr="00531EB8">
        <w:rPr>
          <w:b/>
          <w:noProof/>
          <w:sz w:val="32"/>
          <w:szCs w:val="32"/>
        </w:rPr>
        <w:t>. </w:t>
      </w:r>
      <w:r w:rsidR="00C40808" w:rsidRPr="00531EB8">
        <w:rPr>
          <w:b/>
          <w:sz w:val="32"/>
          <w:szCs w:val="32"/>
        </w:rPr>
        <w:t xml:space="preserve">Нормотворческая, правоприменительная и </w:t>
      </w:r>
      <w:r w:rsidR="00C40808" w:rsidRPr="00531EB8">
        <w:rPr>
          <w:b/>
          <w:noProof/>
          <w:sz w:val="32"/>
          <w:szCs w:val="32"/>
        </w:rPr>
        <w:t>контрольно–надзорная деятельность.</w:t>
      </w:r>
    </w:p>
    <w:p w:rsidR="00C40808" w:rsidRPr="00531EB8" w:rsidRDefault="008019C6" w:rsidP="00C40808">
      <w:pPr>
        <w:pStyle w:val="a3"/>
      </w:pPr>
      <w:r>
        <w:t>6</w:t>
      </w:r>
      <w:r w:rsidR="00C40808" w:rsidRPr="00531EB8">
        <w:t>.1. Нормотворческая и правоприменительная деятельность.</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rFonts w:eastAsia="Calibri"/>
          <w:sz w:val="28"/>
          <w:szCs w:val="28"/>
          <w:lang w:eastAsia="en-US"/>
        </w:rPr>
        <w:t xml:space="preserve">В рамках оказания в 2020 году бесплатной юридической помощи </w:t>
      </w:r>
      <w:r w:rsidRPr="00531EB8">
        <w:rPr>
          <w:sz w:val="28"/>
          <w:szCs w:val="28"/>
        </w:rPr>
        <w:t>гражданам Российской Федерации на территории Новосибирской области,</w:t>
      </w:r>
      <w:r>
        <w:rPr>
          <w:sz w:val="28"/>
          <w:szCs w:val="28"/>
        </w:rPr>
        <w:t xml:space="preserve"> </w:t>
      </w:r>
      <w:r w:rsidRPr="00531EB8">
        <w:rPr>
          <w:rFonts w:eastAsia="Calibri"/>
          <w:sz w:val="28"/>
          <w:szCs w:val="28"/>
          <w:lang w:eastAsia="en-US"/>
        </w:rPr>
        <w:t xml:space="preserve">Департаментом: </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 xml:space="preserve">1) по результатам рассмотрения поступивших (перенаправленных на рассмотрение по компетенции) в Департамент обращений граждан, объединений граждан (в том числе юридических лиц) даны 48 правовых </w:t>
      </w:r>
      <w:r w:rsidRPr="00531EB8">
        <w:rPr>
          <w:sz w:val="28"/>
          <w:szCs w:val="28"/>
        </w:rPr>
        <w:lastRenderedPageBreak/>
        <w:t>консультаций в устной форме и</w:t>
      </w:r>
      <w:r w:rsidR="008019C6">
        <w:rPr>
          <w:sz w:val="28"/>
          <w:szCs w:val="28"/>
        </w:rPr>
        <w:t xml:space="preserve"> 3</w:t>
      </w:r>
      <w:r w:rsidRPr="00531EB8">
        <w:rPr>
          <w:sz w:val="28"/>
          <w:szCs w:val="28"/>
        </w:rPr>
        <w:t>05 правовых консультаций в письменной форме;</w:t>
      </w:r>
    </w:p>
    <w:p w:rsidR="00C40808" w:rsidRPr="00C40808" w:rsidRDefault="00C40808" w:rsidP="00C40808">
      <w:pPr>
        <w:autoSpaceDE w:val="0"/>
        <w:autoSpaceDN w:val="0"/>
        <w:adjustRightInd w:val="0"/>
        <w:spacing w:after="0" w:line="240" w:lineRule="auto"/>
        <w:ind w:firstLine="709"/>
        <w:jc w:val="both"/>
        <w:rPr>
          <w:sz w:val="28"/>
          <w:szCs w:val="28"/>
        </w:rPr>
      </w:pPr>
      <w:r w:rsidRPr="00531EB8">
        <w:rPr>
          <w:sz w:val="28"/>
          <w:szCs w:val="28"/>
        </w:rPr>
        <w:t xml:space="preserve">2) размещены на официальном сайте Департамента в информационно-телекоммуникационной сети «Интернет» </w:t>
      </w:r>
      <w:r w:rsidRPr="00C40808">
        <w:rPr>
          <w:sz w:val="28"/>
          <w:szCs w:val="28"/>
        </w:rPr>
        <w:t>(</w:t>
      </w:r>
      <w:hyperlink r:id="rId167" w:history="1">
        <w:r w:rsidRPr="00C40808">
          <w:rPr>
            <w:rStyle w:val="ae"/>
            <w:rFonts w:ascii="Times New Roman" w:hAnsi="Times New Roman"/>
            <w:sz w:val="28"/>
            <w:szCs w:val="28"/>
            <w:lang w:val="en-US"/>
          </w:rPr>
          <w:t>www</w:t>
        </w:r>
        <w:r w:rsidRPr="00C40808">
          <w:rPr>
            <w:rStyle w:val="ae"/>
            <w:rFonts w:ascii="Times New Roman" w:hAnsi="Times New Roman"/>
            <w:sz w:val="28"/>
            <w:szCs w:val="28"/>
          </w:rPr>
          <w:t>.tarif.nso.ru</w:t>
        </w:r>
      </w:hyperlink>
      <w:r w:rsidRPr="00C40808">
        <w:rPr>
          <w:sz w:val="28"/>
          <w:szCs w:val="28"/>
        </w:rPr>
        <w:t xml:space="preserve">) материалы по правовому информированию и правовому просвещению населения: </w:t>
      </w:r>
    </w:p>
    <w:p w:rsidR="00C40808" w:rsidRPr="00C40808" w:rsidRDefault="00C40808" w:rsidP="00C40808">
      <w:pPr>
        <w:autoSpaceDE w:val="0"/>
        <w:autoSpaceDN w:val="0"/>
        <w:adjustRightInd w:val="0"/>
        <w:spacing w:after="0" w:line="240" w:lineRule="auto"/>
        <w:ind w:firstLine="709"/>
        <w:jc w:val="both"/>
        <w:rPr>
          <w:sz w:val="28"/>
          <w:szCs w:val="28"/>
        </w:rPr>
      </w:pPr>
      <w:r w:rsidRPr="00C40808">
        <w:rPr>
          <w:sz w:val="28"/>
          <w:szCs w:val="28"/>
        </w:rPr>
        <w:t xml:space="preserve">-668 изданных Департаментом в 2020 году </w:t>
      </w:r>
      <w:r w:rsidRPr="00C40808">
        <w:rPr>
          <w:rFonts w:eastAsia="Calibri"/>
          <w:sz w:val="28"/>
          <w:szCs w:val="28"/>
          <w:lang w:eastAsia="en-US"/>
        </w:rPr>
        <w:t xml:space="preserve">правовых актов (приказов) </w:t>
      </w:r>
      <w:r w:rsidRPr="00C40808">
        <w:rPr>
          <w:sz w:val="28"/>
          <w:szCs w:val="28"/>
        </w:rPr>
        <w:t>и 60протоколов проведенных в 2020 году заседаний правления Департамента по основным направлениям его деятельности (</w:t>
      </w:r>
      <w:hyperlink r:id="rId168" w:history="1">
        <w:r w:rsidRPr="00C40808">
          <w:rPr>
            <w:rStyle w:val="ae"/>
            <w:rFonts w:ascii="Times New Roman" w:hAnsi="Times New Roman"/>
            <w:sz w:val="28"/>
            <w:szCs w:val="28"/>
          </w:rPr>
          <w:t>https://tarif.nso.ru/page/60</w:t>
        </w:r>
      </w:hyperlink>
      <w:r w:rsidRPr="00C40808">
        <w:rPr>
          <w:sz w:val="28"/>
          <w:szCs w:val="28"/>
        </w:rPr>
        <w:t xml:space="preserve">; </w:t>
      </w:r>
      <w:hyperlink r:id="rId169" w:history="1">
        <w:r w:rsidRPr="00C40808">
          <w:rPr>
            <w:rStyle w:val="ae"/>
            <w:rFonts w:ascii="Times New Roman" w:hAnsi="Times New Roman"/>
            <w:sz w:val="28"/>
            <w:szCs w:val="28"/>
          </w:rPr>
          <w:t>https://tarif.nso.ru/page/146</w:t>
        </w:r>
      </w:hyperlink>
      <w:r w:rsidRPr="00C40808">
        <w:rPr>
          <w:sz w:val="28"/>
          <w:szCs w:val="28"/>
        </w:rPr>
        <w:t>);</w:t>
      </w:r>
    </w:p>
    <w:p w:rsidR="00C40808" w:rsidRPr="00C40808" w:rsidRDefault="00C40808" w:rsidP="00C40808">
      <w:pPr>
        <w:autoSpaceDE w:val="0"/>
        <w:autoSpaceDN w:val="0"/>
        <w:adjustRightInd w:val="0"/>
        <w:spacing w:after="0" w:line="240" w:lineRule="auto"/>
        <w:ind w:firstLine="709"/>
        <w:jc w:val="both"/>
        <w:rPr>
          <w:sz w:val="28"/>
          <w:szCs w:val="28"/>
        </w:rPr>
      </w:pPr>
      <w:r w:rsidRPr="00C40808">
        <w:rPr>
          <w:sz w:val="28"/>
          <w:szCs w:val="28"/>
        </w:rPr>
        <w:t>-2 протокола проведенных в 2020 году заседаний М</w:t>
      </w:r>
      <w:r w:rsidRPr="00C40808">
        <w:rPr>
          <w:rFonts w:eastAsiaTheme="minorHAnsi"/>
          <w:sz w:val="28"/>
          <w:szCs w:val="28"/>
          <w:lang w:eastAsia="en-US"/>
        </w:rPr>
        <w:t>ежотраслевого совета потребителей по вопросам деятельности субъектов естественных монополий при Губернаторе Новосибирской области (</w:t>
      </w:r>
      <w:hyperlink r:id="rId170" w:history="1">
        <w:r w:rsidRPr="00C40808">
          <w:rPr>
            <w:rStyle w:val="ae"/>
            <w:rFonts w:ascii="Times New Roman" w:eastAsiaTheme="minorHAnsi" w:hAnsi="Times New Roman"/>
            <w:sz w:val="28"/>
            <w:szCs w:val="28"/>
            <w:lang w:eastAsia="en-US"/>
          </w:rPr>
          <w:t>https://tarif.nso.ru/page/149</w:t>
        </w:r>
      </w:hyperlink>
      <w:r w:rsidRPr="00C40808">
        <w:rPr>
          <w:rFonts w:eastAsiaTheme="minorHAnsi"/>
          <w:sz w:val="28"/>
          <w:szCs w:val="28"/>
          <w:lang w:eastAsia="en-US"/>
        </w:rPr>
        <w:t>) по вопросам утверждения и исполнения инвестиционных программ субъектов естественных монополий на территории Новосибирской области</w:t>
      </w:r>
      <w:r w:rsidRPr="00C40808">
        <w:rPr>
          <w:sz w:val="28"/>
          <w:szCs w:val="28"/>
        </w:rPr>
        <w:t xml:space="preserve">;  </w:t>
      </w:r>
    </w:p>
    <w:p w:rsidR="00C40808" w:rsidRPr="008019C6" w:rsidRDefault="00C40808" w:rsidP="00C40808">
      <w:pPr>
        <w:autoSpaceDE w:val="0"/>
        <w:autoSpaceDN w:val="0"/>
        <w:adjustRightInd w:val="0"/>
        <w:spacing w:after="0" w:line="240" w:lineRule="auto"/>
        <w:ind w:firstLine="709"/>
        <w:jc w:val="both"/>
        <w:rPr>
          <w:sz w:val="28"/>
          <w:szCs w:val="28"/>
        </w:rPr>
      </w:pPr>
      <w:r w:rsidRPr="008019C6">
        <w:rPr>
          <w:sz w:val="28"/>
          <w:szCs w:val="28"/>
        </w:rPr>
        <w:t>-</w:t>
      </w:r>
      <w:hyperlink r:id="rId171" w:history="1">
        <w:r w:rsidRPr="008019C6">
          <w:rPr>
            <w:rStyle w:val="ae"/>
            <w:rFonts w:ascii="Times New Roman" w:hAnsi="Times New Roman"/>
            <w:sz w:val="28"/>
            <w:szCs w:val="28"/>
            <w:u w:val="none"/>
          </w:rPr>
          <w:t>актуальная информация о предельных отпускных ценах, зарегистрированных и внесенных в Государственный Реестр цен на ЖНВЛС и предельных оптовых и розничных ценах на жизненно необходимые и важнейшие лекарственные препараты на территории Новосибирской области</w:t>
        </w:r>
      </w:hyperlink>
      <w:r w:rsidRPr="008019C6">
        <w:rPr>
          <w:sz w:val="28"/>
          <w:szCs w:val="28"/>
        </w:rPr>
        <w:t>(</w:t>
      </w:r>
      <w:hyperlink r:id="rId172" w:history="1">
        <w:r w:rsidRPr="008019C6">
          <w:rPr>
            <w:rStyle w:val="ae"/>
            <w:rFonts w:ascii="Times New Roman" w:hAnsi="Times New Roman"/>
            <w:sz w:val="28"/>
            <w:szCs w:val="28"/>
            <w:u w:val="none"/>
          </w:rPr>
          <w:t>https://tarif.nso.ru/page/36</w:t>
        </w:r>
      </w:hyperlink>
      <w:r w:rsidRPr="008019C6">
        <w:rPr>
          <w:sz w:val="28"/>
          <w:szCs w:val="28"/>
        </w:rPr>
        <w:t>);</w:t>
      </w:r>
    </w:p>
    <w:p w:rsidR="00C40808" w:rsidRPr="008019C6" w:rsidRDefault="00C40808" w:rsidP="00C40808">
      <w:pPr>
        <w:autoSpaceDE w:val="0"/>
        <w:autoSpaceDN w:val="0"/>
        <w:adjustRightInd w:val="0"/>
        <w:spacing w:after="0" w:line="240" w:lineRule="auto"/>
        <w:ind w:firstLine="709"/>
        <w:jc w:val="both"/>
        <w:rPr>
          <w:sz w:val="28"/>
          <w:szCs w:val="28"/>
        </w:rPr>
      </w:pPr>
      <w:proofErr w:type="gramStart"/>
      <w:r w:rsidRPr="008019C6">
        <w:rPr>
          <w:sz w:val="28"/>
          <w:szCs w:val="28"/>
        </w:rPr>
        <w:t>-информация об установленных на 2020 год</w:t>
      </w:r>
      <w:r w:rsidRPr="00C40808">
        <w:rPr>
          <w:sz w:val="28"/>
          <w:szCs w:val="28"/>
        </w:rPr>
        <w:t xml:space="preserve"> предельных (максимальных) индексах изменения размера вносимой гражданами платы</w:t>
      </w:r>
      <w:r w:rsidRPr="00531EB8">
        <w:rPr>
          <w:sz w:val="28"/>
          <w:szCs w:val="28"/>
        </w:rPr>
        <w:t xml:space="preserve"> за коммунальные услуги в муниципальных образованиях Новосибирской области и о результатах проведенного в 2020 году мониторинга их соблюдения </w:t>
      </w:r>
      <w:r w:rsidRPr="008019C6">
        <w:rPr>
          <w:sz w:val="28"/>
          <w:szCs w:val="28"/>
        </w:rPr>
        <w:t>(</w:t>
      </w:r>
      <w:hyperlink r:id="rId173" w:history="1">
        <w:r w:rsidRPr="008019C6">
          <w:rPr>
            <w:rStyle w:val="ae"/>
            <w:rFonts w:ascii="Times New Roman" w:hAnsi="Times New Roman"/>
            <w:sz w:val="28"/>
            <w:szCs w:val="28"/>
          </w:rPr>
          <w:t>https://tarif.nso.ru/page/307</w:t>
        </w:r>
      </w:hyperlink>
      <w:r w:rsidRPr="008019C6">
        <w:rPr>
          <w:sz w:val="28"/>
          <w:szCs w:val="28"/>
        </w:rPr>
        <w:t>);</w:t>
      </w:r>
      <w:proofErr w:type="gramEnd"/>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-информация об установленных на 2020 год региональных стандартах оплаты жилого помещения и коммунальных услуг на территории Новосибирской области.</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В 2020 году Департаментом также были разработаны 5 проектов правовых актов Губернатора Новосибирской области и Правительства Новосибирской области по вопросам в установленной сфере деятельности Департамента,</w:t>
      </w:r>
      <w:r>
        <w:rPr>
          <w:sz w:val="28"/>
          <w:szCs w:val="28"/>
        </w:rPr>
        <w:t xml:space="preserve"> </w:t>
      </w:r>
      <w:r w:rsidRPr="00531EB8">
        <w:rPr>
          <w:sz w:val="28"/>
          <w:szCs w:val="28"/>
        </w:rPr>
        <w:t>указанным в пункте 8 Положения о департаменте.</w:t>
      </w:r>
    </w:p>
    <w:p w:rsidR="00C40808" w:rsidRDefault="00C40808" w:rsidP="00C40808">
      <w:pPr>
        <w:autoSpaceDE w:val="0"/>
        <w:autoSpaceDN w:val="0"/>
        <w:adjustRightInd w:val="0"/>
        <w:spacing w:after="0" w:line="240" w:lineRule="auto"/>
        <w:ind w:firstLine="709"/>
        <w:jc w:val="both"/>
        <w:rPr>
          <w:sz w:val="28"/>
          <w:szCs w:val="28"/>
        </w:rPr>
      </w:pPr>
      <w:r w:rsidRPr="00531EB8">
        <w:rPr>
          <w:sz w:val="28"/>
          <w:szCs w:val="28"/>
        </w:rPr>
        <w:t>В целях обеспечения возможности проведения независимой антикоррупционной экспертизы</w:t>
      </w:r>
      <w:r w:rsidRPr="00531EB8">
        <w:rPr>
          <w:bCs/>
          <w:iCs/>
          <w:sz w:val="28"/>
          <w:szCs w:val="28"/>
        </w:rPr>
        <w:t xml:space="preserve"> Департамент размещал в 2020 году </w:t>
      </w:r>
      <w:r w:rsidRPr="00531EB8">
        <w:rPr>
          <w:sz w:val="28"/>
          <w:szCs w:val="28"/>
        </w:rPr>
        <w:t>в установленном порядке</w:t>
      </w:r>
      <w:r>
        <w:rPr>
          <w:sz w:val="28"/>
          <w:szCs w:val="28"/>
        </w:rPr>
        <w:t xml:space="preserve"> </w:t>
      </w:r>
      <w:r w:rsidRPr="00531EB8">
        <w:rPr>
          <w:bCs/>
          <w:iCs/>
          <w:sz w:val="28"/>
          <w:szCs w:val="28"/>
        </w:rPr>
        <w:t>разработанные им проекты нормативных правовых актов Департамента,</w:t>
      </w:r>
      <w:r>
        <w:rPr>
          <w:bCs/>
          <w:iCs/>
          <w:sz w:val="28"/>
          <w:szCs w:val="28"/>
        </w:rPr>
        <w:t xml:space="preserve"> </w:t>
      </w:r>
      <w:r w:rsidRPr="00531EB8">
        <w:rPr>
          <w:sz w:val="28"/>
          <w:szCs w:val="28"/>
        </w:rPr>
        <w:t>Губернатора Новосибирской области и Правительства Новосибирской области</w:t>
      </w:r>
      <w:r w:rsidRPr="00531EB8">
        <w:rPr>
          <w:bCs/>
          <w:iCs/>
          <w:sz w:val="28"/>
          <w:szCs w:val="28"/>
        </w:rPr>
        <w:t xml:space="preserve"> на своем </w:t>
      </w:r>
      <w:r w:rsidRPr="00531EB8">
        <w:rPr>
          <w:sz w:val="28"/>
          <w:szCs w:val="28"/>
        </w:rPr>
        <w:t>сайте в информационно-телекоммуникационной сети «Интернет». Заключений по результатам проведения такой экспертизы в 2020 году в Департамент не поступило.</w:t>
      </w:r>
    </w:p>
    <w:p w:rsidR="008019C6" w:rsidRPr="00531EB8" w:rsidRDefault="008019C6" w:rsidP="00C40808">
      <w:pPr>
        <w:autoSpaceDE w:val="0"/>
        <w:autoSpaceDN w:val="0"/>
        <w:adjustRightInd w:val="0"/>
        <w:spacing w:after="0" w:line="240" w:lineRule="auto"/>
        <w:ind w:firstLine="709"/>
        <w:jc w:val="both"/>
        <w:rPr>
          <w:sz w:val="28"/>
          <w:szCs w:val="28"/>
        </w:rPr>
      </w:pPr>
    </w:p>
    <w:p w:rsidR="00C40808" w:rsidRDefault="008019C6" w:rsidP="00C40808">
      <w:pPr>
        <w:autoSpaceDE w:val="0"/>
        <w:autoSpaceDN w:val="0"/>
        <w:adjustRightInd w:val="0"/>
        <w:spacing w:after="0"/>
        <w:ind w:firstLine="709"/>
        <w:jc w:val="both"/>
        <w:rPr>
          <w:b/>
          <w:sz w:val="32"/>
          <w:szCs w:val="32"/>
        </w:rPr>
      </w:pPr>
      <w:r>
        <w:rPr>
          <w:b/>
          <w:sz w:val="32"/>
          <w:szCs w:val="32"/>
        </w:rPr>
        <w:t>6</w:t>
      </w:r>
      <w:r w:rsidR="00C40808" w:rsidRPr="008019C6">
        <w:rPr>
          <w:b/>
          <w:sz w:val="32"/>
          <w:szCs w:val="32"/>
        </w:rPr>
        <w:t>.</w:t>
      </w:r>
      <w:r>
        <w:rPr>
          <w:b/>
          <w:sz w:val="32"/>
          <w:szCs w:val="32"/>
        </w:rPr>
        <w:t>2</w:t>
      </w:r>
      <w:r w:rsidR="000D42D4">
        <w:rPr>
          <w:b/>
          <w:sz w:val="32"/>
          <w:szCs w:val="32"/>
        </w:rPr>
        <w:t xml:space="preserve">. </w:t>
      </w:r>
      <w:r w:rsidR="00C40808" w:rsidRPr="008019C6">
        <w:rPr>
          <w:b/>
          <w:sz w:val="32"/>
          <w:szCs w:val="32"/>
        </w:rPr>
        <w:t xml:space="preserve"> Региональный го</w:t>
      </w:r>
      <w:r w:rsidR="000D42D4">
        <w:rPr>
          <w:b/>
          <w:sz w:val="32"/>
          <w:szCs w:val="32"/>
        </w:rPr>
        <w:t>сударственный контроль (надзор)</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В соответствии с пунктом 1 Положения о департаменте в 2020 году Департаментом осуществлялся региональный государственный контроль (надзор) в следующих сферах.</w:t>
      </w:r>
    </w:p>
    <w:p w:rsidR="00C40808" w:rsidRPr="000D42D4" w:rsidRDefault="000D42D4" w:rsidP="00C40808">
      <w:pPr>
        <w:autoSpaceDE w:val="0"/>
        <w:autoSpaceDN w:val="0"/>
        <w:adjustRightInd w:val="0"/>
        <w:spacing w:after="0" w:line="240" w:lineRule="auto"/>
        <w:ind w:firstLine="709"/>
        <w:jc w:val="both"/>
        <w:rPr>
          <w:b/>
          <w:sz w:val="28"/>
          <w:szCs w:val="28"/>
        </w:rPr>
      </w:pPr>
      <w:r w:rsidRPr="000D42D4">
        <w:rPr>
          <w:b/>
          <w:sz w:val="28"/>
          <w:szCs w:val="28"/>
        </w:rPr>
        <w:lastRenderedPageBreak/>
        <w:t>6.2.1</w:t>
      </w:r>
      <w:r>
        <w:rPr>
          <w:b/>
          <w:sz w:val="28"/>
          <w:szCs w:val="28"/>
        </w:rPr>
        <w:t>.</w:t>
      </w:r>
      <w:r w:rsidRPr="000D42D4">
        <w:rPr>
          <w:b/>
          <w:sz w:val="28"/>
          <w:szCs w:val="28"/>
        </w:rPr>
        <w:t xml:space="preserve"> В</w:t>
      </w:r>
      <w:r w:rsidR="00C40808" w:rsidRPr="000D42D4">
        <w:rPr>
          <w:b/>
          <w:sz w:val="28"/>
          <w:szCs w:val="28"/>
        </w:rPr>
        <w:t xml:space="preserve"> области регулируемых государством цен (тарифов): </w:t>
      </w:r>
    </w:p>
    <w:p w:rsidR="00C40808" w:rsidRPr="00531EB8" w:rsidRDefault="00C40808" w:rsidP="00C40808">
      <w:pPr>
        <w:autoSpaceDE w:val="0"/>
        <w:autoSpaceDN w:val="0"/>
        <w:adjustRightInd w:val="0"/>
        <w:spacing w:after="0" w:line="240" w:lineRule="auto"/>
        <w:ind w:firstLine="709"/>
        <w:jc w:val="both"/>
        <w:rPr>
          <w:rFonts w:eastAsiaTheme="minorHAnsi"/>
          <w:bCs/>
          <w:sz w:val="28"/>
          <w:szCs w:val="28"/>
          <w:lang w:eastAsia="en-US"/>
        </w:rPr>
      </w:pPr>
      <w:bookmarkStart w:id="9" w:name="Par0"/>
      <w:bookmarkEnd w:id="9"/>
      <w:r w:rsidRPr="00531EB8">
        <w:rPr>
          <w:rFonts w:eastAsiaTheme="minorHAnsi"/>
          <w:bCs/>
          <w:sz w:val="28"/>
          <w:szCs w:val="28"/>
          <w:lang w:eastAsia="en-US"/>
        </w:rPr>
        <w:t>за регулируемыми государством ценами (тарифами) в электроэнергетике;</w:t>
      </w:r>
    </w:p>
    <w:p w:rsidR="00C40808" w:rsidRPr="00531EB8" w:rsidRDefault="00C40808" w:rsidP="00C40808">
      <w:pPr>
        <w:autoSpaceDE w:val="0"/>
        <w:autoSpaceDN w:val="0"/>
        <w:adjustRightInd w:val="0"/>
        <w:spacing w:after="0" w:line="240" w:lineRule="auto"/>
        <w:ind w:firstLine="709"/>
        <w:jc w:val="both"/>
        <w:rPr>
          <w:rFonts w:eastAsiaTheme="minorHAnsi"/>
          <w:bCs/>
          <w:sz w:val="28"/>
          <w:szCs w:val="28"/>
          <w:lang w:eastAsia="en-US"/>
        </w:rPr>
      </w:pPr>
      <w:r w:rsidRPr="00531EB8">
        <w:rPr>
          <w:rFonts w:eastAsiaTheme="minorHAnsi"/>
          <w:bCs/>
          <w:sz w:val="28"/>
          <w:szCs w:val="28"/>
          <w:lang w:eastAsia="en-US"/>
        </w:rPr>
        <w:t>в области регулирования цен (тарифов) в сфере теплоснабжения, а также установления предельного уровня цены на тепловую энергию (мощность);</w:t>
      </w:r>
    </w:p>
    <w:p w:rsidR="00C40808" w:rsidRPr="00531EB8" w:rsidRDefault="00C40808" w:rsidP="00C40808">
      <w:pPr>
        <w:autoSpaceDE w:val="0"/>
        <w:autoSpaceDN w:val="0"/>
        <w:adjustRightInd w:val="0"/>
        <w:spacing w:after="0" w:line="240" w:lineRule="auto"/>
        <w:ind w:firstLine="709"/>
        <w:jc w:val="both"/>
        <w:rPr>
          <w:rFonts w:eastAsiaTheme="minorHAnsi"/>
          <w:bCs/>
          <w:sz w:val="28"/>
          <w:szCs w:val="28"/>
          <w:lang w:eastAsia="en-US"/>
        </w:rPr>
      </w:pPr>
      <w:r w:rsidRPr="00531EB8">
        <w:rPr>
          <w:rFonts w:eastAsiaTheme="minorHAnsi"/>
          <w:bCs/>
          <w:sz w:val="28"/>
          <w:szCs w:val="28"/>
          <w:lang w:eastAsia="en-US"/>
        </w:rPr>
        <w:t xml:space="preserve">за установлением и (или) применением цен (тарифов) в регулируемых департаментом следующих сферах деятельности субъектов естественных монополий: </w:t>
      </w:r>
    </w:p>
    <w:p w:rsidR="00C40808" w:rsidRPr="00531EB8" w:rsidRDefault="00C40808" w:rsidP="00C40808">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-выполнение работ (оказание услуг) субъектами естественных монополий в сфере перевозок пассажиров железнодорожным транспортом общего пользования в пригородном сообщении;</w:t>
      </w:r>
    </w:p>
    <w:p w:rsidR="00C40808" w:rsidRPr="00531EB8" w:rsidRDefault="00C40808" w:rsidP="00C40808">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 xml:space="preserve">-оказание услуг в </w:t>
      </w:r>
      <w:proofErr w:type="spellStart"/>
      <w:r w:rsidRPr="00531EB8">
        <w:rPr>
          <w:rFonts w:eastAsiaTheme="minorHAnsi"/>
          <w:sz w:val="28"/>
          <w:szCs w:val="28"/>
          <w:lang w:eastAsia="en-US"/>
        </w:rPr>
        <w:t>аэропортахсубъектами</w:t>
      </w:r>
      <w:proofErr w:type="spellEnd"/>
      <w:r w:rsidRPr="00531EB8">
        <w:rPr>
          <w:rFonts w:eastAsiaTheme="minorHAnsi"/>
          <w:sz w:val="28"/>
          <w:szCs w:val="28"/>
          <w:lang w:eastAsia="en-US"/>
        </w:rPr>
        <w:t xml:space="preserve"> естественных монополий, </w:t>
      </w:r>
      <w:proofErr w:type="gramStart"/>
      <w:r w:rsidRPr="00531EB8">
        <w:rPr>
          <w:rFonts w:eastAsiaTheme="minorHAnsi"/>
          <w:sz w:val="28"/>
          <w:szCs w:val="28"/>
          <w:lang w:eastAsia="en-US"/>
        </w:rPr>
        <w:t>включенными</w:t>
      </w:r>
      <w:proofErr w:type="gramEnd"/>
      <w:r w:rsidRPr="00531EB8">
        <w:rPr>
          <w:rFonts w:eastAsiaTheme="minorHAnsi"/>
          <w:sz w:val="28"/>
          <w:szCs w:val="28"/>
          <w:lang w:eastAsia="en-US"/>
        </w:rPr>
        <w:t xml:space="preserve"> в реестр субъектов естественных монополий и не вошедшими в перечень субъектов естественных монополий в сфере услуг в аэропортах, государственное регулирование которых осуществляется уполномоченным федеральным органом исполнительной власти;</w:t>
      </w:r>
    </w:p>
    <w:p w:rsidR="00C40808" w:rsidRPr="00531EB8" w:rsidRDefault="00C40808" w:rsidP="00C40808">
      <w:pPr>
        <w:autoSpaceDE w:val="0"/>
        <w:autoSpaceDN w:val="0"/>
        <w:adjustRightInd w:val="0"/>
        <w:spacing w:after="0" w:line="240" w:lineRule="auto"/>
        <w:ind w:firstLine="709"/>
        <w:jc w:val="both"/>
        <w:rPr>
          <w:rFonts w:eastAsiaTheme="minorHAnsi"/>
          <w:bCs/>
          <w:sz w:val="28"/>
          <w:szCs w:val="28"/>
          <w:lang w:eastAsia="en-US"/>
        </w:rPr>
      </w:pPr>
      <w:r w:rsidRPr="00531EB8">
        <w:rPr>
          <w:rFonts w:eastAsiaTheme="minorHAnsi"/>
          <w:bCs/>
          <w:sz w:val="28"/>
          <w:szCs w:val="28"/>
          <w:lang w:eastAsia="en-US"/>
        </w:rPr>
        <w:t>за соблюдением стандартов раскрытия информации, подлежащей свободному доступу, субъектами естественных монополий, оказывающими услуги по транспортировке газа по газораспределительным сетям, расположенным в пределах территории Новосибирской области;</w:t>
      </w:r>
    </w:p>
    <w:p w:rsidR="00C40808" w:rsidRPr="00531EB8" w:rsidRDefault="00C40808" w:rsidP="00C40808">
      <w:pPr>
        <w:autoSpaceDE w:val="0"/>
        <w:autoSpaceDN w:val="0"/>
        <w:adjustRightInd w:val="0"/>
        <w:spacing w:after="0" w:line="240" w:lineRule="auto"/>
        <w:ind w:firstLine="709"/>
        <w:jc w:val="both"/>
        <w:rPr>
          <w:rFonts w:eastAsiaTheme="minorHAnsi"/>
          <w:bCs/>
          <w:sz w:val="28"/>
          <w:szCs w:val="28"/>
          <w:lang w:eastAsia="en-US"/>
        </w:rPr>
      </w:pPr>
      <w:r w:rsidRPr="00531EB8">
        <w:rPr>
          <w:rFonts w:eastAsiaTheme="minorHAnsi"/>
          <w:bCs/>
          <w:sz w:val="28"/>
          <w:szCs w:val="28"/>
          <w:lang w:eastAsia="en-US"/>
        </w:rPr>
        <w:t>в области государственного регулирования департаментом:</w:t>
      </w:r>
    </w:p>
    <w:p w:rsidR="00C40808" w:rsidRPr="00531EB8" w:rsidRDefault="00C40808" w:rsidP="00C40808">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-розничных цен на газ, реализуемый населению для удовлетворения личных, семейных, домашних и иных нужд (кроме газа для заправки автотранспортных средств), не связанных с осуществлением предпринимательской (профессиональной) деятельности, за исключением розничных цен на сжиженный газ;</w:t>
      </w:r>
    </w:p>
    <w:p w:rsidR="00C40808" w:rsidRPr="00531EB8" w:rsidRDefault="00C40808" w:rsidP="00C40808">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-розничных цен на сжиженный газ, реализуемый населению для бытовых нужд, кроме газа для заправки автотранспортных средств, не связанных с осуществлением предпринимательской (профессиональной) деятельности;</w:t>
      </w:r>
    </w:p>
    <w:p w:rsidR="00C40808" w:rsidRPr="00531EB8" w:rsidRDefault="00C40808" w:rsidP="00C40808">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-размера платы за технологическое присоединение газоиспользующего оборудования к газораспределительным сетям и (или) стандартизированных тарифных ставок, определяющих ее величину;</w:t>
      </w:r>
    </w:p>
    <w:p w:rsidR="00C40808" w:rsidRPr="00531EB8" w:rsidRDefault="00C40808" w:rsidP="00C40808">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-регулируемых тарифов на перевозки по муниципальным и межмуниципальным маршрутам регулярных перевозок пассажиров и багажа автомобильным транспортом и городским наземным электрическим транспортом;</w:t>
      </w:r>
    </w:p>
    <w:p w:rsidR="00C40808" w:rsidRPr="00531EB8" w:rsidRDefault="00C40808" w:rsidP="00C40808">
      <w:pPr>
        <w:autoSpaceDE w:val="0"/>
        <w:autoSpaceDN w:val="0"/>
        <w:adjustRightInd w:val="0"/>
        <w:spacing w:after="0" w:line="240" w:lineRule="auto"/>
        <w:ind w:firstLine="709"/>
        <w:jc w:val="both"/>
        <w:rPr>
          <w:rFonts w:eastAsiaTheme="minorHAnsi"/>
          <w:bCs/>
          <w:sz w:val="28"/>
          <w:szCs w:val="28"/>
          <w:lang w:eastAsia="en-US"/>
        </w:rPr>
      </w:pPr>
      <w:r w:rsidRPr="00531EB8">
        <w:rPr>
          <w:rFonts w:eastAsiaTheme="minorHAnsi"/>
          <w:bCs/>
          <w:sz w:val="28"/>
          <w:szCs w:val="28"/>
          <w:lang w:eastAsia="en-US"/>
        </w:rPr>
        <w:t>-в области регулируемых государством тарифов в области обращения с твердыми коммунальными отходами;</w:t>
      </w:r>
    </w:p>
    <w:p w:rsidR="00C40808" w:rsidRPr="00531EB8" w:rsidRDefault="00C40808" w:rsidP="00C40808">
      <w:pPr>
        <w:autoSpaceDE w:val="0"/>
        <w:autoSpaceDN w:val="0"/>
        <w:adjustRightInd w:val="0"/>
        <w:spacing w:after="0" w:line="240" w:lineRule="auto"/>
        <w:ind w:firstLine="709"/>
        <w:jc w:val="both"/>
        <w:rPr>
          <w:rFonts w:eastAsiaTheme="minorHAnsi"/>
          <w:bCs/>
          <w:sz w:val="28"/>
          <w:szCs w:val="28"/>
          <w:lang w:eastAsia="en-US"/>
        </w:rPr>
      </w:pPr>
      <w:r w:rsidRPr="00531EB8">
        <w:rPr>
          <w:rFonts w:eastAsiaTheme="minorHAnsi"/>
          <w:bCs/>
          <w:sz w:val="28"/>
          <w:szCs w:val="28"/>
          <w:lang w:eastAsia="en-US"/>
        </w:rPr>
        <w:t xml:space="preserve">-за целевым использованием финансовых средств, полученных газораспределительными организациями на территории Новосибирской области в результате введения специальных надбавок к тарифам на транспортировку газа по газораспределительным сетям, предназначенных для финансирования программ газификации жилищно-коммунального </w:t>
      </w:r>
      <w:r w:rsidRPr="00531EB8">
        <w:rPr>
          <w:rFonts w:eastAsiaTheme="minorHAnsi"/>
          <w:bCs/>
          <w:sz w:val="28"/>
          <w:szCs w:val="28"/>
          <w:lang w:eastAsia="en-US"/>
        </w:rPr>
        <w:lastRenderedPageBreak/>
        <w:t>хозяйства, промышленных и иных организаций, расположенных на территории Новосибирской области;</w:t>
      </w:r>
    </w:p>
    <w:p w:rsidR="00C40808" w:rsidRPr="00531EB8" w:rsidRDefault="00C40808" w:rsidP="00C40808">
      <w:pPr>
        <w:autoSpaceDE w:val="0"/>
        <w:autoSpaceDN w:val="0"/>
        <w:adjustRightInd w:val="0"/>
        <w:spacing w:after="0" w:line="240" w:lineRule="auto"/>
        <w:ind w:firstLine="709"/>
        <w:jc w:val="both"/>
        <w:rPr>
          <w:rFonts w:eastAsiaTheme="minorHAnsi"/>
          <w:bCs/>
          <w:sz w:val="28"/>
          <w:szCs w:val="28"/>
          <w:lang w:eastAsia="en-US"/>
        </w:rPr>
      </w:pPr>
      <w:r w:rsidRPr="00531EB8">
        <w:rPr>
          <w:rFonts w:eastAsiaTheme="minorHAnsi"/>
          <w:bCs/>
          <w:sz w:val="28"/>
          <w:szCs w:val="28"/>
          <w:lang w:eastAsia="en-US"/>
        </w:rPr>
        <w:t>-в области регулирования тарифов в сфере водоснабжения и водоотведения;</w:t>
      </w:r>
    </w:p>
    <w:p w:rsidR="00C40808" w:rsidRPr="00531EB8" w:rsidRDefault="00C40808" w:rsidP="00C40808">
      <w:pPr>
        <w:autoSpaceDE w:val="0"/>
        <w:autoSpaceDN w:val="0"/>
        <w:adjustRightInd w:val="0"/>
        <w:spacing w:after="0" w:line="240" w:lineRule="auto"/>
        <w:ind w:firstLine="709"/>
        <w:jc w:val="both"/>
        <w:rPr>
          <w:rFonts w:eastAsiaTheme="minorHAnsi"/>
          <w:bCs/>
          <w:sz w:val="28"/>
          <w:szCs w:val="28"/>
          <w:lang w:eastAsia="en-US"/>
        </w:rPr>
      </w:pPr>
      <w:r w:rsidRPr="00531EB8">
        <w:rPr>
          <w:rFonts w:eastAsiaTheme="minorHAnsi"/>
          <w:bCs/>
          <w:sz w:val="28"/>
          <w:szCs w:val="28"/>
          <w:lang w:eastAsia="en-US"/>
        </w:rPr>
        <w:t>-за применением на территории Новосибирской области цен на лекарственные препараты, включенные в перечень жизненно необходимых и важнейших лекарственных препаратов;</w:t>
      </w:r>
    </w:p>
    <w:p w:rsidR="00C40808" w:rsidRPr="000D42D4" w:rsidRDefault="000D42D4" w:rsidP="00C40808">
      <w:pPr>
        <w:autoSpaceDE w:val="0"/>
        <w:autoSpaceDN w:val="0"/>
        <w:adjustRightInd w:val="0"/>
        <w:spacing w:after="0" w:line="240" w:lineRule="auto"/>
        <w:ind w:firstLine="709"/>
        <w:jc w:val="both"/>
        <w:rPr>
          <w:rFonts w:eastAsiaTheme="minorHAnsi"/>
          <w:b/>
          <w:bCs/>
          <w:sz w:val="28"/>
          <w:szCs w:val="28"/>
          <w:lang w:eastAsia="en-US"/>
        </w:rPr>
      </w:pPr>
      <w:r w:rsidRPr="000D42D4">
        <w:rPr>
          <w:rFonts w:eastAsia="Calibri"/>
          <w:b/>
          <w:sz w:val="28"/>
          <w:szCs w:val="28"/>
        </w:rPr>
        <w:t>6.2.2. З</w:t>
      </w:r>
      <w:r w:rsidR="00C40808" w:rsidRPr="000D42D4">
        <w:rPr>
          <w:rFonts w:eastAsiaTheme="minorHAnsi"/>
          <w:b/>
          <w:bCs/>
          <w:sz w:val="28"/>
          <w:szCs w:val="28"/>
          <w:lang w:eastAsia="en-US"/>
        </w:rPr>
        <w:t>а соблюдением организациями, осуществляющими регулируемые виды деятельности, в случае если цены (тарифы) на товары и услуги таких организаций подлежат установлению Департаментом, требований о принятии программ в области энергосбережения и повышения энергетической эффективности и требований к этим программам, устанавливаемых Департаментом применительно к регулируемым видам деятельности указанных организаций.</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При осуществлении регионального государственного контроля (надзора) в вышеназванных сферах Департамент в 2020 году также взаимодействовал с органами прокуратуры Новосибирской области:</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1) по запросу органов прокуратуры области предоставлялась информация:</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 о проведении Департаментом плановых, внеплановых проверок юридических лиц, индивидуальных предпринимателей;</w:t>
      </w:r>
    </w:p>
    <w:p w:rsidR="00C40808" w:rsidRPr="00531EB8" w:rsidRDefault="00C40808" w:rsidP="00C40808">
      <w:pPr>
        <w:spacing w:after="0" w:line="240" w:lineRule="auto"/>
        <w:ind w:firstLine="709"/>
        <w:jc w:val="both"/>
        <w:rPr>
          <w:sz w:val="28"/>
          <w:szCs w:val="28"/>
        </w:rPr>
      </w:pPr>
      <w:r w:rsidRPr="00531EB8">
        <w:rPr>
          <w:sz w:val="28"/>
          <w:szCs w:val="28"/>
        </w:rPr>
        <w:t>- </w:t>
      </w:r>
      <w:proofErr w:type="gramStart"/>
      <w:r w:rsidRPr="00531EB8">
        <w:rPr>
          <w:sz w:val="28"/>
          <w:szCs w:val="28"/>
        </w:rPr>
        <w:t>о</w:t>
      </w:r>
      <w:proofErr w:type="gramEnd"/>
      <w:r w:rsidRPr="00531EB8">
        <w:rPr>
          <w:sz w:val="28"/>
          <w:szCs w:val="28"/>
        </w:rPr>
        <w:t xml:space="preserve"> рассмотренных Департаментом дел</w:t>
      </w:r>
      <w:r w:rsidR="000D42D4">
        <w:rPr>
          <w:sz w:val="28"/>
          <w:szCs w:val="28"/>
        </w:rPr>
        <w:t xml:space="preserve"> </w:t>
      </w:r>
      <w:r w:rsidRPr="00531EB8">
        <w:rPr>
          <w:sz w:val="28"/>
          <w:szCs w:val="28"/>
        </w:rPr>
        <w:t>об административных правонарушениях;</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2) осуществлялось согласование с прокуратурой области плана проведения Департаментом плановых проверок юридических лиц и индивидуальных предпринимателей на 2020 год, а также направлялась информация об исключении из него проверок;</w:t>
      </w:r>
    </w:p>
    <w:p w:rsidR="00C40808" w:rsidRPr="00531EB8" w:rsidRDefault="00C40808" w:rsidP="00C40808">
      <w:pPr>
        <w:spacing w:after="0" w:line="240" w:lineRule="auto"/>
        <w:ind w:firstLine="709"/>
        <w:jc w:val="both"/>
        <w:rPr>
          <w:bCs/>
          <w:sz w:val="28"/>
          <w:szCs w:val="28"/>
        </w:rPr>
      </w:pPr>
      <w:proofErr w:type="gramStart"/>
      <w:r w:rsidRPr="00531EB8">
        <w:rPr>
          <w:bCs/>
          <w:sz w:val="28"/>
          <w:szCs w:val="28"/>
        </w:rPr>
        <w:t>3) на основании утвержденных на 1 и 2 полугодие 2020 года планов работы межведомственной рабочей группы при прокуратуре области по противодействию преступлениям в сфере экономики, а также требований органов прокуратуры области о выделении специалистов Департамента для участия в проводимых такими органами проверках соблюдения законодательства в сфере ценообразования, в 2020 году специалистами Департамента принято участие в 50 прокурорских проверках (из них</w:t>
      </w:r>
      <w:proofErr w:type="gramEnd"/>
      <w:r w:rsidRPr="00531EB8">
        <w:rPr>
          <w:bCs/>
          <w:sz w:val="28"/>
          <w:szCs w:val="28"/>
        </w:rPr>
        <w:t xml:space="preserve"> - </w:t>
      </w:r>
      <w:proofErr w:type="gramStart"/>
      <w:r w:rsidRPr="00531EB8">
        <w:rPr>
          <w:bCs/>
          <w:sz w:val="28"/>
          <w:szCs w:val="28"/>
        </w:rPr>
        <w:t>21 проверка соблюдения требований законодательства в сфере водоснабжения и водоотведения; 20 проверок соблюдения требований законодательства в сфере реализации лекарственных препаратов, включенных в перечень ЖНВЛП).</w:t>
      </w:r>
      <w:proofErr w:type="gramEnd"/>
      <w:r w:rsidRPr="00531EB8">
        <w:rPr>
          <w:bCs/>
          <w:sz w:val="28"/>
          <w:szCs w:val="28"/>
        </w:rPr>
        <w:t xml:space="preserve"> При проведении 13 из таких проверок были выявлены нарушения подконтрольными субъектами обязательных требований и привлечены к административной ответственности 2 юридических лица и 1 должностное лицо (наложены административные наказания в виде предупреждения и административного штрафа на сумму 122,88 руб.).</w:t>
      </w:r>
    </w:p>
    <w:p w:rsidR="00C40808" w:rsidRPr="00531EB8" w:rsidRDefault="00C40808" w:rsidP="00C40808">
      <w:pPr>
        <w:autoSpaceDE w:val="0"/>
        <w:autoSpaceDN w:val="0"/>
        <w:adjustRightInd w:val="0"/>
        <w:spacing w:after="0" w:line="240" w:lineRule="auto"/>
        <w:ind w:firstLine="709"/>
        <w:jc w:val="both"/>
        <w:rPr>
          <w:rFonts w:eastAsia="Calibri"/>
          <w:sz w:val="28"/>
          <w:szCs w:val="28"/>
        </w:rPr>
      </w:pPr>
      <w:r w:rsidRPr="00531EB8">
        <w:rPr>
          <w:sz w:val="28"/>
          <w:szCs w:val="28"/>
        </w:rPr>
        <w:lastRenderedPageBreak/>
        <w:t>С иными органами государственного контроля (надзора) Д</w:t>
      </w:r>
      <w:r w:rsidRPr="00531EB8">
        <w:rPr>
          <w:rFonts w:eastAsia="Calibri"/>
          <w:sz w:val="28"/>
          <w:szCs w:val="28"/>
        </w:rPr>
        <w:t>епартамент при осуществлении регионального государственного контроля (надзора) в установленной сфере не взаимодействует.</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Эксперты и представители экспертных организаций к проведению Департаментом мероприятий по контролю в 2020 году не привлекались.</w:t>
      </w:r>
    </w:p>
    <w:p w:rsidR="000D42D4" w:rsidRPr="000D42D4" w:rsidRDefault="000D42D4" w:rsidP="000D42D4">
      <w:pPr>
        <w:autoSpaceDE w:val="0"/>
        <w:autoSpaceDN w:val="0"/>
        <w:adjustRightInd w:val="0"/>
        <w:spacing w:after="0" w:line="240" w:lineRule="auto"/>
        <w:ind w:firstLine="709"/>
        <w:jc w:val="both"/>
        <w:rPr>
          <w:b/>
          <w:sz w:val="28"/>
          <w:szCs w:val="28"/>
        </w:rPr>
      </w:pPr>
      <w:r>
        <w:rPr>
          <w:b/>
          <w:sz w:val="28"/>
          <w:szCs w:val="28"/>
        </w:rPr>
        <w:t>6</w:t>
      </w:r>
      <w:r w:rsidR="00C40808" w:rsidRPr="00531EB8">
        <w:rPr>
          <w:b/>
          <w:sz w:val="28"/>
          <w:szCs w:val="28"/>
        </w:rPr>
        <w:t>.2.</w:t>
      </w:r>
      <w:r>
        <w:rPr>
          <w:b/>
          <w:sz w:val="28"/>
          <w:szCs w:val="28"/>
        </w:rPr>
        <w:t>3</w:t>
      </w:r>
      <w:r w:rsidR="00C40808" w:rsidRPr="00531EB8">
        <w:rPr>
          <w:b/>
          <w:sz w:val="28"/>
          <w:szCs w:val="28"/>
        </w:rPr>
        <w:t>.</w:t>
      </w:r>
      <w:r w:rsidRPr="000D42D4">
        <w:rPr>
          <w:b/>
          <w:color w:val="000000"/>
          <w:sz w:val="28"/>
          <w:szCs w:val="28"/>
        </w:rPr>
        <w:t xml:space="preserve"> Общие сведения о проверках, проведенных Департаментом в 2020 году в рамках осуществления контрольно-надзорных полномочий </w:t>
      </w:r>
    </w:p>
    <w:p w:rsidR="00C40808" w:rsidRPr="00531EB8" w:rsidRDefault="00C40808" w:rsidP="00C40808">
      <w:pPr>
        <w:autoSpaceDE w:val="0"/>
        <w:autoSpaceDN w:val="0"/>
        <w:adjustRightInd w:val="0"/>
        <w:spacing w:after="0" w:line="240" w:lineRule="auto"/>
        <w:ind w:firstLine="709"/>
        <w:jc w:val="both"/>
        <w:rPr>
          <w:rFonts w:eastAsia="Calibri"/>
          <w:sz w:val="28"/>
          <w:szCs w:val="28"/>
        </w:rPr>
      </w:pPr>
      <w:r w:rsidRPr="00531EB8">
        <w:rPr>
          <w:b/>
          <w:sz w:val="28"/>
          <w:szCs w:val="28"/>
        </w:rPr>
        <w:t> </w:t>
      </w:r>
      <w:proofErr w:type="gramStart"/>
      <w:r w:rsidRPr="00531EB8">
        <w:rPr>
          <w:sz w:val="28"/>
          <w:szCs w:val="28"/>
        </w:rPr>
        <w:t>В соответствии с действовавшими в 2020 году Положениями о структурных подразделениях Департамента, вопросы обеспечения осуществления Департаментом регионального государственного контроля (надзора) в установленных сферах находились в ведении всех отделов Департамента (за исключением отдела финансового и кадрового обеспечения).</w:t>
      </w:r>
      <w:proofErr w:type="gramEnd"/>
      <w:r w:rsidRPr="00531EB8">
        <w:rPr>
          <w:sz w:val="28"/>
          <w:szCs w:val="28"/>
        </w:rPr>
        <w:t xml:space="preserve"> Количество штатных единиц по должностям, предусматривающим осуществление мероприятий по контролю, в</w:t>
      </w:r>
      <w:r>
        <w:rPr>
          <w:sz w:val="28"/>
          <w:szCs w:val="28"/>
        </w:rPr>
        <w:t xml:space="preserve"> </w:t>
      </w:r>
      <w:r w:rsidRPr="00531EB8">
        <w:rPr>
          <w:sz w:val="28"/>
          <w:szCs w:val="28"/>
        </w:rPr>
        <w:t>указанных отделах</w:t>
      </w:r>
      <w:r>
        <w:rPr>
          <w:sz w:val="28"/>
          <w:szCs w:val="28"/>
        </w:rPr>
        <w:t xml:space="preserve"> </w:t>
      </w:r>
      <w:r w:rsidRPr="00531EB8">
        <w:rPr>
          <w:sz w:val="28"/>
          <w:szCs w:val="28"/>
        </w:rPr>
        <w:t>составляло в 2020 году 74 единицы, из них занятых - 71.</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 xml:space="preserve">Средняя нагрузка на 1 работника Департамента в 2020 году по фактически выполненному в отчетный период Департаментом объему функций по контролю составила 95 мероприятий по контролю. </w:t>
      </w:r>
      <w:proofErr w:type="gramStart"/>
      <w:r w:rsidRPr="00531EB8">
        <w:rPr>
          <w:sz w:val="28"/>
          <w:szCs w:val="28"/>
        </w:rPr>
        <w:t>При расчете данного показателя учтены проведенные проверки, мероприятия без взаимодействия с подконтрольными субъектами, мероприятия по профилактике нарушений обязательных требований), что на 13% меньше, чем в 2019 году.</w:t>
      </w:r>
      <w:proofErr w:type="gramEnd"/>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Приведенный показатель не позволяет объективно оценить среднюю нагрузку на 1 специалиста Департамента, поскольку фактически одновременно с участием в мероприятиях по контролю специалисты выполняли другие функции, определенные должностными регламентами по замещаемым ими должностям.</w:t>
      </w:r>
    </w:p>
    <w:p w:rsidR="00C40808" w:rsidRPr="000D42D4" w:rsidRDefault="00C40808" w:rsidP="00C40808">
      <w:pPr>
        <w:autoSpaceDE w:val="0"/>
        <w:autoSpaceDN w:val="0"/>
        <w:adjustRightInd w:val="0"/>
        <w:spacing w:after="0" w:line="240" w:lineRule="auto"/>
        <w:ind w:firstLine="709"/>
        <w:jc w:val="both"/>
        <w:rPr>
          <w:sz w:val="28"/>
          <w:szCs w:val="28"/>
        </w:rPr>
      </w:pPr>
      <w:r w:rsidRPr="000D42D4">
        <w:rPr>
          <w:color w:val="000000"/>
          <w:sz w:val="28"/>
          <w:szCs w:val="28"/>
        </w:rPr>
        <w:t>Общие сведения о проверках, проведенных Департаментом в 2020 году в рамках осуществления контрольно-надзорных полномочий, приведены в таблице.</w:t>
      </w:r>
    </w:p>
    <w:tbl>
      <w:tblPr>
        <w:tblW w:w="9224"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6"/>
        <w:gridCol w:w="1134"/>
        <w:gridCol w:w="1134"/>
      </w:tblGrid>
      <w:tr w:rsidR="00C40808" w:rsidRPr="00531EB8" w:rsidTr="000D42D4">
        <w:trPr>
          <w:trHeight w:val="300"/>
        </w:trPr>
        <w:tc>
          <w:tcPr>
            <w:tcW w:w="6956" w:type="dxa"/>
            <w:shd w:val="clear" w:color="auto" w:fill="auto"/>
            <w:vAlign w:val="bottom"/>
            <w:hideMark/>
          </w:tcPr>
          <w:p w:rsidR="00C40808" w:rsidRPr="00531EB8" w:rsidRDefault="00C40808" w:rsidP="005A275A">
            <w:pPr>
              <w:spacing w:after="0" w:line="240" w:lineRule="auto"/>
              <w:jc w:val="center"/>
              <w:rPr>
                <w:color w:val="000000"/>
              </w:rPr>
            </w:pPr>
            <w:r w:rsidRPr="00531EB8">
              <w:rPr>
                <w:color w:val="000000"/>
                <w:sz w:val="22"/>
                <w:szCs w:val="22"/>
              </w:rPr>
              <w:t>Наименование показателя</w:t>
            </w:r>
          </w:p>
          <w:p w:rsidR="00C40808" w:rsidRPr="00531EB8" w:rsidRDefault="00C40808" w:rsidP="005A275A">
            <w:pPr>
              <w:spacing w:after="0" w:line="240" w:lineRule="auto"/>
              <w:jc w:val="center"/>
              <w:rPr>
                <w:color w:val="000000"/>
              </w:rPr>
            </w:pPr>
          </w:p>
        </w:tc>
        <w:tc>
          <w:tcPr>
            <w:tcW w:w="1134" w:type="dxa"/>
            <w:shd w:val="clear" w:color="auto" w:fill="auto"/>
            <w:vAlign w:val="bottom"/>
          </w:tcPr>
          <w:p w:rsidR="00C40808" w:rsidRPr="00531EB8" w:rsidRDefault="00C40808" w:rsidP="005A275A">
            <w:pPr>
              <w:spacing w:after="0" w:line="240" w:lineRule="auto"/>
              <w:jc w:val="center"/>
              <w:rPr>
                <w:color w:val="000000"/>
              </w:rPr>
            </w:pPr>
            <w:r w:rsidRPr="00531EB8">
              <w:rPr>
                <w:color w:val="000000"/>
                <w:sz w:val="22"/>
                <w:szCs w:val="22"/>
              </w:rPr>
              <w:t>1 полугодие</w:t>
            </w:r>
          </w:p>
        </w:tc>
        <w:tc>
          <w:tcPr>
            <w:tcW w:w="1134" w:type="dxa"/>
            <w:shd w:val="clear" w:color="auto" w:fill="auto"/>
            <w:vAlign w:val="bottom"/>
          </w:tcPr>
          <w:p w:rsidR="00C40808" w:rsidRPr="00531EB8" w:rsidRDefault="00C40808" w:rsidP="005A275A">
            <w:pPr>
              <w:spacing w:after="0" w:line="240" w:lineRule="auto"/>
              <w:jc w:val="center"/>
              <w:rPr>
                <w:color w:val="000000"/>
              </w:rPr>
            </w:pPr>
            <w:r w:rsidRPr="00531EB8">
              <w:rPr>
                <w:color w:val="000000"/>
                <w:sz w:val="22"/>
                <w:szCs w:val="22"/>
              </w:rPr>
              <w:t>Всего за год</w:t>
            </w:r>
          </w:p>
        </w:tc>
      </w:tr>
      <w:tr w:rsidR="00C40808" w:rsidRPr="00531EB8" w:rsidTr="000D42D4">
        <w:trPr>
          <w:trHeight w:val="300"/>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 xml:space="preserve">Общее количество юридических лиц, индивидуальных предпринимателей, деятельность которых подлежит государственному контролю (надзору) со стороны Департамента </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903</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1097</w:t>
            </w:r>
          </w:p>
        </w:tc>
      </w:tr>
      <w:tr w:rsidR="00C40808" w:rsidRPr="00531EB8" w:rsidTr="000D42D4">
        <w:trPr>
          <w:trHeight w:val="300"/>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 xml:space="preserve">Общее количество юридических лиц и индивидуальных предпринимателей, в отношении которых Департаментом проводились плановые, внеплановые проверки </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2</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2</w:t>
            </w:r>
          </w:p>
        </w:tc>
      </w:tr>
      <w:tr w:rsidR="00C40808" w:rsidRPr="00531EB8" w:rsidTr="000D42D4">
        <w:trPr>
          <w:trHeight w:val="555"/>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Общее количество проверок, проведенных Департаментом</w:t>
            </w:r>
            <w:r>
              <w:rPr>
                <w:color w:val="000000"/>
                <w:sz w:val="22"/>
                <w:szCs w:val="22"/>
              </w:rPr>
              <w:t xml:space="preserve"> </w:t>
            </w:r>
            <w:r w:rsidRPr="00531EB8">
              <w:rPr>
                <w:color w:val="000000"/>
                <w:sz w:val="22"/>
                <w:szCs w:val="22"/>
              </w:rPr>
              <w:t>в отношении юридических лиц, индивидуальных предпринимателей</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2</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2</w:t>
            </w:r>
          </w:p>
        </w:tc>
      </w:tr>
      <w:tr w:rsidR="00C40808" w:rsidRPr="00531EB8" w:rsidTr="000D42D4">
        <w:trPr>
          <w:trHeight w:val="414"/>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Количество проверок, предусмотренных ежегодным планом проведения Департаментом</w:t>
            </w:r>
            <w:r>
              <w:rPr>
                <w:color w:val="000000"/>
                <w:sz w:val="22"/>
                <w:szCs w:val="22"/>
              </w:rPr>
              <w:t xml:space="preserve"> </w:t>
            </w:r>
            <w:r w:rsidRPr="00531EB8">
              <w:rPr>
                <w:color w:val="000000"/>
                <w:sz w:val="22"/>
                <w:szCs w:val="22"/>
              </w:rPr>
              <w:t>проверок на отчетный период</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1</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1</w:t>
            </w:r>
          </w:p>
        </w:tc>
      </w:tr>
      <w:tr w:rsidR="00C40808" w:rsidRPr="00531EB8" w:rsidTr="000D42D4">
        <w:trPr>
          <w:trHeight w:val="58"/>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Количество фактически проведенных Департаментом</w:t>
            </w:r>
            <w:r>
              <w:rPr>
                <w:color w:val="000000"/>
                <w:sz w:val="22"/>
                <w:szCs w:val="22"/>
              </w:rPr>
              <w:t xml:space="preserve"> </w:t>
            </w:r>
            <w:r w:rsidRPr="00531EB8">
              <w:rPr>
                <w:color w:val="000000"/>
                <w:sz w:val="22"/>
                <w:szCs w:val="22"/>
              </w:rPr>
              <w:t xml:space="preserve">плановых проверок </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1</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1</w:t>
            </w:r>
          </w:p>
        </w:tc>
      </w:tr>
      <w:tr w:rsidR="00C40808" w:rsidRPr="00531EB8" w:rsidTr="000D42D4">
        <w:trPr>
          <w:trHeight w:val="807"/>
        </w:trPr>
        <w:tc>
          <w:tcPr>
            <w:tcW w:w="6956" w:type="dxa"/>
            <w:shd w:val="clear" w:color="auto" w:fill="auto"/>
            <w:hideMark/>
          </w:tcPr>
          <w:p w:rsidR="00C40808" w:rsidRPr="00531EB8" w:rsidRDefault="00C40808" w:rsidP="005A275A">
            <w:pPr>
              <w:spacing w:after="0" w:line="240" w:lineRule="auto"/>
              <w:jc w:val="both"/>
              <w:rPr>
                <w:color w:val="000000"/>
              </w:rPr>
            </w:pPr>
            <w:r w:rsidRPr="00531EB8">
              <w:rPr>
                <w:color w:val="000000"/>
                <w:sz w:val="22"/>
                <w:szCs w:val="22"/>
              </w:rPr>
              <w:t>Количество проверок, не проведенных по причинам, не зависящим от Департамента (ликвидация подконтрольного субъекта, прекращение регулируемого вида деятельности и т.д.)</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0</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0</w:t>
            </w:r>
          </w:p>
        </w:tc>
      </w:tr>
      <w:tr w:rsidR="00C40808" w:rsidRPr="00531EB8" w:rsidTr="000D42D4">
        <w:trPr>
          <w:trHeight w:val="540"/>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lastRenderedPageBreak/>
              <w:t>Общее количество проведенных Департаментом внеплановых проверок,                                                                                                                                               в том числе по следующим основаниям:</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1</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1</w:t>
            </w:r>
          </w:p>
        </w:tc>
      </w:tr>
      <w:tr w:rsidR="00C40808" w:rsidRPr="00531EB8" w:rsidTr="000D42D4">
        <w:trPr>
          <w:trHeight w:val="330"/>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 xml:space="preserve">-по </w:t>
            </w:r>
            <w:proofErr w:type="gramStart"/>
            <w:r w:rsidRPr="00531EB8">
              <w:rPr>
                <w:color w:val="000000"/>
                <w:sz w:val="22"/>
                <w:szCs w:val="22"/>
              </w:rPr>
              <w:t>контролю за</w:t>
            </w:r>
            <w:proofErr w:type="gramEnd"/>
            <w:r w:rsidRPr="00531EB8">
              <w:rPr>
                <w:color w:val="000000"/>
                <w:sz w:val="22"/>
                <w:szCs w:val="22"/>
              </w:rPr>
              <w:t xml:space="preserve"> исполнением предписаний, выданных Департаментом</w:t>
            </w:r>
            <w:r>
              <w:rPr>
                <w:color w:val="000000"/>
                <w:sz w:val="22"/>
                <w:szCs w:val="22"/>
              </w:rPr>
              <w:t xml:space="preserve"> </w:t>
            </w:r>
            <w:r w:rsidRPr="00531EB8">
              <w:rPr>
                <w:color w:val="000000"/>
                <w:sz w:val="22"/>
                <w:szCs w:val="22"/>
              </w:rPr>
              <w:t>по результатам проведенной ранее проверки</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1</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1</w:t>
            </w:r>
          </w:p>
        </w:tc>
      </w:tr>
      <w:tr w:rsidR="00C40808" w:rsidRPr="00531EB8" w:rsidTr="000D42D4">
        <w:trPr>
          <w:trHeight w:val="330"/>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 xml:space="preserve">-по заявлениям (обращениям) физических и юридических лиц </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0</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0</w:t>
            </w:r>
          </w:p>
        </w:tc>
      </w:tr>
      <w:tr w:rsidR="00C40808" w:rsidRPr="00531EB8" w:rsidTr="000D42D4">
        <w:trPr>
          <w:trHeight w:val="330"/>
        </w:trPr>
        <w:tc>
          <w:tcPr>
            <w:tcW w:w="6956" w:type="dxa"/>
            <w:shd w:val="clear" w:color="auto" w:fill="auto"/>
            <w:vAlign w:val="bottom"/>
            <w:hideMark/>
          </w:tcPr>
          <w:p w:rsidR="00C40808" w:rsidRPr="00531EB8" w:rsidRDefault="00C40808" w:rsidP="005A275A">
            <w:pPr>
              <w:spacing w:after="0" w:line="240" w:lineRule="auto"/>
              <w:jc w:val="both"/>
            </w:pPr>
            <w:r w:rsidRPr="00531EB8">
              <w:rPr>
                <w:sz w:val="22"/>
                <w:szCs w:val="22"/>
              </w:rPr>
              <w:t xml:space="preserve">-на основании приказов руководителя </w:t>
            </w:r>
            <w:r w:rsidRPr="00531EB8">
              <w:rPr>
                <w:color w:val="000000"/>
                <w:sz w:val="22"/>
                <w:szCs w:val="22"/>
              </w:rPr>
              <w:t>Департамента</w:t>
            </w:r>
            <w:r w:rsidRPr="00531EB8">
              <w:rPr>
                <w:sz w:val="22"/>
                <w:szCs w:val="22"/>
              </w:rPr>
              <w:t>, изданных в соответствии с требованием органов прокуратуры</w:t>
            </w:r>
          </w:p>
        </w:tc>
        <w:tc>
          <w:tcPr>
            <w:tcW w:w="1134" w:type="dxa"/>
            <w:shd w:val="clear" w:color="auto" w:fill="auto"/>
            <w:vAlign w:val="center"/>
            <w:hideMark/>
          </w:tcPr>
          <w:p w:rsidR="00C40808" w:rsidRPr="00531EB8" w:rsidRDefault="00C40808" w:rsidP="005A275A">
            <w:pPr>
              <w:spacing w:after="0" w:line="240" w:lineRule="auto"/>
              <w:jc w:val="center"/>
            </w:pPr>
            <w:r w:rsidRPr="00531EB8">
              <w:rPr>
                <w:sz w:val="22"/>
                <w:szCs w:val="22"/>
              </w:rPr>
              <w:t>0</w:t>
            </w:r>
          </w:p>
        </w:tc>
        <w:tc>
          <w:tcPr>
            <w:tcW w:w="1134" w:type="dxa"/>
            <w:shd w:val="clear" w:color="auto" w:fill="auto"/>
            <w:vAlign w:val="center"/>
          </w:tcPr>
          <w:p w:rsidR="00C40808" w:rsidRPr="00531EB8" w:rsidRDefault="00C40808" w:rsidP="005A275A">
            <w:pPr>
              <w:spacing w:after="0" w:line="240" w:lineRule="auto"/>
              <w:jc w:val="center"/>
            </w:pPr>
            <w:r w:rsidRPr="00531EB8">
              <w:rPr>
                <w:sz w:val="22"/>
                <w:szCs w:val="22"/>
              </w:rPr>
              <w:t>0</w:t>
            </w:r>
          </w:p>
        </w:tc>
      </w:tr>
      <w:tr w:rsidR="00C40808" w:rsidRPr="00531EB8" w:rsidTr="000D42D4">
        <w:trPr>
          <w:trHeight w:val="345"/>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Количество документарных проверок</w:t>
            </w:r>
          </w:p>
        </w:tc>
        <w:tc>
          <w:tcPr>
            <w:tcW w:w="1134" w:type="dxa"/>
            <w:shd w:val="clear" w:color="auto" w:fill="auto"/>
            <w:vAlign w:val="center"/>
            <w:hideMark/>
          </w:tcPr>
          <w:p w:rsidR="00C40808" w:rsidRPr="00531EB8" w:rsidRDefault="00C40808" w:rsidP="005A275A">
            <w:pPr>
              <w:spacing w:after="0" w:line="240" w:lineRule="auto"/>
              <w:jc w:val="center"/>
              <w:rPr>
                <w:color w:val="000000"/>
              </w:rPr>
            </w:pPr>
            <w:r w:rsidRPr="00531EB8">
              <w:rPr>
                <w:color w:val="000000"/>
                <w:sz w:val="22"/>
                <w:szCs w:val="22"/>
              </w:rPr>
              <w:t>2</w:t>
            </w:r>
          </w:p>
        </w:tc>
        <w:tc>
          <w:tcPr>
            <w:tcW w:w="1134" w:type="dxa"/>
            <w:shd w:val="clear" w:color="auto" w:fill="auto"/>
            <w:vAlign w:val="center"/>
          </w:tcPr>
          <w:p w:rsidR="00C40808" w:rsidRPr="00531EB8" w:rsidRDefault="00C40808" w:rsidP="005A275A">
            <w:pPr>
              <w:spacing w:after="0" w:line="240" w:lineRule="auto"/>
              <w:jc w:val="center"/>
              <w:rPr>
                <w:color w:val="000000"/>
              </w:rPr>
            </w:pPr>
            <w:r w:rsidRPr="00531EB8">
              <w:rPr>
                <w:color w:val="000000"/>
                <w:sz w:val="22"/>
                <w:szCs w:val="22"/>
              </w:rPr>
              <w:t>2</w:t>
            </w:r>
          </w:p>
        </w:tc>
      </w:tr>
      <w:tr w:rsidR="00C40808" w:rsidRPr="00531EB8" w:rsidTr="000D42D4">
        <w:trPr>
          <w:trHeight w:val="345"/>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Количество выездных проверок</w:t>
            </w:r>
          </w:p>
        </w:tc>
        <w:tc>
          <w:tcPr>
            <w:tcW w:w="1134" w:type="dxa"/>
            <w:shd w:val="clear" w:color="auto" w:fill="auto"/>
            <w:vAlign w:val="center"/>
            <w:hideMark/>
          </w:tcPr>
          <w:p w:rsidR="00C40808" w:rsidRPr="00531EB8" w:rsidRDefault="00C40808" w:rsidP="005A275A">
            <w:pPr>
              <w:tabs>
                <w:tab w:val="left" w:pos="658"/>
              </w:tabs>
              <w:spacing w:after="0" w:line="240" w:lineRule="auto"/>
              <w:jc w:val="center"/>
              <w:rPr>
                <w:color w:val="000000"/>
              </w:rPr>
            </w:pPr>
            <w:r w:rsidRPr="00531EB8">
              <w:rPr>
                <w:color w:val="000000"/>
                <w:sz w:val="22"/>
                <w:szCs w:val="22"/>
              </w:rPr>
              <w:t>0</w:t>
            </w:r>
          </w:p>
        </w:tc>
        <w:tc>
          <w:tcPr>
            <w:tcW w:w="1134" w:type="dxa"/>
            <w:shd w:val="clear" w:color="auto" w:fill="auto"/>
            <w:vAlign w:val="center"/>
          </w:tcPr>
          <w:p w:rsidR="00C40808" w:rsidRPr="00531EB8" w:rsidRDefault="00C40808" w:rsidP="005A275A">
            <w:pPr>
              <w:tabs>
                <w:tab w:val="left" w:pos="658"/>
              </w:tabs>
              <w:spacing w:after="0" w:line="240" w:lineRule="auto"/>
              <w:jc w:val="center"/>
              <w:rPr>
                <w:color w:val="000000"/>
              </w:rPr>
            </w:pPr>
            <w:r w:rsidRPr="00531EB8">
              <w:rPr>
                <w:color w:val="000000"/>
                <w:sz w:val="22"/>
                <w:szCs w:val="22"/>
              </w:rPr>
              <w:t>0</w:t>
            </w:r>
          </w:p>
        </w:tc>
      </w:tr>
      <w:tr w:rsidR="00C40808" w:rsidRPr="00531EB8" w:rsidTr="000D42D4">
        <w:trPr>
          <w:trHeight w:val="360"/>
        </w:trPr>
        <w:tc>
          <w:tcPr>
            <w:tcW w:w="6956" w:type="dxa"/>
            <w:shd w:val="clear" w:color="auto" w:fill="auto"/>
            <w:vAlign w:val="bottom"/>
            <w:hideMark/>
          </w:tcPr>
          <w:p w:rsidR="00C40808" w:rsidRPr="00531EB8" w:rsidRDefault="00C40808" w:rsidP="005A275A">
            <w:pPr>
              <w:spacing w:after="0" w:line="240" w:lineRule="auto"/>
              <w:jc w:val="both"/>
              <w:rPr>
                <w:color w:val="000000"/>
              </w:rPr>
            </w:pPr>
            <w:r w:rsidRPr="00531EB8">
              <w:rPr>
                <w:color w:val="000000"/>
                <w:sz w:val="22"/>
                <w:szCs w:val="22"/>
              </w:rPr>
              <w:t>Количество проверок, результаты которых были признаны недействительными</w:t>
            </w:r>
          </w:p>
        </w:tc>
        <w:tc>
          <w:tcPr>
            <w:tcW w:w="1134" w:type="dxa"/>
            <w:shd w:val="clear" w:color="auto" w:fill="auto"/>
            <w:vAlign w:val="center"/>
            <w:hideMark/>
          </w:tcPr>
          <w:p w:rsidR="00C40808" w:rsidRPr="00531EB8" w:rsidRDefault="00C40808" w:rsidP="005A275A">
            <w:pPr>
              <w:tabs>
                <w:tab w:val="left" w:pos="658"/>
              </w:tabs>
              <w:spacing w:after="0" w:line="240" w:lineRule="auto"/>
              <w:jc w:val="center"/>
              <w:rPr>
                <w:color w:val="000000"/>
              </w:rPr>
            </w:pPr>
            <w:r w:rsidRPr="00531EB8">
              <w:rPr>
                <w:color w:val="000000"/>
                <w:sz w:val="22"/>
                <w:szCs w:val="22"/>
              </w:rPr>
              <w:t>0</w:t>
            </w:r>
          </w:p>
        </w:tc>
        <w:tc>
          <w:tcPr>
            <w:tcW w:w="1134" w:type="dxa"/>
            <w:shd w:val="clear" w:color="auto" w:fill="auto"/>
            <w:vAlign w:val="center"/>
          </w:tcPr>
          <w:p w:rsidR="00C40808" w:rsidRPr="00531EB8" w:rsidRDefault="00C40808" w:rsidP="005A275A">
            <w:pPr>
              <w:tabs>
                <w:tab w:val="left" w:pos="658"/>
              </w:tabs>
              <w:spacing w:after="0" w:line="240" w:lineRule="auto"/>
              <w:jc w:val="center"/>
              <w:rPr>
                <w:color w:val="000000"/>
              </w:rPr>
            </w:pPr>
            <w:r w:rsidRPr="00531EB8">
              <w:rPr>
                <w:color w:val="000000"/>
                <w:sz w:val="22"/>
                <w:szCs w:val="22"/>
              </w:rPr>
              <w:t>0</w:t>
            </w:r>
          </w:p>
        </w:tc>
      </w:tr>
    </w:tbl>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Утвержденный руководителем Департамента в 2019 году План проведения Департаментом плановых проверок юридических лиц, индивидуальных предпринимателей на 2020 год (</w:t>
      </w:r>
      <w:r w:rsidRPr="00531EB8">
        <w:rPr>
          <w:i/>
          <w:sz w:val="28"/>
          <w:szCs w:val="28"/>
        </w:rPr>
        <w:t>далее - План проверок на 2020 год</w:t>
      </w:r>
      <w:r w:rsidRPr="00531EB8">
        <w:rPr>
          <w:sz w:val="28"/>
          <w:szCs w:val="28"/>
        </w:rPr>
        <w:t>), согласованный в установленном порядке с прокуратурой области, был размещен в разделе «Деятельность / Контрольно-надзорная деятельность» официального сайта Департамента в сети Интернет (</w:t>
      </w:r>
      <w:r w:rsidRPr="00531EB8">
        <w:rPr>
          <w:sz w:val="28"/>
          <w:szCs w:val="28"/>
          <w:lang w:val="en-US"/>
        </w:rPr>
        <w:t>www</w:t>
      </w:r>
      <w:r w:rsidRPr="00531EB8">
        <w:rPr>
          <w:sz w:val="28"/>
          <w:szCs w:val="28"/>
        </w:rPr>
        <w:t>.</w:t>
      </w:r>
      <w:proofErr w:type="spellStart"/>
      <w:r w:rsidRPr="00531EB8">
        <w:rPr>
          <w:sz w:val="28"/>
          <w:szCs w:val="28"/>
          <w:lang w:val="en-US"/>
        </w:rPr>
        <w:t>tarif</w:t>
      </w:r>
      <w:proofErr w:type="spellEnd"/>
      <w:r w:rsidRPr="00531EB8">
        <w:rPr>
          <w:sz w:val="28"/>
          <w:szCs w:val="28"/>
        </w:rPr>
        <w:t>.</w:t>
      </w:r>
      <w:proofErr w:type="spellStart"/>
      <w:r w:rsidRPr="00531EB8">
        <w:rPr>
          <w:sz w:val="28"/>
          <w:szCs w:val="28"/>
          <w:lang w:val="en-US"/>
        </w:rPr>
        <w:t>nso</w:t>
      </w:r>
      <w:proofErr w:type="spellEnd"/>
      <w:r w:rsidRPr="00531EB8">
        <w:rPr>
          <w:sz w:val="28"/>
          <w:szCs w:val="28"/>
        </w:rPr>
        <w:t>.</w:t>
      </w:r>
      <w:proofErr w:type="spellStart"/>
      <w:r w:rsidRPr="00531EB8">
        <w:rPr>
          <w:sz w:val="28"/>
          <w:szCs w:val="28"/>
          <w:lang w:val="en-US"/>
        </w:rPr>
        <w:t>ru</w:t>
      </w:r>
      <w:proofErr w:type="spellEnd"/>
      <w:r w:rsidRPr="00531EB8">
        <w:rPr>
          <w:sz w:val="28"/>
          <w:szCs w:val="28"/>
        </w:rPr>
        <w:t>).</w:t>
      </w:r>
    </w:p>
    <w:p w:rsidR="00C40808" w:rsidRPr="00531EB8" w:rsidRDefault="00C40808" w:rsidP="00C40808">
      <w:pPr>
        <w:spacing w:after="0" w:line="240" w:lineRule="auto"/>
        <w:ind w:firstLine="709"/>
        <w:jc w:val="both"/>
        <w:rPr>
          <w:sz w:val="28"/>
          <w:szCs w:val="28"/>
        </w:rPr>
      </w:pPr>
      <w:r w:rsidRPr="00531EB8">
        <w:rPr>
          <w:sz w:val="28"/>
          <w:szCs w:val="28"/>
        </w:rPr>
        <w:t>Планом проверок на 2020 год было предусмотрено проведение 13 проверок.</w:t>
      </w:r>
    </w:p>
    <w:p w:rsidR="00C40808" w:rsidRDefault="00C40808" w:rsidP="00C40808">
      <w:pPr>
        <w:spacing w:after="0" w:line="240" w:lineRule="auto"/>
        <w:ind w:firstLine="709"/>
        <w:jc w:val="both"/>
        <w:rPr>
          <w:sz w:val="28"/>
          <w:szCs w:val="28"/>
        </w:rPr>
      </w:pPr>
      <w:proofErr w:type="gramStart"/>
      <w:r w:rsidRPr="00531EB8">
        <w:rPr>
          <w:sz w:val="28"/>
          <w:szCs w:val="28"/>
        </w:rPr>
        <w:t xml:space="preserve">Однако, в соответствии с пунктом 4 поручения Председателя Правительства Российской Федерации </w:t>
      </w:r>
      <w:proofErr w:type="spellStart"/>
      <w:r w:rsidRPr="00531EB8">
        <w:rPr>
          <w:sz w:val="28"/>
          <w:szCs w:val="28"/>
        </w:rPr>
        <w:t>Мишустина</w:t>
      </w:r>
      <w:proofErr w:type="spellEnd"/>
      <w:r w:rsidRPr="00531EB8">
        <w:rPr>
          <w:sz w:val="28"/>
          <w:szCs w:val="28"/>
        </w:rPr>
        <w:t xml:space="preserve"> М.В. от 18.03.2020 № ММ-П36-1945 и п</w:t>
      </w:r>
      <w:r w:rsidRPr="00531EB8">
        <w:rPr>
          <w:rFonts w:eastAsia="Calibri"/>
          <w:sz w:val="28"/>
          <w:szCs w:val="28"/>
        </w:rPr>
        <w:t xml:space="preserve">остановлением Правительства </w:t>
      </w:r>
      <w:r w:rsidRPr="00531EB8">
        <w:rPr>
          <w:sz w:val="28"/>
          <w:szCs w:val="28"/>
        </w:rPr>
        <w:t>Российской Федерации</w:t>
      </w:r>
      <w:r w:rsidRPr="00531EB8">
        <w:rPr>
          <w:rFonts w:eastAsia="Calibri"/>
          <w:sz w:val="28"/>
          <w:szCs w:val="28"/>
        </w:rPr>
        <w:t xml:space="preserve"> от 03.04.2020 № 438 «Об особенностях осуществления в 2020 году государственного контроля (надзора), муниципального контроля и о внесении изменения в пункт 7 Правил подготовки органами государственного контроля (надзора) и органами муниципального контроля ежегодных планов проведения плановых проверок юридических лиц</w:t>
      </w:r>
      <w:proofErr w:type="gramEnd"/>
      <w:r w:rsidRPr="00531EB8">
        <w:rPr>
          <w:rFonts w:eastAsia="Calibri"/>
          <w:sz w:val="28"/>
          <w:szCs w:val="28"/>
        </w:rPr>
        <w:t xml:space="preserve"> и индивидуальных предпринимателей» в условиях ухудшения ситуации </w:t>
      </w:r>
      <w:r w:rsidRPr="00531EB8">
        <w:rPr>
          <w:sz w:val="28"/>
          <w:szCs w:val="28"/>
        </w:rPr>
        <w:t xml:space="preserve">в связи с распространением новой </w:t>
      </w:r>
      <w:proofErr w:type="spellStart"/>
      <w:r w:rsidRPr="00531EB8">
        <w:rPr>
          <w:sz w:val="28"/>
          <w:szCs w:val="28"/>
        </w:rPr>
        <w:t>коронавирусной</w:t>
      </w:r>
      <w:proofErr w:type="spellEnd"/>
      <w:r w:rsidRPr="00531EB8">
        <w:rPr>
          <w:sz w:val="28"/>
          <w:szCs w:val="28"/>
        </w:rPr>
        <w:t xml:space="preserve"> инфекции (2019-nCoV) Департаментом в марте-апреле 2020 года из Плана проверок на 2020 год были исключены все проверки за исключением проверок, проведение которые было уже завершено. В силу данного обстоятельства Департаментом в 2020 году была проведена только 1 плановая проверка в рамках осуществления регионального государственного контроля (надзора) за регулируемыми Департаментом ценами (тарифами) в электроэнергетике.</w:t>
      </w:r>
    </w:p>
    <w:p w:rsidR="000D42D4" w:rsidRPr="00531EB8" w:rsidRDefault="000D42D4" w:rsidP="00C40808">
      <w:pPr>
        <w:spacing w:after="0" w:line="240" w:lineRule="auto"/>
        <w:ind w:firstLine="709"/>
        <w:jc w:val="both"/>
        <w:rPr>
          <w:sz w:val="28"/>
          <w:szCs w:val="28"/>
          <w:shd w:val="clear" w:color="auto" w:fill="FFFFFF"/>
        </w:rPr>
      </w:pPr>
    </w:p>
    <w:p w:rsidR="000D42D4" w:rsidRPr="000D42D4" w:rsidRDefault="000D42D4" w:rsidP="00C40808">
      <w:pPr>
        <w:pStyle w:val="1"/>
        <w:keepNext w:val="0"/>
        <w:widowControl w:val="0"/>
        <w:ind w:firstLine="709"/>
        <w:rPr>
          <w:b/>
          <w:u w:val="none"/>
        </w:rPr>
      </w:pPr>
      <w:r w:rsidRPr="000D42D4">
        <w:rPr>
          <w:b/>
          <w:u w:val="none"/>
        </w:rPr>
        <w:t>6.2.4</w:t>
      </w:r>
      <w:r w:rsidR="00C40808" w:rsidRPr="000D42D4">
        <w:rPr>
          <w:b/>
          <w:u w:val="none"/>
        </w:rPr>
        <w:t>. </w:t>
      </w:r>
      <w:r w:rsidRPr="000D42D4">
        <w:rPr>
          <w:b/>
          <w:u w:val="none"/>
        </w:rPr>
        <w:t xml:space="preserve"> Выполнение ведомственной </w:t>
      </w:r>
      <w:proofErr w:type="gramStart"/>
      <w:r w:rsidRPr="000D42D4">
        <w:rPr>
          <w:b/>
          <w:u w:val="none"/>
        </w:rPr>
        <w:t>программы профилактики рисков причинения вреда</w:t>
      </w:r>
      <w:proofErr w:type="gramEnd"/>
      <w:r w:rsidRPr="000D42D4">
        <w:rPr>
          <w:b/>
          <w:u w:val="none"/>
        </w:rPr>
        <w:t xml:space="preserve"> охраняемым законом ценностям</w:t>
      </w:r>
    </w:p>
    <w:p w:rsidR="00C40808" w:rsidRPr="002B5B12" w:rsidRDefault="00C40808" w:rsidP="00C40808">
      <w:pPr>
        <w:pStyle w:val="1"/>
        <w:keepNext w:val="0"/>
        <w:widowControl w:val="0"/>
        <w:ind w:firstLine="709"/>
        <w:rPr>
          <w:b/>
          <w:u w:val="none"/>
        </w:rPr>
      </w:pPr>
      <w:r w:rsidRPr="002B5B12">
        <w:rPr>
          <w:u w:val="none"/>
        </w:rPr>
        <w:t>В 2020 году Департаментом проведено 149 мероприятий, направленных на профилактику нарушений обязательных требований, в соответствии с Ведомственной программой профилактики Департаментом рисков причинения вреда охраняемым законом ценностям на 2020-2022 годы (</w:t>
      </w:r>
      <w:proofErr w:type="gramStart"/>
      <w:r w:rsidRPr="002B5B12">
        <w:rPr>
          <w:u w:val="none"/>
        </w:rPr>
        <w:t>утверждена</w:t>
      </w:r>
      <w:proofErr w:type="gramEnd"/>
      <w:r w:rsidRPr="002B5B12">
        <w:rPr>
          <w:u w:val="none"/>
        </w:rPr>
        <w:t xml:space="preserve"> приказом Департамента от 18.12.2019 № 748).</w:t>
      </w:r>
    </w:p>
    <w:p w:rsidR="00C40808" w:rsidRPr="002B5B12" w:rsidRDefault="00C40808" w:rsidP="00C40808">
      <w:pPr>
        <w:pStyle w:val="1"/>
        <w:keepNext w:val="0"/>
        <w:widowControl w:val="0"/>
        <w:ind w:firstLine="709"/>
        <w:rPr>
          <w:b/>
          <w:bCs/>
          <w:u w:val="none"/>
        </w:rPr>
      </w:pPr>
      <w:proofErr w:type="gramStart"/>
      <w:r w:rsidRPr="002B5B12">
        <w:rPr>
          <w:u w:val="none"/>
        </w:rPr>
        <w:t xml:space="preserve">При этом необходимо отметить, что при подсчете мероприятий, </w:t>
      </w:r>
      <w:r w:rsidRPr="002B5B12">
        <w:rPr>
          <w:u w:val="none"/>
        </w:rPr>
        <w:lastRenderedPageBreak/>
        <w:t>направленных на профилактику нарушений обязательных требований, не учитывались такие профилактические мероприятия, как консультирование организаций, индивидуальных предпринимателей и граждан в устной и письменной формах, поскольку данные мероприятия осуществляются сотрудниками Департамента ежедневно на постоянной основе и в силу большого количества (исчисляемого в тысячах единиц) их регистрация и дальнейший учет не производятся (за исключением регистрации</w:t>
      </w:r>
      <w:proofErr w:type="gramEnd"/>
      <w:r w:rsidRPr="002B5B12">
        <w:rPr>
          <w:u w:val="none"/>
        </w:rPr>
        <w:t xml:space="preserve"> поступающих в Департамент письменных обращений).</w:t>
      </w:r>
    </w:p>
    <w:p w:rsidR="00C40808" w:rsidRPr="00531EB8" w:rsidRDefault="00C40808" w:rsidP="00C40808">
      <w:pPr>
        <w:spacing w:after="0" w:line="240" w:lineRule="auto"/>
        <w:ind w:firstLine="709"/>
        <w:jc w:val="both"/>
        <w:rPr>
          <w:sz w:val="28"/>
          <w:szCs w:val="28"/>
        </w:rPr>
      </w:pPr>
      <w:r w:rsidRPr="00531EB8">
        <w:rPr>
          <w:sz w:val="28"/>
          <w:szCs w:val="28"/>
        </w:rPr>
        <w:t>Из вышеуказанных проведенных Департаментом в 2020 году</w:t>
      </w:r>
      <w:r>
        <w:rPr>
          <w:sz w:val="28"/>
          <w:szCs w:val="28"/>
        </w:rPr>
        <w:t xml:space="preserve"> </w:t>
      </w:r>
      <w:r w:rsidRPr="00531EB8">
        <w:rPr>
          <w:sz w:val="28"/>
          <w:szCs w:val="28"/>
        </w:rPr>
        <w:t>профилактических мероприятий можно выделить:</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1) актуализацию (Приказом Департамента от 23.12.2020 № 654) Перечня нормативных правовых актов или их отдельных частей, содержащих обязательные требования, оценка соблюдения которых является предметом осуществляемого Департаментом государственного контроля (надзора), а также текстов включенных в него нормативных правовых актов или их отдельных частей;</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2) информирование юридических лиц и индивидуальных предпринимателей о вступлении в законную силу новых нормативных правовых актов, устанавливающих вышеназванные обязательные требования, и о внесенных изменениях в действующие нормативные правовые акты (их отдельные части), содержащие такие обязательные требования, а также о сроках и порядке вступления их в действие;</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3) разъяснительную работу (консультирование) по вопросам соблюдения вышеуказанных обязательных требований;</w:t>
      </w:r>
    </w:p>
    <w:p w:rsidR="00C40808" w:rsidRPr="00531EB8" w:rsidRDefault="00C40808" w:rsidP="00C40808">
      <w:pPr>
        <w:pStyle w:val="ConsPlusNormal"/>
        <w:ind w:firstLine="709"/>
        <w:jc w:val="both"/>
        <w:rPr>
          <w:rFonts w:ascii="Times New Roman" w:hAnsi="Times New Roman" w:cs="Times New Roman"/>
          <w:bCs/>
          <w:sz w:val="28"/>
          <w:szCs w:val="28"/>
        </w:rPr>
      </w:pPr>
      <w:r w:rsidRPr="00531EB8">
        <w:rPr>
          <w:rFonts w:ascii="Times New Roman" w:hAnsi="Times New Roman" w:cs="Times New Roman"/>
          <w:sz w:val="28"/>
          <w:szCs w:val="28"/>
        </w:rPr>
        <w:t>4) подготовку для подконтрольных субъектов Р</w:t>
      </w:r>
      <w:r w:rsidRPr="00531EB8">
        <w:rPr>
          <w:rFonts w:ascii="Times New Roman" w:hAnsi="Times New Roman" w:cs="Times New Roman"/>
          <w:bCs/>
          <w:sz w:val="28"/>
          <w:szCs w:val="28"/>
        </w:rPr>
        <w:t>уководства по соблюдению обязательных требований законодательства в области государственного регулирования цен (тарифов) в части соблюдения утвержденных Правительством Российской Федерации стандартов раскрытия информаци</w:t>
      </w:r>
      <w:proofErr w:type="gramStart"/>
      <w:r w:rsidRPr="00531EB8">
        <w:rPr>
          <w:rFonts w:ascii="Times New Roman" w:hAnsi="Times New Roman" w:cs="Times New Roman"/>
          <w:bCs/>
          <w:sz w:val="28"/>
          <w:szCs w:val="28"/>
        </w:rPr>
        <w:t>и</w:t>
      </w:r>
      <w:r w:rsidRPr="00531EB8">
        <w:rPr>
          <w:rFonts w:ascii="Times New Roman" w:hAnsi="Times New Roman" w:cs="Times New Roman"/>
          <w:sz w:val="28"/>
          <w:szCs w:val="28"/>
        </w:rPr>
        <w:t>(</w:t>
      </w:r>
      <w:proofErr w:type="gramEnd"/>
      <w:r w:rsidRPr="00531EB8">
        <w:rPr>
          <w:rFonts w:ascii="Times New Roman" w:hAnsi="Times New Roman" w:cs="Times New Roman"/>
          <w:sz w:val="28"/>
          <w:szCs w:val="28"/>
        </w:rPr>
        <w:t>утверждено приказом Департамента от 23.12.2020 № 655)</w:t>
      </w:r>
      <w:r w:rsidRPr="00531EB8">
        <w:rPr>
          <w:rFonts w:ascii="Times New Roman" w:hAnsi="Times New Roman" w:cs="Times New Roman"/>
          <w:bCs/>
          <w:sz w:val="28"/>
          <w:szCs w:val="28"/>
        </w:rPr>
        <w:t>;</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5) обобщение практики осуществления государственного контроля (надзора), в том числе с указанием наиболее часто встречающихся случаев нарушений обязательных требований с рекомендациями в отношении мер, которые должны приниматься юридическими лицами, индивидуальными предпринимателями в целях недопущения таких нарушений;</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6) обсуждение правоприменительной практики контрольно-надзорной деятельности Департамента за 2019 год с участием подконтрольных субъектов (в заочной форме);</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7) выдачу Департаментом предостережений о недопустимости нарушения контролируемых обязательных требований (</w:t>
      </w:r>
      <w:r w:rsidRPr="00531EB8">
        <w:rPr>
          <w:rFonts w:ascii="Times New Roman" w:hAnsi="Times New Roman" w:cs="Times New Roman"/>
          <w:i/>
          <w:sz w:val="28"/>
          <w:szCs w:val="28"/>
        </w:rPr>
        <w:t>далее – Предостережения</w:t>
      </w:r>
      <w:r w:rsidRPr="00531EB8">
        <w:rPr>
          <w:rFonts w:ascii="Times New Roman" w:hAnsi="Times New Roman" w:cs="Times New Roman"/>
          <w:sz w:val="28"/>
          <w:szCs w:val="28"/>
        </w:rPr>
        <w:t>).</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Охват перечисленными профилактическими мероприятиями подконтрольных (поднадзорных) субъектов составил 100%.</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 xml:space="preserve">Выдача Предостережений не является плановым профилактическим мероприятием: </w:t>
      </w:r>
      <w:proofErr w:type="gramStart"/>
      <w:r w:rsidRPr="00531EB8">
        <w:rPr>
          <w:rFonts w:ascii="Times New Roman" w:hAnsi="Times New Roman" w:cs="Times New Roman"/>
          <w:sz w:val="28"/>
          <w:szCs w:val="28"/>
        </w:rPr>
        <w:t xml:space="preserve">Предостережения составляются и направляются Департаментом по мере получения сведений о признаках нарушений </w:t>
      </w:r>
      <w:r w:rsidRPr="00531EB8">
        <w:rPr>
          <w:rFonts w:ascii="Times New Roman" w:hAnsi="Times New Roman" w:cs="Times New Roman"/>
          <w:sz w:val="28"/>
          <w:szCs w:val="28"/>
        </w:rPr>
        <w:lastRenderedPageBreak/>
        <w:t xml:space="preserve">контролируемых обязательных требований в порядке, определенном постановлением Правительства </w:t>
      </w:r>
      <w:r w:rsidRPr="00531EB8">
        <w:rPr>
          <w:rFonts w:ascii="Times New Roman" w:hAnsi="Times New Roman" w:cs="Times New Roman"/>
          <w:bCs/>
          <w:sz w:val="28"/>
          <w:szCs w:val="28"/>
        </w:rPr>
        <w:t>Российской Федерации</w:t>
      </w:r>
      <w:r w:rsidRPr="00531EB8">
        <w:rPr>
          <w:rFonts w:ascii="Times New Roman" w:hAnsi="Times New Roman" w:cs="Times New Roman"/>
          <w:sz w:val="28"/>
          <w:szCs w:val="28"/>
        </w:rPr>
        <w:t xml:space="preserve"> от 10.02.2017 № 166 «Об утверждении Правил составления и направления предостережения о недопустимости нарушения обязательных требований, подачи юридическим лицом, индивидуальным предпринимателем возражений на такое предостережение и их рассмотрения, уведомления об исполнении такого предостережения».</w:t>
      </w:r>
      <w:proofErr w:type="gramEnd"/>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 xml:space="preserve">В 2020 году Департаментом значительно усилена работа по выдаче Предостережений (выдано более 100 Предостережений), в </w:t>
      </w:r>
      <w:proofErr w:type="spellStart"/>
      <w:r w:rsidRPr="00531EB8">
        <w:rPr>
          <w:rFonts w:ascii="Times New Roman" w:hAnsi="Times New Roman" w:cs="Times New Roman"/>
          <w:sz w:val="28"/>
          <w:szCs w:val="28"/>
        </w:rPr>
        <w:t>т.ч</w:t>
      </w:r>
      <w:proofErr w:type="spellEnd"/>
      <w:r w:rsidRPr="00531EB8">
        <w:rPr>
          <w:rFonts w:ascii="Times New Roman" w:hAnsi="Times New Roman" w:cs="Times New Roman"/>
          <w:sz w:val="28"/>
          <w:szCs w:val="28"/>
        </w:rPr>
        <w:t>. в связи с тем, что такой вид профилактических мероприятий показал себя как достаточно эффективный.</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В сентябре 2020 года Департаментом проведено заочное мероприятие на тему «Обсуждение правоприменительной практики контрольно-надзорной деятельности Департамента» путем рассылки информационных материалов в электронном виде подконтрольным субъектам, органам государственной власти Новосибирской области, органам местного самоуправления, органам прокуратуры, общественным объединениям.</w:t>
      </w:r>
    </w:p>
    <w:p w:rsidR="00C40808" w:rsidRPr="00531EB8" w:rsidRDefault="00C40808" w:rsidP="00C40808">
      <w:pPr>
        <w:pStyle w:val="ConsPlusNormal"/>
        <w:ind w:firstLine="709"/>
        <w:jc w:val="both"/>
        <w:rPr>
          <w:rFonts w:ascii="Times New Roman" w:hAnsi="Times New Roman" w:cs="Times New Roman"/>
          <w:sz w:val="28"/>
          <w:szCs w:val="28"/>
        </w:rPr>
      </w:pPr>
      <w:r w:rsidRPr="00531EB8">
        <w:rPr>
          <w:rFonts w:ascii="Times New Roman" w:hAnsi="Times New Roman" w:cs="Times New Roman"/>
          <w:sz w:val="28"/>
          <w:szCs w:val="28"/>
        </w:rPr>
        <w:t xml:space="preserve">Формат мероприятия был изменен Департаментом </w:t>
      </w:r>
      <w:proofErr w:type="gramStart"/>
      <w:r w:rsidRPr="00531EB8">
        <w:rPr>
          <w:rFonts w:ascii="Times New Roman" w:hAnsi="Times New Roman" w:cs="Times New Roman"/>
          <w:sz w:val="28"/>
          <w:szCs w:val="28"/>
        </w:rPr>
        <w:t>с публичного на заочное в условиях наличия ограничительных мер в связи с распространением</w:t>
      </w:r>
      <w:proofErr w:type="gramEnd"/>
      <w:r w:rsidRPr="00531EB8">
        <w:rPr>
          <w:rFonts w:ascii="Times New Roman" w:hAnsi="Times New Roman" w:cs="Times New Roman"/>
          <w:sz w:val="28"/>
          <w:szCs w:val="28"/>
        </w:rPr>
        <w:t xml:space="preserve"> новой </w:t>
      </w:r>
      <w:proofErr w:type="spellStart"/>
      <w:r w:rsidRPr="00531EB8">
        <w:rPr>
          <w:rFonts w:ascii="Times New Roman" w:hAnsi="Times New Roman" w:cs="Times New Roman"/>
          <w:sz w:val="28"/>
          <w:szCs w:val="28"/>
        </w:rPr>
        <w:t>коронавирусной</w:t>
      </w:r>
      <w:proofErr w:type="spellEnd"/>
      <w:r w:rsidRPr="00531EB8">
        <w:rPr>
          <w:rFonts w:ascii="Times New Roman" w:hAnsi="Times New Roman" w:cs="Times New Roman"/>
          <w:sz w:val="28"/>
          <w:szCs w:val="28"/>
        </w:rPr>
        <w:t xml:space="preserve"> инфекции (2019-nCoV).</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kern w:val="28"/>
          <w:sz w:val="28"/>
          <w:szCs w:val="28"/>
        </w:rPr>
        <w:t xml:space="preserve">В 2020 году Департаментом проведено 6564 мероприятий без взаимодействия с подконтрольными субъектами, что на 11% меньше, чем в 2019 году. </w:t>
      </w:r>
    </w:p>
    <w:p w:rsidR="00C40808" w:rsidRPr="00531EB8" w:rsidRDefault="00C40808" w:rsidP="00C40808">
      <w:pPr>
        <w:spacing w:after="0" w:line="240" w:lineRule="auto"/>
        <w:ind w:firstLine="709"/>
        <w:jc w:val="both"/>
        <w:rPr>
          <w:kern w:val="28"/>
          <w:sz w:val="28"/>
          <w:szCs w:val="28"/>
        </w:rPr>
      </w:pPr>
      <w:r w:rsidRPr="00531EB8">
        <w:rPr>
          <w:kern w:val="28"/>
          <w:sz w:val="28"/>
          <w:szCs w:val="28"/>
        </w:rPr>
        <w:t xml:space="preserve">Указанные контрольные мероприятия осуществлялись преимущественно в форме систематического наблюдения </w:t>
      </w:r>
      <w:r w:rsidRPr="00531EB8">
        <w:rPr>
          <w:rFonts w:eastAsiaTheme="minorHAnsi"/>
          <w:sz w:val="28"/>
          <w:szCs w:val="28"/>
          <w:lang w:eastAsia="en-US"/>
        </w:rPr>
        <w:t>за исполнением обязательных требований, анализа и прогнозирования состояния исполнения обязательных требований при осуществлении деятельности подконтрольными субъектами</w:t>
      </w:r>
      <w:r w:rsidRPr="00531EB8">
        <w:rPr>
          <w:kern w:val="28"/>
          <w:sz w:val="28"/>
          <w:szCs w:val="28"/>
        </w:rPr>
        <w:t xml:space="preserve">, в </w:t>
      </w:r>
      <w:proofErr w:type="spellStart"/>
      <w:r w:rsidRPr="00531EB8">
        <w:rPr>
          <w:kern w:val="28"/>
          <w:sz w:val="28"/>
          <w:szCs w:val="28"/>
        </w:rPr>
        <w:t>т.ч</w:t>
      </w:r>
      <w:proofErr w:type="spellEnd"/>
      <w:r w:rsidRPr="00531EB8">
        <w:rPr>
          <w:kern w:val="28"/>
          <w:sz w:val="28"/>
          <w:szCs w:val="28"/>
        </w:rPr>
        <w:t>.:</w:t>
      </w:r>
    </w:p>
    <w:p w:rsidR="00C40808" w:rsidRPr="00531EB8" w:rsidRDefault="00C40808" w:rsidP="00C40808">
      <w:pPr>
        <w:spacing w:after="0" w:line="240" w:lineRule="auto"/>
        <w:ind w:firstLine="709"/>
        <w:jc w:val="both"/>
        <w:rPr>
          <w:sz w:val="28"/>
          <w:szCs w:val="28"/>
        </w:rPr>
      </w:pPr>
      <w:r w:rsidRPr="00531EB8">
        <w:rPr>
          <w:sz w:val="28"/>
          <w:szCs w:val="28"/>
        </w:rPr>
        <w:t xml:space="preserve">1) за соблюдением подконтрольными субъектами утвержденных Правительством </w:t>
      </w:r>
      <w:r w:rsidRPr="00531EB8">
        <w:rPr>
          <w:bCs/>
          <w:sz w:val="28"/>
          <w:szCs w:val="28"/>
        </w:rPr>
        <w:t>Российской Федерации</w:t>
      </w:r>
      <w:r w:rsidRPr="00531EB8">
        <w:rPr>
          <w:sz w:val="28"/>
          <w:szCs w:val="28"/>
        </w:rPr>
        <w:t xml:space="preserve"> стандартов раскрытия информации; </w:t>
      </w:r>
    </w:p>
    <w:p w:rsidR="00C40808" w:rsidRPr="00531EB8" w:rsidRDefault="00C40808" w:rsidP="00C40808">
      <w:pPr>
        <w:autoSpaceDE w:val="0"/>
        <w:autoSpaceDN w:val="0"/>
        <w:adjustRightInd w:val="0"/>
        <w:spacing w:after="0" w:line="240" w:lineRule="auto"/>
        <w:ind w:firstLine="757"/>
        <w:jc w:val="both"/>
        <w:rPr>
          <w:sz w:val="28"/>
          <w:szCs w:val="28"/>
        </w:rPr>
      </w:pPr>
      <w:r w:rsidRPr="00531EB8">
        <w:rPr>
          <w:sz w:val="28"/>
          <w:szCs w:val="28"/>
        </w:rPr>
        <w:t>2) за использованием подконтрольными субъектами инвестиционных ресурсов, включенных в регулируемые Департаментом цены (тарифы) в сфере электроэнергетики и в сфере теплоснабжения;</w:t>
      </w:r>
    </w:p>
    <w:p w:rsidR="00C40808" w:rsidRPr="00531EB8" w:rsidRDefault="00C40808" w:rsidP="00C40808">
      <w:pPr>
        <w:autoSpaceDE w:val="0"/>
        <w:autoSpaceDN w:val="0"/>
        <w:adjustRightInd w:val="0"/>
        <w:spacing w:after="0" w:line="240" w:lineRule="auto"/>
        <w:ind w:firstLine="757"/>
        <w:jc w:val="both"/>
        <w:rPr>
          <w:sz w:val="28"/>
          <w:szCs w:val="28"/>
        </w:rPr>
      </w:pPr>
      <w:r w:rsidRPr="00531EB8">
        <w:rPr>
          <w:sz w:val="28"/>
          <w:szCs w:val="28"/>
        </w:rPr>
        <w:t>3) за целевым использованием финансовых средств, полученных газораспределительными организациями на территории Новосибирской области в результате введения специальных надбавок к тарифам на транспортировку газа, предназначенных для финансирования программ газификации;</w:t>
      </w:r>
    </w:p>
    <w:p w:rsidR="00C40808" w:rsidRPr="00531EB8" w:rsidRDefault="00C40808" w:rsidP="00C40808">
      <w:pPr>
        <w:autoSpaceDE w:val="0"/>
        <w:autoSpaceDN w:val="0"/>
        <w:adjustRightInd w:val="0"/>
        <w:spacing w:after="0" w:line="240" w:lineRule="auto"/>
        <w:ind w:firstLine="757"/>
        <w:jc w:val="both"/>
        <w:rPr>
          <w:sz w:val="28"/>
          <w:szCs w:val="28"/>
        </w:rPr>
      </w:pPr>
      <w:r w:rsidRPr="00531EB8">
        <w:rPr>
          <w:sz w:val="28"/>
          <w:szCs w:val="28"/>
        </w:rPr>
        <w:t xml:space="preserve">4) за соблюдением электросетевыми </w:t>
      </w:r>
      <w:proofErr w:type="gramStart"/>
      <w:r w:rsidRPr="00531EB8">
        <w:rPr>
          <w:sz w:val="28"/>
          <w:szCs w:val="28"/>
        </w:rPr>
        <w:t>организациями</w:t>
      </w:r>
      <w:proofErr w:type="gramEnd"/>
      <w:r w:rsidRPr="00531EB8">
        <w:rPr>
          <w:sz w:val="28"/>
          <w:szCs w:val="28"/>
        </w:rPr>
        <w:t xml:space="preserve"> на территории Новосибирской области установленных для них Департаментом показателей надежности и качества поставляемых товаров и оказываемых услуг;</w:t>
      </w:r>
    </w:p>
    <w:p w:rsidR="00C40808" w:rsidRPr="00531EB8" w:rsidRDefault="00C40808" w:rsidP="00C40808">
      <w:pPr>
        <w:autoSpaceDE w:val="0"/>
        <w:autoSpaceDN w:val="0"/>
        <w:adjustRightInd w:val="0"/>
        <w:spacing w:after="0" w:line="240" w:lineRule="auto"/>
        <w:ind w:firstLine="757"/>
        <w:jc w:val="both"/>
        <w:rPr>
          <w:sz w:val="28"/>
          <w:szCs w:val="28"/>
        </w:rPr>
      </w:pPr>
      <w:r w:rsidRPr="00531EB8">
        <w:rPr>
          <w:sz w:val="28"/>
          <w:szCs w:val="28"/>
        </w:rPr>
        <w:t xml:space="preserve">5) за достижением организациями, осуществляющими регулируемые виды деятельности в сфере теплоснабжения на территории Новосибирской области, установленных для них Департаментом плановых значений </w:t>
      </w:r>
      <w:r w:rsidRPr="00531EB8">
        <w:rPr>
          <w:sz w:val="28"/>
          <w:szCs w:val="28"/>
        </w:rPr>
        <w:lastRenderedPageBreak/>
        <w:t>показателей надежности и энергетической эффективности объектов теплоснабжения;</w:t>
      </w:r>
    </w:p>
    <w:p w:rsidR="00C40808" w:rsidRPr="00531EB8" w:rsidRDefault="00C40808" w:rsidP="00C40808">
      <w:pPr>
        <w:autoSpaceDE w:val="0"/>
        <w:autoSpaceDN w:val="0"/>
        <w:adjustRightInd w:val="0"/>
        <w:spacing w:after="0" w:line="240" w:lineRule="auto"/>
        <w:ind w:firstLine="757"/>
        <w:jc w:val="both"/>
        <w:rPr>
          <w:sz w:val="28"/>
          <w:szCs w:val="28"/>
        </w:rPr>
      </w:pPr>
      <w:r w:rsidRPr="00531EB8">
        <w:rPr>
          <w:sz w:val="28"/>
          <w:szCs w:val="28"/>
        </w:rPr>
        <w:t>6) за применением на территории Новосибирской области цен на лекарственные препараты, включенные в перечень жизненно необходимых и важнейших лекарственных препаратов;</w:t>
      </w:r>
    </w:p>
    <w:p w:rsidR="00C40808" w:rsidRPr="00531EB8" w:rsidRDefault="00C40808" w:rsidP="00C40808">
      <w:pPr>
        <w:autoSpaceDE w:val="0"/>
        <w:autoSpaceDN w:val="0"/>
        <w:adjustRightInd w:val="0"/>
        <w:spacing w:after="0" w:line="240" w:lineRule="auto"/>
        <w:ind w:firstLine="757"/>
        <w:jc w:val="both"/>
        <w:rPr>
          <w:sz w:val="28"/>
          <w:szCs w:val="28"/>
        </w:rPr>
      </w:pPr>
      <w:r w:rsidRPr="00531EB8">
        <w:rPr>
          <w:sz w:val="28"/>
          <w:szCs w:val="28"/>
        </w:rPr>
        <w:t xml:space="preserve">7) за соблюдением обязательных требований законодательства об энергосбережении в части принятия подконтрольными субъектами программ в области энергосбережения и повышения энергетической эффективности и </w:t>
      </w:r>
      <w:proofErr w:type="gramStart"/>
      <w:r w:rsidRPr="00531EB8">
        <w:rPr>
          <w:sz w:val="28"/>
          <w:szCs w:val="28"/>
        </w:rPr>
        <w:t>соблюдения</w:t>
      </w:r>
      <w:proofErr w:type="gramEnd"/>
      <w:r w:rsidRPr="00531EB8">
        <w:rPr>
          <w:sz w:val="28"/>
          <w:szCs w:val="28"/>
        </w:rPr>
        <w:t xml:space="preserve"> установленных Департаментом требований к таким программам.</w:t>
      </w:r>
    </w:p>
    <w:p w:rsidR="00C40808" w:rsidRPr="00531EB8" w:rsidRDefault="00C40808" w:rsidP="00C40808">
      <w:pPr>
        <w:autoSpaceDE w:val="0"/>
        <w:autoSpaceDN w:val="0"/>
        <w:adjustRightInd w:val="0"/>
        <w:spacing w:after="0" w:line="240" w:lineRule="auto"/>
        <w:ind w:firstLine="757"/>
        <w:jc w:val="both"/>
        <w:rPr>
          <w:kern w:val="28"/>
          <w:sz w:val="28"/>
          <w:szCs w:val="28"/>
        </w:rPr>
      </w:pPr>
      <w:r w:rsidRPr="00531EB8">
        <w:rPr>
          <w:kern w:val="28"/>
          <w:sz w:val="28"/>
          <w:szCs w:val="28"/>
        </w:rPr>
        <w:t>При этом следует отметить, что вышеуказанный вид контрольных мероприятий имеет весьма высокую результативность. Так, по результатам его осуществления в 2020 году непосредственно Департаментом возбуждено 142 дела об административных правонарушениях, что составило 72% от общего числа дел об административных правонарушениях, возбужденных в 2020 году (198 дел). Сумма наложенных административных штрафов по результатам данных мероприятий составила 2536839 рублей.</w:t>
      </w:r>
    </w:p>
    <w:p w:rsidR="00C40808" w:rsidRPr="00531EB8" w:rsidRDefault="00C40808" w:rsidP="00C40808">
      <w:pPr>
        <w:autoSpaceDE w:val="0"/>
        <w:autoSpaceDN w:val="0"/>
        <w:adjustRightInd w:val="0"/>
        <w:spacing w:after="0" w:line="240" w:lineRule="auto"/>
        <w:ind w:right="-2" w:firstLine="757"/>
        <w:jc w:val="both"/>
        <w:rPr>
          <w:sz w:val="28"/>
          <w:szCs w:val="28"/>
          <w:shd w:val="clear" w:color="auto" w:fill="FFFFFF"/>
        </w:rPr>
      </w:pPr>
      <w:r w:rsidRPr="00531EB8">
        <w:rPr>
          <w:kern w:val="28"/>
          <w:sz w:val="28"/>
          <w:szCs w:val="28"/>
        </w:rPr>
        <w:t xml:space="preserve">Смещение акцента контрольно-надзорной деятельности Департамента в сторону проведения мероприятий без взаимодействия с подконтрольными субъектами и мероприятий по профилактике нарушений обязательных требований </w:t>
      </w:r>
      <w:r w:rsidRPr="00531EB8">
        <w:rPr>
          <w:sz w:val="28"/>
          <w:szCs w:val="28"/>
        </w:rPr>
        <w:t xml:space="preserve">отражает общую тенденцию развития реформы контрольно-надзорной деятельности, подразумевающую снижение административной нагрузки </w:t>
      </w:r>
      <w:proofErr w:type="gramStart"/>
      <w:r w:rsidRPr="00531EB8">
        <w:rPr>
          <w:sz w:val="28"/>
          <w:szCs w:val="28"/>
        </w:rPr>
        <w:t>на</w:t>
      </w:r>
      <w:proofErr w:type="gramEnd"/>
      <w:r>
        <w:rPr>
          <w:sz w:val="28"/>
          <w:szCs w:val="28"/>
        </w:rPr>
        <w:t xml:space="preserve"> </w:t>
      </w:r>
      <w:proofErr w:type="gramStart"/>
      <w:r w:rsidRPr="00531EB8">
        <w:rPr>
          <w:sz w:val="28"/>
          <w:szCs w:val="28"/>
        </w:rPr>
        <w:t>субъектов</w:t>
      </w:r>
      <w:proofErr w:type="gramEnd"/>
      <w:r w:rsidRPr="00531EB8">
        <w:rPr>
          <w:sz w:val="28"/>
          <w:szCs w:val="28"/>
        </w:rPr>
        <w:t xml:space="preserve"> предпринимательской деятельности, </w:t>
      </w:r>
      <w:r w:rsidRPr="00531EB8">
        <w:rPr>
          <w:sz w:val="28"/>
          <w:szCs w:val="28"/>
          <w:shd w:val="clear" w:color="auto" w:fill="FFFFFF"/>
        </w:rPr>
        <w:t>оптимизацию контрольных мероприятий, сокращение издержек на осуществление контрольно-надзорной функции.</w:t>
      </w:r>
    </w:p>
    <w:p w:rsidR="00C40808" w:rsidRPr="00531EB8" w:rsidRDefault="00C40808" w:rsidP="00C40808">
      <w:pPr>
        <w:autoSpaceDE w:val="0"/>
        <w:autoSpaceDN w:val="0"/>
        <w:adjustRightInd w:val="0"/>
        <w:spacing w:after="0" w:line="240" w:lineRule="auto"/>
        <w:ind w:firstLine="757"/>
        <w:jc w:val="both"/>
        <w:rPr>
          <w:sz w:val="28"/>
          <w:szCs w:val="28"/>
        </w:rPr>
      </w:pPr>
      <w:r w:rsidRPr="00531EB8">
        <w:rPr>
          <w:sz w:val="28"/>
          <w:szCs w:val="28"/>
        </w:rPr>
        <w:t> </w:t>
      </w:r>
      <w:proofErr w:type="gramStart"/>
      <w:r w:rsidRPr="00531EB8">
        <w:rPr>
          <w:sz w:val="28"/>
          <w:szCs w:val="28"/>
        </w:rPr>
        <w:t>По результатам осуществления Департаментом в 2020 году регионального государственного контроля (надзора) случаи причинения юридическими лицами и индивидуальными предпринимателями, в отношении которых проводились контрольно-надзорные мероприятия, вреда жизни и здоровью граждан, вреда животным, растениям, окружающей среде, объектам культурного наследия (памятникам истории и культуры) народов Российской Федерации, имуществу физических и юридических лиц, безопасности государства, а также случаи возникновения чрезвычайных ситуаций природного и техногенного</w:t>
      </w:r>
      <w:proofErr w:type="gramEnd"/>
      <w:r w:rsidRPr="00531EB8">
        <w:rPr>
          <w:sz w:val="28"/>
          <w:szCs w:val="28"/>
        </w:rPr>
        <w:t xml:space="preserve"> характера не </w:t>
      </w:r>
      <w:proofErr w:type="gramStart"/>
      <w:r w:rsidRPr="00531EB8">
        <w:rPr>
          <w:sz w:val="28"/>
          <w:szCs w:val="28"/>
        </w:rPr>
        <w:t>выявлены</w:t>
      </w:r>
      <w:proofErr w:type="gramEnd"/>
      <w:r w:rsidRPr="00531EB8">
        <w:rPr>
          <w:sz w:val="28"/>
          <w:szCs w:val="28"/>
        </w:rPr>
        <w:t>.</w:t>
      </w:r>
    </w:p>
    <w:p w:rsidR="00C40808" w:rsidRPr="00531EB8" w:rsidRDefault="00C40808" w:rsidP="00C40808">
      <w:pPr>
        <w:autoSpaceDE w:val="0"/>
        <w:autoSpaceDN w:val="0"/>
        <w:adjustRightInd w:val="0"/>
        <w:spacing w:after="0" w:line="240" w:lineRule="auto"/>
        <w:ind w:firstLine="757"/>
        <w:jc w:val="both"/>
        <w:rPr>
          <w:sz w:val="28"/>
          <w:szCs w:val="28"/>
        </w:rPr>
      </w:pPr>
      <w:r w:rsidRPr="00531EB8">
        <w:rPr>
          <w:sz w:val="28"/>
          <w:szCs w:val="28"/>
        </w:rPr>
        <w:t xml:space="preserve"> При организации и осуществлении регионального государственного контроля (надзора) в 2020 году Департаментом применялся </w:t>
      </w:r>
      <w:proofErr w:type="gramStart"/>
      <w:r w:rsidRPr="00531EB8">
        <w:rPr>
          <w:sz w:val="28"/>
          <w:szCs w:val="28"/>
        </w:rPr>
        <w:t>риск-ориентированный</w:t>
      </w:r>
      <w:proofErr w:type="gramEnd"/>
      <w:r w:rsidRPr="00531EB8">
        <w:rPr>
          <w:sz w:val="28"/>
          <w:szCs w:val="28"/>
        </w:rPr>
        <w:t xml:space="preserve"> подход.</w:t>
      </w:r>
    </w:p>
    <w:p w:rsidR="00C40808" w:rsidRPr="00531EB8" w:rsidRDefault="00C40808" w:rsidP="00C40808">
      <w:pPr>
        <w:autoSpaceDE w:val="0"/>
        <w:autoSpaceDN w:val="0"/>
        <w:adjustRightInd w:val="0"/>
        <w:spacing w:after="0" w:line="240" w:lineRule="auto"/>
        <w:ind w:firstLine="757"/>
        <w:jc w:val="both"/>
        <w:rPr>
          <w:sz w:val="28"/>
          <w:szCs w:val="28"/>
        </w:rPr>
      </w:pPr>
      <w:proofErr w:type="gramStart"/>
      <w:r w:rsidRPr="00531EB8">
        <w:rPr>
          <w:rFonts w:eastAsia="Calibri"/>
          <w:sz w:val="28"/>
          <w:szCs w:val="28"/>
        </w:rPr>
        <w:t>Критерии отнесения деятельности юридических лиц и индивидуальных предпринимателей к определенной категории риска при организации и осуществлении на территории Новосибирской области регионального государственного контроля (надзора) в области регулируемых государством цен (тарифов), в том числе за соблюдением предельного размера платы за проведение технического осмотра транспортных средств, установленного Правительством Новосибирской области в соответствии с Федеральным законом от 01.07.2011 № 170-ФЗ «О техническом осмотре транспортных</w:t>
      </w:r>
      <w:proofErr w:type="gramEnd"/>
      <w:r w:rsidRPr="00531EB8">
        <w:rPr>
          <w:rFonts w:eastAsia="Calibri"/>
          <w:sz w:val="28"/>
          <w:szCs w:val="28"/>
        </w:rPr>
        <w:t xml:space="preserve"> средств и о внесении изменений в отдельные законодательные </w:t>
      </w:r>
      <w:r w:rsidRPr="00531EB8">
        <w:rPr>
          <w:rFonts w:eastAsia="Calibri"/>
          <w:sz w:val="28"/>
          <w:szCs w:val="28"/>
        </w:rPr>
        <w:lastRenderedPageBreak/>
        <w:t>акты Российской Федерации» (</w:t>
      </w:r>
      <w:r w:rsidRPr="00531EB8">
        <w:rPr>
          <w:rFonts w:eastAsia="Calibri"/>
          <w:i/>
          <w:sz w:val="28"/>
          <w:szCs w:val="28"/>
        </w:rPr>
        <w:t>далее - Критерии</w:t>
      </w:r>
      <w:r w:rsidRPr="00531EB8">
        <w:rPr>
          <w:rFonts w:eastAsia="Calibri"/>
          <w:sz w:val="28"/>
          <w:szCs w:val="28"/>
        </w:rPr>
        <w:t>), установлены пунктом 1.1 постановления Правительства Новосибирской области от 14.04.2014 № 151-п (с учетом внесенных изменений)</w:t>
      </w:r>
      <w:r w:rsidRPr="00531EB8">
        <w:rPr>
          <w:sz w:val="28"/>
          <w:szCs w:val="28"/>
        </w:rPr>
        <w:t>.</w:t>
      </w:r>
    </w:p>
    <w:p w:rsidR="00C40808" w:rsidRPr="00531EB8" w:rsidRDefault="00C40808" w:rsidP="00C40808">
      <w:pPr>
        <w:autoSpaceDE w:val="0"/>
        <w:autoSpaceDN w:val="0"/>
        <w:adjustRightInd w:val="0"/>
        <w:spacing w:after="0" w:line="240" w:lineRule="auto"/>
        <w:ind w:firstLine="757"/>
        <w:jc w:val="both"/>
        <w:rPr>
          <w:rStyle w:val="aff"/>
          <w:rFonts w:ascii="Segoe UI" w:hAnsi="Segoe UI" w:cs="Segoe UI"/>
          <w:color w:val="3F4758"/>
          <w:sz w:val="25"/>
          <w:szCs w:val="25"/>
          <w:shd w:val="clear" w:color="auto" w:fill="FFFFFF"/>
        </w:rPr>
      </w:pPr>
      <w:r w:rsidRPr="00531EB8">
        <w:rPr>
          <w:rFonts w:eastAsia="Calibri"/>
          <w:sz w:val="28"/>
          <w:szCs w:val="28"/>
        </w:rPr>
        <w:t>На основании Критериев в 2020 году приказом Департамента от 29.05.2020 № 99 (</w:t>
      </w:r>
      <w:r w:rsidRPr="00531EB8">
        <w:rPr>
          <w:rStyle w:val="aff"/>
          <w:sz w:val="28"/>
          <w:szCs w:val="28"/>
          <w:shd w:val="clear" w:color="auto" w:fill="FFFFFF"/>
        </w:rPr>
        <w:t>в редакции приказа Департамента от 28.08.2020 № 195)</w:t>
      </w:r>
      <w:r w:rsidRPr="00531EB8">
        <w:rPr>
          <w:rStyle w:val="aff"/>
          <w:rFonts w:ascii="Segoe UI" w:hAnsi="Segoe UI" w:cs="Segoe UI"/>
          <w:color w:val="3F4758"/>
          <w:sz w:val="25"/>
          <w:szCs w:val="25"/>
          <w:shd w:val="clear" w:color="auto" w:fill="FFFFFF"/>
        </w:rPr>
        <w:t xml:space="preserve"> </w:t>
      </w:r>
      <w:r w:rsidRPr="00531EB8">
        <w:rPr>
          <w:rFonts w:eastAsia="Calibri"/>
          <w:sz w:val="28"/>
          <w:szCs w:val="28"/>
        </w:rPr>
        <w:t>деятельности юридических лиц и индивидуальных предпринимателей, осуществляющих на территории Новосибирской области регулируемые Департаментом виды деятельности, были присвоены категории риска.</w:t>
      </w:r>
    </w:p>
    <w:p w:rsidR="00C40808" w:rsidRPr="00531EB8" w:rsidRDefault="00C40808" w:rsidP="00C40808">
      <w:pPr>
        <w:autoSpaceDE w:val="0"/>
        <w:autoSpaceDN w:val="0"/>
        <w:adjustRightInd w:val="0"/>
        <w:spacing w:after="0" w:line="240" w:lineRule="auto"/>
        <w:ind w:firstLine="708"/>
        <w:jc w:val="both"/>
        <w:rPr>
          <w:rFonts w:eastAsia="Calibri"/>
          <w:sz w:val="28"/>
          <w:szCs w:val="28"/>
        </w:rPr>
      </w:pPr>
      <w:proofErr w:type="gramStart"/>
      <w:r w:rsidRPr="00531EB8">
        <w:rPr>
          <w:rFonts w:eastAsia="Calibri"/>
          <w:sz w:val="28"/>
          <w:szCs w:val="28"/>
        </w:rPr>
        <w:t>П</w:t>
      </w:r>
      <w:r w:rsidRPr="00531EB8">
        <w:rPr>
          <w:sz w:val="28"/>
          <w:szCs w:val="28"/>
        </w:rPr>
        <w:t>лан проверок на 2020 год</w:t>
      </w:r>
      <w:r w:rsidRPr="00531EB8">
        <w:rPr>
          <w:rFonts w:eastAsia="Calibri"/>
          <w:sz w:val="28"/>
          <w:szCs w:val="28"/>
        </w:rPr>
        <w:t xml:space="preserve"> был разработан Департаментом с учетом вышеназванных категорий риска и риск-ориентированного подхода, предусмотренного </w:t>
      </w:r>
      <w:r w:rsidRPr="00531EB8">
        <w:rPr>
          <w:sz w:val="28"/>
          <w:szCs w:val="28"/>
        </w:rPr>
        <w:t xml:space="preserve">Порядком </w:t>
      </w:r>
      <w:r w:rsidRPr="00531EB8">
        <w:rPr>
          <w:rFonts w:eastAsia="Calibri"/>
          <w:sz w:val="28"/>
          <w:szCs w:val="28"/>
        </w:rPr>
        <w:t>организации и осуществления на территории Новосибирской области регионального государственного контроля (надзора) в области регулируемых государством цен (тарифов) и за целевым использованием финансовых средств, полученных газораспределительными организациями на территории Новосибирской области в результате введения специальных надбавок к тарифам на транспортировку газа, предназначенных для</w:t>
      </w:r>
      <w:proofErr w:type="gramEnd"/>
      <w:r w:rsidRPr="00531EB8">
        <w:rPr>
          <w:rFonts w:eastAsia="Calibri"/>
          <w:sz w:val="28"/>
          <w:szCs w:val="28"/>
        </w:rPr>
        <w:t xml:space="preserve"> финансирования программ газификации жилищно-коммунального хозяйства, промышленных и иных организаций, расположенных на территории Новосибирской области, утвержденного </w:t>
      </w:r>
      <w:r w:rsidRPr="00531EB8">
        <w:rPr>
          <w:sz w:val="28"/>
          <w:szCs w:val="28"/>
        </w:rPr>
        <w:t>постановлением Правительства Новосибирской области от 14.04.2014 № 151-п.</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rFonts w:eastAsia="Calibri"/>
          <w:sz w:val="28"/>
          <w:szCs w:val="28"/>
        </w:rPr>
        <w:t>Критерии и приказ Департамента от 29.05.2020 № 99 (</w:t>
      </w:r>
      <w:r w:rsidRPr="00531EB8">
        <w:rPr>
          <w:rStyle w:val="aff"/>
          <w:sz w:val="28"/>
          <w:szCs w:val="28"/>
          <w:shd w:val="clear" w:color="auto" w:fill="FFFFFF"/>
        </w:rPr>
        <w:t>в редакции приказа Департамента от 28.08.2020 № 195)</w:t>
      </w:r>
      <w:r w:rsidRPr="00531EB8">
        <w:rPr>
          <w:rFonts w:eastAsia="Calibri"/>
          <w:sz w:val="28"/>
          <w:szCs w:val="28"/>
        </w:rPr>
        <w:t xml:space="preserve"> размещены в разделе «Контрольно-надзорная деятельность» официального сайта Департамента в сети Интернет.</w:t>
      </w:r>
    </w:p>
    <w:p w:rsidR="00C40808" w:rsidRPr="002B5B12" w:rsidRDefault="00C40808" w:rsidP="00C40808">
      <w:pPr>
        <w:spacing w:after="0" w:line="240" w:lineRule="auto"/>
        <w:ind w:firstLine="709"/>
        <w:jc w:val="both"/>
        <w:rPr>
          <w:sz w:val="28"/>
          <w:szCs w:val="28"/>
        </w:rPr>
      </w:pPr>
      <w:r w:rsidRPr="002B5B12">
        <w:rPr>
          <w:sz w:val="28"/>
          <w:szCs w:val="28"/>
        </w:rPr>
        <w:t>Действия Департамента по пресечению нарушений обязательных требований и (или) устранению последствий таких нарушений.</w:t>
      </w:r>
    </w:p>
    <w:tbl>
      <w:tblPr>
        <w:tblW w:w="9082"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88"/>
        <w:gridCol w:w="1134"/>
        <w:gridCol w:w="709"/>
        <w:gridCol w:w="1134"/>
        <w:gridCol w:w="1417"/>
      </w:tblGrid>
      <w:tr w:rsidR="00C40808" w:rsidRPr="00531EB8" w:rsidTr="002B5B12">
        <w:trPr>
          <w:trHeight w:val="300"/>
        </w:trPr>
        <w:tc>
          <w:tcPr>
            <w:tcW w:w="9082" w:type="dxa"/>
            <w:gridSpan w:val="5"/>
            <w:shd w:val="clear" w:color="auto" w:fill="auto"/>
            <w:vAlign w:val="bottom"/>
            <w:hideMark/>
          </w:tcPr>
          <w:p w:rsidR="00C40808" w:rsidRPr="00531EB8" w:rsidRDefault="00C40808" w:rsidP="005A275A">
            <w:pPr>
              <w:spacing w:after="0" w:line="240" w:lineRule="auto"/>
              <w:jc w:val="center"/>
              <w:rPr>
                <w:b/>
                <w:color w:val="000000"/>
              </w:rPr>
            </w:pPr>
            <w:r w:rsidRPr="00531EB8">
              <w:rPr>
                <w:b/>
                <w:color w:val="000000"/>
              </w:rPr>
              <w:t xml:space="preserve">Результаты проверок, проведенных Департаментом в 2020 году </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8"/>
        </w:trPr>
        <w:tc>
          <w:tcPr>
            <w:tcW w:w="4688"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Наименование показателя</w:t>
            </w:r>
          </w:p>
        </w:tc>
        <w:tc>
          <w:tcPr>
            <w:tcW w:w="1134"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 полугодие</w:t>
            </w:r>
          </w:p>
        </w:tc>
        <w:tc>
          <w:tcPr>
            <w:tcW w:w="709" w:type="dxa"/>
            <w:vMerge w:val="restart"/>
            <w:tcBorders>
              <w:top w:val="single" w:sz="4" w:space="0" w:color="auto"/>
              <w:left w:val="single" w:sz="4" w:space="0" w:color="auto"/>
              <w:bottom w:val="single" w:sz="8" w:space="0" w:color="000000"/>
              <w:right w:val="single" w:sz="4"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Всего за год</w:t>
            </w:r>
          </w:p>
        </w:tc>
        <w:tc>
          <w:tcPr>
            <w:tcW w:w="2551" w:type="dxa"/>
            <w:gridSpan w:val="2"/>
            <w:tcBorders>
              <w:top w:val="single" w:sz="4" w:space="0" w:color="auto"/>
              <w:left w:val="nil"/>
              <w:bottom w:val="single" w:sz="4" w:space="0" w:color="auto"/>
              <w:right w:val="single" w:sz="8" w:space="0" w:color="000000"/>
            </w:tcBorders>
            <w:shd w:val="clear" w:color="auto" w:fill="auto"/>
            <w:noWrap/>
            <w:vAlign w:val="bottom"/>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В том числе в 2020 году</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53"/>
        </w:trPr>
        <w:tc>
          <w:tcPr>
            <w:tcW w:w="4688" w:type="dxa"/>
            <w:vMerge/>
            <w:tcBorders>
              <w:top w:val="single" w:sz="4" w:space="0" w:color="auto"/>
              <w:left w:val="single" w:sz="8" w:space="0" w:color="auto"/>
              <w:bottom w:val="single" w:sz="8" w:space="0" w:color="000000"/>
              <w:right w:val="single" w:sz="4" w:space="0" w:color="auto"/>
            </w:tcBorders>
            <w:vAlign w:val="center"/>
            <w:hideMark/>
          </w:tcPr>
          <w:p w:rsidR="00C40808" w:rsidRPr="00531EB8" w:rsidRDefault="00C40808" w:rsidP="005A275A">
            <w:pPr>
              <w:spacing w:after="0" w:line="240" w:lineRule="auto"/>
              <w:rPr>
                <w:color w:val="000000"/>
                <w:sz w:val="20"/>
                <w:szCs w:val="20"/>
              </w:rPr>
            </w:pPr>
          </w:p>
        </w:tc>
        <w:tc>
          <w:tcPr>
            <w:tcW w:w="1134" w:type="dxa"/>
            <w:vMerge/>
            <w:tcBorders>
              <w:top w:val="single" w:sz="4" w:space="0" w:color="auto"/>
              <w:left w:val="single" w:sz="4" w:space="0" w:color="auto"/>
              <w:bottom w:val="single" w:sz="8" w:space="0" w:color="000000"/>
              <w:right w:val="single" w:sz="4" w:space="0" w:color="auto"/>
            </w:tcBorders>
            <w:vAlign w:val="center"/>
            <w:hideMark/>
          </w:tcPr>
          <w:p w:rsidR="00C40808" w:rsidRPr="00531EB8" w:rsidRDefault="00C40808" w:rsidP="005A275A">
            <w:pPr>
              <w:spacing w:after="0" w:line="240" w:lineRule="auto"/>
              <w:rPr>
                <w:color w:val="000000"/>
                <w:sz w:val="20"/>
                <w:szCs w:val="20"/>
              </w:rPr>
            </w:pPr>
          </w:p>
        </w:tc>
        <w:tc>
          <w:tcPr>
            <w:tcW w:w="709" w:type="dxa"/>
            <w:vMerge/>
            <w:tcBorders>
              <w:top w:val="single" w:sz="4" w:space="0" w:color="auto"/>
              <w:left w:val="single" w:sz="4" w:space="0" w:color="auto"/>
              <w:bottom w:val="single" w:sz="8" w:space="0" w:color="000000"/>
              <w:right w:val="single" w:sz="4" w:space="0" w:color="auto"/>
            </w:tcBorders>
            <w:vAlign w:val="center"/>
          </w:tcPr>
          <w:p w:rsidR="00C40808" w:rsidRPr="00531EB8" w:rsidRDefault="00C40808" w:rsidP="005A275A">
            <w:pPr>
              <w:spacing w:after="0" w:line="240" w:lineRule="auto"/>
              <w:rPr>
                <w:color w:val="000000"/>
                <w:sz w:val="20"/>
                <w:szCs w:val="20"/>
              </w:rPr>
            </w:pPr>
          </w:p>
        </w:tc>
        <w:tc>
          <w:tcPr>
            <w:tcW w:w="1134" w:type="dxa"/>
            <w:tcBorders>
              <w:top w:val="nil"/>
              <w:left w:val="nil"/>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Плановые проверки</w:t>
            </w:r>
          </w:p>
        </w:tc>
        <w:tc>
          <w:tcPr>
            <w:tcW w:w="1417" w:type="dxa"/>
            <w:tcBorders>
              <w:top w:val="nil"/>
              <w:left w:val="single" w:sz="4"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Внеплановые проверки</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 xml:space="preserve">Общее количество проверок, по </w:t>
            </w:r>
            <w:proofErr w:type="gramStart"/>
            <w:r w:rsidRPr="00531EB8">
              <w:rPr>
                <w:color w:val="000000"/>
                <w:sz w:val="20"/>
                <w:szCs w:val="20"/>
              </w:rPr>
              <w:t>итогам</w:t>
            </w:r>
            <w:proofErr w:type="gramEnd"/>
            <w:r w:rsidRPr="00531EB8">
              <w:rPr>
                <w:color w:val="000000"/>
                <w:sz w:val="20"/>
                <w:szCs w:val="20"/>
              </w:rPr>
              <w:t xml:space="preserve"> проведения которых Департаментом выявлены нарушения</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2</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2</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688" w:type="dxa"/>
            <w:tcBorders>
              <w:top w:val="single" w:sz="4" w:space="0" w:color="auto"/>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Выдано Департаментом предписаний об устранении выявленных нарушений</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sz w:val="20"/>
                <w:szCs w:val="20"/>
              </w:rPr>
            </w:pPr>
            <w:r w:rsidRPr="00531EB8">
              <w:rPr>
                <w:sz w:val="20"/>
                <w:szCs w:val="20"/>
              </w:rPr>
              <w:t>1</w:t>
            </w:r>
          </w:p>
        </w:tc>
        <w:tc>
          <w:tcPr>
            <w:tcW w:w="709" w:type="dxa"/>
            <w:tcBorders>
              <w:top w:val="single" w:sz="4" w:space="0" w:color="auto"/>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sz w:val="20"/>
                <w:szCs w:val="20"/>
              </w:rPr>
            </w:pPr>
            <w:r w:rsidRPr="00531EB8">
              <w:rPr>
                <w:sz w:val="20"/>
                <w:szCs w:val="20"/>
              </w:rPr>
              <w:t>1</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sz w:val="20"/>
                <w:szCs w:val="20"/>
              </w:rPr>
            </w:pPr>
            <w:r w:rsidRPr="00531EB8">
              <w:rPr>
                <w:sz w:val="20"/>
                <w:szCs w:val="20"/>
              </w:rPr>
              <w:t>1</w:t>
            </w:r>
          </w:p>
        </w:tc>
        <w:tc>
          <w:tcPr>
            <w:tcW w:w="1417" w:type="dxa"/>
            <w:tcBorders>
              <w:top w:val="single" w:sz="4" w:space="0" w:color="auto"/>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sz w:val="20"/>
                <w:szCs w:val="20"/>
              </w:rPr>
            </w:pPr>
            <w:r w:rsidRPr="00531EB8">
              <w:rPr>
                <w:sz w:val="20"/>
                <w:szCs w:val="20"/>
              </w:rPr>
              <w:t>0</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Выполнено выданных Департаментом предписаний об устранении выявленных нарушений</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sz w:val="20"/>
                <w:szCs w:val="20"/>
              </w:rPr>
            </w:pPr>
            <w:r w:rsidRPr="00531EB8">
              <w:rPr>
                <w:sz w:val="20"/>
                <w:szCs w:val="20"/>
              </w:rPr>
              <w:t>0</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sz w:val="20"/>
                <w:szCs w:val="20"/>
              </w:rPr>
            </w:pPr>
            <w:r w:rsidRPr="00531EB8">
              <w:rPr>
                <w:sz w:val="20"/>
                <w:szCs w:val="20"/>
              </w:rPr>
              <w:t>0</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40808" w:rsidRPr="00531EB8" w:rsidRDefault="00C40808" w:rsidP="005A275A">
            <w:pPr>
              <w:spacing w:after="0" w:line="240" w:lineRule="auto"/>
              <w:jc w:val="center"/>
              <w:rPr>
                <w:sz w:val="20"/>
                <w:szCs w:val="20"/>
              </w:rPr>
            </w:pPr>
            <w:r w:rsidRPr="00531EB8">
              <w:rPr>
                <w:sz w:val="20"/>
                <w:szCs w:val="20"/>
              </w:rPr>
              <w:t>0</w:t>
            </w:r>
          </w:p>
        </w:tc>
        <w:tc>
          <w:tcPr>
            <w:tcW w:w="1417" w:type="dxa"/>
            <w:tcBorders>
              <w:top w:val="nil"/>
              <w:left w:val="nil"/>
              <w:bottom w:val="single" w:sz="8" w:space="0" w:color="auto"/>
              <w:right w:val="single" w:sz="8" w:space="0" w:color="auto"/>
            </w:tcBorders>
            <w:shd w:val="clear" w:color="auto" w:fill="FFFFFF" w:themeFill="background1"/>
            <w:vAlign w:val="center"/>
            <w:hideMark/>
          </w:tcPr>
          <w:p w:rsidR="00C40808" w:rsidRPr="00531EB8" w:rsidRDefault="00C40808" w:rsidP="005A275A">
            <w:pPr>
              <w:spacing w:after="0" w:line="240" w:lineRule="auto"/>
              <w:jc w:val="center"/>
              <w:rPr>
                <w:sz w:val="20"/>
                <w:szCs w:val="20"/>
              </w:rPr>
            </w:pPr>
            <w:r w:rsidRPr="00531EB8">
              <w:rPr>
                <w:sz w:val="20"/>
                <w:szCs w:val="20"/>
              </w:rPr>
              <w:t>0</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Выданные Департаментом предписания об устранении выявленных нарушений, срок исполнения которых еще не наступил</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sz w:val="20"/>
                <w:szCs w:val="20"/>
              </w:rPr>
            </w:pPr>
            <w:r w:rsidRPr="00531EB8">
              <w:rPr>
                <w:sz w:val="20"/>
                <w:szCs w:val="20"/>
              </w:rPr>
              <w:t>0</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sz w:val="20"/>
                <w:szCs w:val="20"/>
              </w:rPr>
            </w:pPr>
            <w:r w:rsidRPr="00531EB8">
              <w:rPr>
                <w:sz w:val="20"/>
                <w:szCs w:val="20"/>
              </w:rPr>
              <w:t>0</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40808" w:rsidRPr="00531EB8" w:rsidRDefault="00C40808" w:rsidP="005A275A">
            <w:pPr>
              <w:spacing w:after="0" w:line="240" w:lineRule="auto"/>
              <w:jc w:val="center"/>
              <w:rPr>
                <w:sz w:val="20"/>
                <w:szCs w:val="20"/>
              </w:rPr>
            </w:pPr>
            <w:r w:rsidRPr="00531EB8">
              <w:rPr>
                <w:sz w:val="20"/>
                <w:szCs w:val="20"/>
              </w:rPr>
              <w:t>0</w:t>
            </w:r>
          </w:p>
        </w:tc>
        <w:tc>
          <w:tcPr>
            <w:tcW w:w="1417" w:type="dxa"/>
            <w:tcBorders>
              <w:top w:val="nil"/>
              <w:left w:val="nil"/>
              <w:bottom w:val="single" w:sz="8" w:space="0" w:color="auto"/>
              <w:right w:val="single" w:sz="8" w:space="0" w:color="auto"/>
            </w:tcBorders>
            <w:shd w:val="clear" w:color="auto" w:fill="FFFFFF" w:themeFill="background1"/>
            <w:vAlign w:val="center"/>
            <w:hideMark/>
          </w:tcPr>
          <w:p w:rsidR="00C40808" w:rsidRPr="00531EB8" w:rsidRDefault="00C40808" w:rsidP="005A275A">
            <w:pPr>
              <w:spacing w:after="0" w:line="240" w:lineRule="auto"/>
              <w:jc w:val="center"/>
              <w:rPr>
                <w:sz w:val="20"/>
                <w:szCs w:val="20"/>
              </w:rPr>
            </w:pPr>
            <w:r w:rsidRPr="00531EB8">
              <w:rPr>
                <w:sz w:val="20"/>
                <w:szCs w:val="20"/>
              </w:rPr>
              <w:t>0</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 xml:space="preserve">Выявлено Департаментом правонарушений - всего, в том числе: </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2</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2</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-нарушение обязательных требований законодательства</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5"/>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 xml:space="preserve">-невыполнение предписаний об устранении выявленных нарушений </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0"/>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 xml:space="preserve">Общее количество проведенных Департаментом проверок, по итогам которых по фактам выявленных нарушений возбуждены дела об административных правонарушениях </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5"/>
        </w:trPr>
        <w:tc>
          <w:tcPr>
            <w:tcW w:w="4688" w:type="dxa"/>
            <w:tcBorders>
              <w:top w:val="single" w:sz="4" w:space="0" w:color="auto"/>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lastRenderedPageBreak/>
              <w:t>Общее количество проведенных Департаментом проверок, по итогам которых по фактам выявленных нарушений наложены административные наказания</w:t>
            </w:r>
          </w:p>
        </w:tc>
        <w:tc>
          <w:tcPr>
            <w:tcW w:w="1134" w:type="dxa"/>
            <w:tcBorders>
              <w:top w:val="single" w:sz="4" w:space="0" w:color="auto"/>
              <w:left w:val="nil"/>
              <w:bottom w:val="single" w:sz="8" w:space="0" w:color="auto"/>
              <w:right w:val="single" w:sz="8" w:space="0" w:color="auto"/>
            </w:tcBorders>
            <w:shd w:val="clear" w:color="auto" w:fill="FFFFFF" w:themeFill="background1"/>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709" w:type="dxa"/>
            <w:tcBorders>
              <w:top w:val="single" w:sz="4" w:space="0" w:color="auto"/>
              <w:left w:val="nil"/>
              <w:bottom w:val="single" w:sz="8" w:space="0" w:color="auto"/>
              <w:right w:val="single" w:sz="8" w:space="0" w:color="auto"/>
            </w:tcBorders>
            <w:shd w:val="clear" w:color="auto" w:fill="FFFFFF" w:themeFill="background1"/>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single" w:sz="4" w:space="0" w:color="auto"/>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0"/>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Общее количество административных наказаний, наложенных Департаментом по итогам проверок, в том числе по видам наказаний:</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709" w:type="dxa"/>
            <w:tcBorders>
              <w:top w:val="nil"/>
              <w:left w:val="nil"/>
              <w:bottom w:val="single" w:sz="8" w:space="0" w:color="auto"/>
              <w:right w:val="single" w:sz="8" w:space="0" w:color="auto"/>
            </w:tcBorders>
            <w:shd w:val="clear" w:color="auto" w:fill="FFFFFF" w:themeFill="background1"/>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-предупреждение</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-административный штраф - всего, в том числе:</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на должностное лицо</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на юридическое лицо</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1</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Общая сумма наложенных Департаментом административных штрафов (тыс. руб.) - всего, в том числе:</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50</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50</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50</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6"/>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-на должностное лицо (тыс. руб.)</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-на юридическое лицо (тыс. руб.)</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50</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50</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50</w:t>
            </w:r>
          </w:p>
        </w:tc>
      </w:tr>
      <w:tr w:rsidR="00C40808" w:rsidRPr="00531EB8" w:rsidTr="002B5B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trPr>
        <w:tc>
          <w:tcPr>
            <w:tcW w:w="4688" w:type="dxa"/>
            <w:tcBorders>
              <w:top w:val="nil"/>
              <w:left w:val="single" w:sz="8" w:space="0" w:color="auto"/>
              <w:bottom w:val="single" w:sz="8" w:space="0" w:color="auto"/>
              <w:right w:val="single" w:sz="8" w:space="0" w:color="auto"/>
            </w:tcBorders>
            <w:shd w:val="clear" w:color="auto" w:fill="auto"/>
            <w:vAlign w:val="bottom"/>
            <w:hideMark/>
          </w:tcPr>
          <w:p w:rsidR="00C40808" w:rsidRPr="00531EB8" w:rsidRDefault="00C40808" w:rsidP="005A275A">
            <w:pPr>
              <w:spacing w:after="0" w:line="240" w:lineRule="auto"/>
              <w:jc w:val="both"/>
              <w:rPr>
                <w:color w:val="000000"/>
                <w:sz w:val="20"/>
                <w:szCs w:val="20"/>
              </w:rPr>
            </w:pPr>
            <w:r w:rsidRPr="00531EB8">
              <w:rPr>
                <w:color w:val="000000"/>
                <w:sz w:val="20"/>
                <w:szCs w:val="20"/>
              </w:rPr>
              <w:t>Общая сумма уплаченных (взысканных) административных штрафо</w:t>
            </w:r>
            <w:proofErr w:type="gramStart"/>
            <w:r w:rsidRPr="00531EB8">
              <w:rPr>
                <w:color w:val="000000"/>
                <w:sz w:val="20"/>
                <w:szCs w:val="20"/>
              </w:rPr>
              <w:t>в(</w:t>
            </w:r>
            <w:proofErr w:type="gramEnd"/>
            <w:r w:rsidRPr="00531EB8">
              <w:rPr>
                <w:color w:val="000000"/>
                <w:sz w:val="20"/>
                <w:szCs w:val="20"/>
              </w:rPr>
              <w:t>тыс. руб.)</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50</w:t>
            </w:r>
          </w:p>
        </w:tc>
        <w:tc>
          <w:tcPr>
            <w:tcW w:w="709" w:type="dxa"/>
            <w:tcBorders>
              <w:top w:val="nil"/>
              <w:left w:val="nil"/>
              <w:bottom w:val="single" w:sz="8" w:space="0" w:color="auto"/>
              <w:right w:val="single" w:sz="8" w:space="0" w:color="auto"/>
            </w:tcBorders>
            <w:shd w:val="clear" w:color="auto" w:fill="auto"/>
            <w:vAlign w:val="center"/>
          </w:tcPr>
          <w:p w:rsidR="00C40808" w:rsidRPr="00531EB8" w:rsidRDefault="00C40808" w:rsidP="005A275A">
            <w:pPr>
              <w:spacing w:after="0" w:line="240" w:lineRule="auto"/>
              <w:jc w:val="center"/>
              <w:rPr>
                <w:color w:val="000000"/>
                <w:sz w:val="20"/>
                <w:szCs w:val="20"/>
              </w:rPr>
            </w:pPr>
            <w:r w:rsidRPr="00531EB8">
              <w:rPr>
                <w:color w:val="000000"/>
                <w:sz w:val="20"/>
                <w:szCs w:val="20"/>
              </w:rPr>
              <w:t>50</w:t>
            </w:r>
          </w:p>
        </w:tc>
        <w:tc>
          <w:tcPr>
            <w:tcW w:w="1134"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color w:val="000000"/>
                <w:sz w:val="20"/>
                <w:szCs w:val="20"/>
              </w:rPr>
            </w:pPr>
            <w:r w:rsidRPr="00531EB8">
              <w:rPr>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C40808" w:rsidRPr="00531EB8" w:rsidRDefault="00C40808" w:rsidP="005A275A">
            <w:pPr>
              <w:spacing w:after="0" w:line="240" w:lineRule="auto"/>
              <w:jc w:val="center"/>
              <w:rPr>
                <w:sz w:val="20"/>
                <w:szCs w:val="20"/>
              </w:rPr>
            </w:pPr>
            <w:r w:rsidRPr="00531EB8">
              <w:rPr>
                <w:color w:val="000000"/>
                <w:sz w:val="20"/>
                <w:szCs w:val="20"/>
              </w:rPr>
              <w:t>50</w:t>
            </w:r>
          </w:p>
        </w:tc>
      </w:tr>
    </w:tbl>
    <w:p w:rsidR="00C40808" w:rsidRPr="00531EB8" w:rsidRDefault="00C40808" w:rsidP="00C40808">
      <w:pPr>
        <w:autoSpaceDE w:val="0"/>
        <w:autoSpaceDN w:val="0"/>
        <w:adjustRightInd w:val="0"/>
        <w:spacing w:after="0" w:line="240" w:lineRule="auto"/>
        <w:ind w:firstLine="757"/>
        <w:jc w:val="both"/>
        <w:rPr>
          <w:kern w:val="28"/>
          <w:sz w:val="28"/>
          <w:szCs w:val="28"/>
        </w:rPr>
      </w:pPr>
      <w:r w:rsidRPr="00531EB8">
        <w:rPr>
          <w:kern w:val="28"/>
          <w:sz w:val="28"/>
          <w:szCs w:val="28"/>
        </w:rPr>
        <w:t xml:space="preserve">По сравнению с 2019 годом количество дел об административных правонарушениях, возбужденных непосредственно Департаментом в 2020 году, снизилось на 53% (в 2020 году - 142 дела, в 2019 году - 302 дела). Снижение данного показателя связано с применением в 2020 году </w:t>
      </w:r>
      <w:r w:rsidRPr="00531EB8">
        <w:rPr>
          <w:sz w:val="28"/>
          <w:szCs w:val="28"/>
        </w:rPr>
        <w:t xml:space="preserve">ограничительных мер в связи с распространением новой </w:t>
      </w:r>
      <w:proofErr w:type="spellStart"/>
      <w:r w:rsidRPr="00531EB8">
        <w:rPr>
          <w:sz w:val="28"/>
          <w:szCs w:val="28"/>
        </w:rPr>
        <w:t>коронавирусной</w:t>
      </w:r>
      <w:proofErr w:type="spellEnd"/>
      <w:r w:rsidRPr="00531EB8">
        <w:rPr>
          <w:sz w:val="28"/>
          <w:szCs w:val="28"/>
        </w:rPr>
        <w:t xml:space="preserve"> инфекции (2019-nCoV).</w:t>
      </w:r>
    </w:p>
    <w:p w:rsidR="00C40808" w:rsidRPr="00531EB8" w:rsidRDefault="00C40808" w:rsidP="00C40808">
      <w:pPr>
        <w:spacing w:after="0" w:line="240" w:lineRule="auto"/>
        <w:ind w:firstLine="709"/>
        <w:jc w:val="both"/>
        <w:rPr>
          <w:sz w:val="28"/>
          <w:szCs w:val="28"/>
        </w:rPr>
      </w:pPr>
      <w:proofErr w:type="gramStart"/>
      <w:r w:rsidRPr="00531EB8">
        <w:rPr>
          <w:sz w:val="28"/>
          <w:szCs w:val="28"/>
        </w:rPr>
        <w:t xml:space="preserve">Департаментом на постоянной основе проводится с юридическими лицами и индивидуальными предпринимателями, в отношении которых проводятся проверки, методическая и разъяснительная работа, направленная на предотвращение нарушений ими обязательных требований, в том числе при рассмотрении поступающих в Департамент устных и письменных обращений указанных лиц и взаимодействии сотрудников Департамента с регулируемыми организациями по вопросам установления для них цен (тарифов). </w:t>
      </w:r>
      <w:proofErr w:type="gramEnd"/>
    </w:p>
    <w:p w:rsidR="00C40808" w:rsidRPr="00531EB8" w:rsidRDefault="00C40808" w:rsidP="00C40808">
      <w:pPr>
        <w:spacing w:after="0" w:line="240" w:lineRule="auto"/>
        <w:ind w:firstLine="709"/>
        <w:jc w:val="both"/>
        <w:rPr>
          <w:sz w:val="28"/>
          <w:szCs w:val="28"/>
        </w:rPr>
      </w:pPr>
      <w:r w:rsidRPr="00531EB8">
        <w:rPr>
          <w:sz w:val="28"/>
          <w:szCs w:val="28"/>
        </w:rPr>
        <w:t>Сотрудники Департамента при проведении контрольно-надзорных мероприятий и рассмотрении дел об административных правонарушениях также проводят разъяснительную работу по всем возникающим у подконтрольных субъектов вопросам, входящим в компетенцию Департамента.</w:t>
      </w:r>
    </w:p>
    <w:p w:rsidR="00C40808" w:rsidRPr="00531EB8" w:rsidRDefault="00C40808" w:rsidP="00C40808">
      <w:pPr>
        <w:autoSpaceDE w:val="0"/>
        <w:autoSpaceDN w:val="0"/>
        <w:adjustRightInd w:val="0"/>
        <w:spacing w:after="0" w:line="240" w:lineRule="auto"/>
        <w:ind w:firstLine="709"/>
        <w:jc w:val="both"/>
      </w:pPr>
      <w:r w:rsidRPr="00531EB8">
        <w:rPr>
          <w:rFonts w:eastAsia="Calibri"/>
          <w:b/>
          <w:sz w:val="28"/>
          <w:szCs w:val="28"/>
        </w:rPr>
        <w:t> Анализ и оценка эффективности регионального государственного контроля (надзора).</w:t>
      </w:r>
    </w:p>
    <w:tbl>
      <w:tblPr>
        <w:tblpPr w:leftFromText="180" w:rightFromText="180" w:vertAnchor="text" w:horzAnchor="margin" w:tblpX="182" w:tblpY="232"/>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3543"/>
        <w:gridCol w:w="1276"/>
        <w:gridCol w:w="1275"/>
        <w:gridCol w:w="851"/>
        <w:gridCol w:w="850"/>
        <w:gridCol w:w="851"/>
      </w:tblGrid>
      <w:tr w:rsidR="00C40808" w:rsidRPr="00531EB8" w:rsidTr="002B5B12">
        <w:trPr>
          <w:trHeight w:val="58"/>
        </w:trPr>
        <w:tc>
          <w:tcPr>
            <w:tcW w:w="534" w:type="dxa"/>
            <w:vMerge w:val="restart"/>
          </w:tcPr>
          <w:p w:rsidR="00C40808" w:rsidRPr="00531EB8" w:rsidRDefault="00C40808" w:rsidP="005A275A">
            <w:pPr>
              <w:autoSpaceDE w:val="0"/>
              <w:autoSpaceDN w:val="0"/>
              <w:adjustRightInd w:val="0"/>
              <w:jc w:val="center"/>
              <w:rPr>
                <w:lang w:val="en-US"/>
              </w:rPr>
            </w:pPr>
            <w:r w:rsidRPr="00531EB8">
              <w:rPr>
                <w:sz w:val="22"/>
                <w:szCs w:val="22"/>
              </w:rPr>
              <w:t xml:space="preserve">№ </w:t>
            </w:r>
            <w:proofErr w:type="gramStart"/>
            <w:r w:rsidRPr="00531EB8">
              <w:rPr>
                <w:sz w:val="22"/>
                <w:szCs w:val="22"/>
              </w:rPr>
              <w:t>п</w:t>
            </w:r>
            <w:proofErr w:type="gramEnd"/>
            <w:r w:rsidRPr="00531EB8">
              <w:rPr>
                <w:sz w:val="22"/>
                <w:szCs w:val="22"/>
              </w:rPr>
              <w:t>/п</w:t>
            </w:r>
          </w:p>
        </w:tc>
        <w:tc>
          <w:tcPr>
            <w:tcW w:w="3543" w:type="dxa"/>
            <w:vMerge w:val="restart"/>
          </w:tcPr>
          <w:p w:rsidR="00C40808" w:rsidRPr="00531EB8" w:rsidRDefault="00C40808" w:rsidP="005A275A">
            <w:pPr>
              <w:autoSpaceDE w:val="0"/>
              <w:autoSpaceDN w:val="0"/>
              <w:adjustRightInd w:val="0"/>
              <w:spacing w:after="0" w:line="240" w:lineRule="auto"/>
              <w:jc w:val="center"/>
            </w:pPr>
            <w:r w:rsidRPr="00531EB8">
              <w:rPr>
                <w:sz w:val="22"/>
                <w:szCs w:val="22"/>
              </w:rPr>
              <w:t>Показатели эффективности государственного контроля (надзора)</w:t>
            </w:r>
          </w:p>
        </w:tc>
        <w:tc>
          <w:tcPr>
            <w:tcW w:w="2551" w:type="dxa"/>
            <w:gridSpan w:val="2"/>
          </w:tcPr>
          <w:p w:rsidR="00C40808" w:rsidRPr="00531EB8" w:rsidRDefault="00C40808" w:rsidP="005A275A">
            <w:pPr>
              <w:autoSpaceDE w:val="0"/>
              <w:autoSpaceDN w:val="0"/>
              <w:adjustRightInd w:val="0"/>
              <w:jc w:val="center"/>
            </w:pPr>
            <w:r w:rsidRPr="00531EB8">
              <w:rPr>
                <w:sz w:val="22"/>
                <w:szCs w:val="22"/>
              </w:rPr>
              <w:t>2020 год</w:t>
            </w:r>
          </w:p>
        </w:tc>
        <w:tc>
          <w:tcPr>
            <w:tcW w:w="851" w:type="dxa"/>
            <w:vMerge w:val="restart"/>
          </w:tcPr>
          <w:p w:rsidR="00C40808" w:rsidRPr="00531EB8" w:rsidRDefault="00C40808" w:rsidP="005A275A">
            <w:pPr>
              <w:autoSpaceDE w:val="0"/>
              <w:autoSpaceDN w:val="0"/>
              <w:adjustRightInd w:val="0"/>
              <w:jc w:val="center"/>
            </w:pPr>
            <w:r w:rsidRPr="00531EB8">
              <w:rPr>
                <w:sz w:val="22"/>
                <w:szCs w:val="22"/>
              </w:rPr>
              <w:t>2020 год</w:t>
            </w:r>
          </w:p>
        </w:tc>
        <w:tc>
          <w:tcPr>
            <w:tcW w:w="850" w:type="dxa"/>
            <w:vMerge w:val="restart"/>
          </w:tcPr>
          <w:p w:rsidR="00C40808" w:rsidRPr="00531EB8" w:rsidRDefault="00C40808" w:rsidP="005A275A">
            <w:pPr>
              <w:autoSpaceDE w:val="0"/>
              <w:autoSpaceDN w:val="0"/>
              <w:adjustRightInd w:val="0"/>
              <w:jc w:val="center"/>
            </w:pPr>
            <w:r w:rsidRPr="00531EB8">
              <w:rPr>
                <w:sz w:val="22"/>
                <w:szCs w:val="22"/>
              </w:rPr>
              <w:t>2019 год</w:t>
            </w:r>
          </w:p>
        </w:tc>
        <w:tc>
          <w:tcPr>
            <w:tcW w:w="851" w:type="dxa"/>
            <w:vMerge w:val="restart"/>
          </w:tcPr>
          <w:p w:rsidR="00C40808" w:rsidRPr="00531EB8" w:rsidRDefault="00C40808" w:rsidP="005A275A">
            <w:pPr>
              <w:autoSpaceDE w:val="0"/>
              <w:autoSpaceDN w:val="0"/>
              <w:adjustRightInd w:val="0"/>
              <w:jc w:val="center"/>
              <w:rPr>
                <w:sz w:val="20"/>
                <w:szCs w:val="20"/>
              </w:rPr>
            </w:pPr>
            <w:r w:rsidRPr="00531EB8">
              <w:rPr>
                <w:sz w:val="20"/>
                <w:szCs w:val="20"/>
              </w:rPr>
              <w:t>Отклонение*</w:t>
            </w:r>
          </w:p>
        </w:tc>
      </w:tr>
      <w:tr w:rsidR="00C40808" w:rsidRPr="00531EB8" w:rsidTr="002B5B12">
        <w:trPr>
          <w:trHeight w:val="419"/>
        </w:trPr>
        <w:tc>
          <w:tcPr>
            <w:tcW w:w="534" w:type="dxa"/>
            <w:vMerge/>
            <w:vAlign w:val="center"/>
          </w:tcPr>
          <w:p w:rsidR="00C40808" w:rsidRPr="00531EB8" w:rsidRDefault="00C40808" w:rsidP="005A275A">
            <w:pPr>
              <w:autoSpaceDE w:val="0"/>
              <w:autoSpaceDN w:val="0"/>
              <w:adjustRightInd w:val="0"/>
              <w:jc w:val="center"/>
            </w:pPr>
          </w:p>
        </w:tc>
        <w:tc>
          <w:tcPr>
            <w:tcW w:w="3543" w:type="dxa"/>
            <w:vMerge/>
            <w:vAlign w:val="center"/>
          </w:tcPr>
          <w:p w:rsidR="00C40808" w:rsidRPr="00531EB8" w:rsidRDefault="00C40808" w:rsidP="005A275A">
            <w:pPr>
              <w:autoSpaceDE w:val="0"/>
              <w:autoSpaceDN w:val="0"/>
              <w:adjustRightInd w:val="0"/>
              <w:spacing w:after="0" w:line="240" w:lineRule="auto"/>
              <w:jc w:val="both"/>
            </w:pPr>
          </w:p>
        </w:tc>
        <w:tc>
          <w:tcPr>
            <w:tcW w:w="1276" w:type="dxa"/>
            <w:vAlign w:val="center"/>
          </w:tcPr>
          <w:p w:rsidR="00C40808" w:rsidRPr="00531EB8" w:rsidRDefault="00C40808" w:rsidP="005A275A">
            <w:pPr>
              <w:autoSpaceDE w:val="0"/>
              <w:autoSpaceDN w:val="0"/>
              <w:adjustRightInd w:val="0"/>
              <w:jc w:val="center"/>
            </w:pPr>
            <w:r w:rsidRPr="00531EB8">
              <w:rPr>
                <w:sz w:val="22"/>
                <w:szCs w:val="22"/>
              </w:rPr>
              <w:t>1 полугодие</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2 полугодие</w:t>
            </w:r>
          </w:p>
        </w:tc>
        <w:tc>
          <w:tcPr>
            <w:tcW w:w="851" w:type="dxa"/>
            <w:vMerge/>
            <w:vAlign w:val="center"/>
          </w:tcPr>
          <w:p w:rsidR="00C40808" w:rsidRPr="00531EB8" w:rsidRDefault="00C40808" w:rsidP="005A275A">
            <w:pPr>
              <w:autoSpaceDE w:val="0"/>
              <w:autoSpaceDN w:val="0"/>
              <w:adjustRightInd w:val="0"/>
              <w:jc w:val="center"/>
            </w:pPr>
          </w:p>
        </w:tc>
        <w:tc>
          <w:tcPr>
            <w:tcW w:w="850" w:type="dxa"/>
            <w:vMerge/>
            <w:vAlign w:val="center"/>
          </w:tcPr>
          <w:p w:rsidR="00C40808" w:rsidRPr="00531EB8" w:rsidRDefault="00C40808" w:rsidP="005A275A">
            <w:pPr>
              <w:autoSpaceDE w:val="0"/>
              <w:autoSpaceDN w:val="0"/>
              <w:adjustRightInd w:val="0"/>
              <w:jc w:val="center"/>
            </w:pPr>
          </w:p>
        </w:tc>
        <w:tc>
          <w:tcPr>
            <w:tcW w:w="851" w:type="dxa"/>
            <w:vMerge/>
          </w:tcPr>
          <w:p w:rsidR="00C40808" w:rsidRPr="00531EB8" w:rsidRDefault="00C40808" w:rsidP="005A275A">
            <w:pPr>
              <w:autoSpaceDE w:val="0"/>
              <w:autoSpaceDN w:val="0"/>
              <w:adjustRightInd w:val="0"/>
              <w:jc w:val="center"/>
            </w:pPr>
          </w:p>
        </w:tc>
      </w:tr>
      <w:tr w:rsidR="00C40808" w:rsidRPr="00531EB8" w:rsidTr="002B5B12">
        <w:trPr>
          <w:trHeight w:val="58"/>
        </w:trPr>
        <w:tc>
          <w:tcPr>
            <w:tcW w:w="534" w:type="dxa"/>
            <w:vAlign w:val="center"/>
          </w:tcPr>
          <w:p w:rsidR="00C40808" w:rsidRPr="00531EB8" w:rsidRDefault="00C40808" w:rsidP="005A275A">
            <w:pPr>
              <w:autoSpaceDE w:val="0"/>
              <w:autoSpaceDN w:val="0"/>
              <w:adjustRightInd w:val="0"/>
              <w:jc w:val="center"/>
            </w:pPr>
            <w:r w:rsidRPr="00531EB8">
              <w:rPr>
                <w:sz w:val="22"/>
                <w:szCs w:val="22"/>
              </w:rPr>
              <w:t>1</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Выполнение утвержденного плана проведения Департаментом плановых проверок (доля проведенных плановых проверок в процентах от общего количества запланированных проверок)</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100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100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100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100</w:t>
            </w:r>
          </w:p>
        </w:tc>
        <w:tc>
          <w:tcPr>
            <w:tcW w:w="851" w:type="dxa"/>
          </w:tcPr>
          <w:p w:rsidR="00C40808" w:rsidRPr="00531EB8" w:rsidRDefault="00C40808" w:rsidP="005A275A">
            <w:pPr>
              <w:autoSpaceDE w:val="0"/>
              <w:autoSpaceDN w:val="0"/>
              <w:adjustRightInd w:val="0"/>
              <w:jc w:val="center"/>
            </w:pPr>
          </w:p>
          <w:p w:rsidR="00C40808" w:rsidRPr="00531EB8" w:rsidRDefault="00C40808" w:rsidP="005A275A">
            <w:pPr>
              <w:autoSpaceDE w:val="0"/>
              <w:autoSpaceDN w:val="0"/>
              <w:adjustRightInd w:val="0"/>
              <w:jc w:val="center"/>
            </w:pPr>
            <w:r w:rsidRPr="00531EB8">
              <w:rPr>
                <w:sz w:val="22"/>
                <w:szCs w:val="22"/>
              </w:rPr>
              <w:t>0</w:t>
            </w:r>
          </w:p>
        </w:tc>
      </w:tr>
      <w:tr w:rsidR="00C40808" w:rsidRPr="00531EB8" w:rsidTr="002B5B12">
        <w:trPr>
          <w:trHeight w:val="61"/>
        </w:trPr>
        <w:tc>
          <w:tcPr>
            <w:tcW w:w="534" w:type="dxa"/>
            <w:vAlign w:val="center"/>
          </w:tcPr>
          <w:p w:rsidR="00C40808" w:rsidRPr="00531EB8" w:rsidRDefault="00C40808" w:rsidP="005A275A">
            <w:pPr>
              <w:autoSpaceDE w:val="0"/>
              <w:autoSpaceDN w:val="0"/>
              <w:adjustRightInd w:val="0"/>
              <w:jc w:val="center"/>
            </w:pPr>
            <w:r w:rsidRPr="00531EB8">
              <w:rPr>
                <w:sz w:val="22"/>
                <w:szCs w:val="22"/>
              </w:rPr>
              <w:t>2</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 xml:space="preserve">Доля заявлений Департамента, направленных в органы </w:t>
            </w:r>
            <w:r w:rsidRPr="00531EB8">
              <w:rPr>
                <w:sz w:val="22"/>
                <w:szCs w:val="22"/>
              </w:rPr>
              <w:lastRenderedPageBreak/>
              <w:t>прокуратуры области о согласовании проведения внеплановых выездных проверок, в согласовании которых было отказано (в процентах от общего числа направленных в органы прокуратуры заявлений)</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lastRenderedPageBreak/>
              <w:t>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lastRenderedPageBreak/>
              <w:t>3</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Доля проведенных Департаментом</w:t>
            </w:r>
            <w:r>
              <w:rPr>
                <w:sz w:val="22"/>
                <w:szCs w:val="22"/>
              </w:rPr>
              <w:t xml:space="preserve"> </w:t>
            </w:r>
            <w:r w:rsidRPr="00531EB8">
              <w:rPr>
                <w:sz w:val="22"/>
                <w:szCs w:val="22"/>
              </w:rPr>
              <w:t>проверок, результаты которых признаны недействительными (в процентах от общего числа проведенных проверок)</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t>4</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Доля проверок, проведенных Департаментом</w:t>
            </w:r>
            <w:r>
              <w:rPr>
                <w:sz w:val="22"/>
                <w:szCs w:val="22"/>
              </w:rPr>
              <w:t xml:space="preserve"> </w:t>
            </w:r>
            <w:r w:rsidRPr="00531EB8">
              <w:rPr>
                <w:sz w:val="22"/>
                <w:szCs w:val="22"/>
              </w:rPr>
              <w:t xml:space="preserve">с нарушениями требований </w:t>
            </w:r>
            <w:hyperlink r:id="rId174" w:history="1">
              <w:r w:rsidRPr="00531EB8">
                <w:rPr>
                  <w:sz w:val="22"/>
                  <w:szCs w:val="22"/>
                </w:rPr>
                <w:t>законодательства</w:t>
              </w:r>
            </w:hyperlink>
            <w:r w:rsidRPr="00531EB8">
              <w:rPr>
                <w:sz w:val="22"/>
                <w:szCs w:val="22"/>
              </w:rPr>
              <w:t xml:space="preserve"> Российской Федерации о порядке их проведения, по </w:t>
            </w:r>
            <w:proofErr w:type="gramStart"/>
            <w:r w:rsidRPr="00531EB8">
              <w:rPr>
                <w:sz w:val="22"/>
                <w:szCs w:val="22"/>
              </w:rPr>
              <w:t>результатам</w:t>
            </w:r>
            <w:proofErr w:type="gramEnd"/>
            <w:r w:rsidRPr="00531EB8">
              <w:rPr>
                <w:sz w:val="22"/>
                <w:szCs w:val="22"/>
              </w:rPr>
              <w:t xml:space="preserve"> выявления которых к должностным лицам Департамента, осуществившим такие проверки, применены меры дисциплинарного, административного наказания (в процентах от общего числа проведенных проверок)</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t>5</w:t>
            </w:r>
          </w:p>
        </w:tc>
        <w:tc>
          <w:tcPr>
            <w:tcW w:w="3543" w:type="dxa"/>
            <w:vAlign w:val="center"/>
          </w:tcPr>
          <w:p w:rsidR="00C40808" w:rsidRPr="00531EB8" w:rsidRDefault="00C40808" w:rsidP="005A275A">
            <w:pPr>
              <w:autoSpaceDE w:val="0"/>
              <w:autoSpaceDN w:val="0"/>
              <w:adjustRightInd w:val="0"/>
              <w:spacing w:after="0" w:line="240" w:lineRule="auto"/>
              <w:jc w:val="both"/>
            </w:pPr>
            <w:proofErr w:type="gramStart"/>
            <w:r w:rsidRPr="00531EB8">
              <w:rPr>
                <w:sz w:val="22"/>
                <w:szCs w:val="22"/>
              </w:rPr>
              <w:t>Доля юридических лиц, индивидуальных предпринимателей, в отношении которых Департаментом</w:t>
            </w:r>
            <w:r>
              <w:rPr>
                <w:sz w:val="22"/>
                <w:szCs w:val="22"/>
              </w:rPr>
              <w:t xml:space="preserve"> </w:t>
            </w:r>
            <w:r w:rsidRPr="00531EB8">
              <w:rPr>
                <w:sz w:val="22"/>
                <w:szCs w:val="22"/>
              </w:rPr>
              <w:t>были проведены проверки (в процентах от общего количества юридических лиц, индивидуальных предпринимателей, осуществляющих деятельность на территории Российской Федерации, Новосибирской области, деятельность которых подлежит государственному контролю (надзору)</w:t>
            </w:r>
            <w:proofErr w:type="gramEnd"/>
          </w:p>
        </w:tc>
        <w:tc>
          <w:tcPr>
            <w:tcW w:w="1276" w:type="dxa"/>
            <w:vAlign w:val="center"/>
          </w:tcPr>
          <w:p w:rsidR="00C40808" w:rsidRPr="00531EB8" w:rsidRDefault="00C40808" w:rsidP="005A275A">
            <w:pPr>
              <w:autoSpaceDE w:val="0"/>
              <w:autoSpaceDN w:val="0"/>
              <w:adjustRightInd w:val="0"/>
              <w:jc w:val="center"/>
            </w:pPr>
            <w:r w:rsidRPr="00531EB8">
              <w:rPr>
                <w:sz w:val="22"/>
                <w:szCs w:val="22"/>
              </w:rPr>
              <w:t>0,22</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0,22</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1,75</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-1,53</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t>6</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Среднее количество проверок, проведенных Департаментом</w:t>
            </w:r>
            <w:r>
              <w:rPr>
                <w:sz w:val="22"/>
                <w:szCs w:val="22"/>
              </w:rPr>
              <w:t xml:space="preserve"> </w:t>
            </w:r>
            <w:r w:rsidRPr="00531EB8">
              <w:rPr>
                <w:sz w:val="22"/>
                <w:szCs w:val="22"/>
              </w:rPr>
              <w:t>в отношении одного юридического лица, индивидуального предпринимателя</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1</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1</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1,44</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-0,44</w:t>
            </w:r>
          </w:p>
        </w:tc>
      </w:tr>
      <w:tr w:rsidR="00C40808" w:rsidRPr="00531EB8" w:rsidTr="002B5B12">
        <w:trPr>
          <w:trHeight w:val="240"/>
        </w:trPr>
        <w:tc>
          <w:tcPr>
            <w:tcW w:w="534" w:type="dxa"/>
            <w:vAlign w:val="center"/>
          </w:tcPr>
          <w:p w:rsidR="00C40808" w:rsidRPr="00531EB8" w:rsidRDefault="00C40808" w:rsidP="005A275A">
            <w:pPr>
              <w:autoSpaceDE w:val="0"/>
              <w:autoSpaceDN w:val="0"/>
              <w:adjustRightInd w:val="0"/>
              <w:jc w:val="center"/>
            </w:pPr>
            <w:r w:rsidRPr="00531EB8">
              <w:rPr>
                <w:sz w:val="22"/>
                <w:szCs w:val="22"/>
              </w:rPr>
              <w:t>7</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Доля проведенных Департаментом</w:t>
            </w:r>
            <w:r>
              <w:rPr>
                <w:sz w:val="22"/>
                <w:szCs w:val="22"/>
              </w:rPr>
              <w:t xml:space="preserve"> </w:t>
            </w:r>
            <w:r w:rsidRPr="00531EB8">
              <w:rPr>
                <w:sz w:val="22"/>
                <w:szCs w:val="22"/>
              </w:rPr>
              <w:t>внеплановых проверок (в процентах от общего количества проведенных проверок)</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43,48</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+6,52</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t>8</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Доля правонарушений, выявленных по итогам проведения Департаментом</w:t>
            </w:r>
            <w:r>
              <w:rPr>
                <w:sz w:val="22"/>
                <w:szCs w:val="22"/>
              </w:rPr>
              <w:t xml:space="preserve"> </w:t>
            </w:r>
            <w:r w:rsidRPr="00531EB8">
              <w:rPr>
                <w:sz w:val="22"/>
                <w:szCs w:val="22"/>
              </w:rPr>
              <w:t>внеплановых проверок (в процентах от общего числа правонарушений, выявленных по итогам проверок)</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29,41</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+20,59</w:t>
            </w:r>
          </w:p>
        </w:tc>
      </w:tr>
      <w:tr w:rsidR="00C40808" w:rsidRPr="00531EB8" w:rsidTr="002B5B12">
        <w:trPr>
          <w:trHeight w:val="308"/>
        </w:trPr>
        <w:tc>
          <w:tcPr>
            <w:tcW w:w="534" w:type="dxa"/>
            <w:vAlign w:val="center"/>
          </w:tcPr>
          <w:p w:rsidR="00C40808" w:rsidRPr="00531EB8" w:rsidRDefault="00C40808" w:rsidP="005A275A">
            <w:pPr>
              <w:autoSpaceDE w:val="0"/>
              <w:autoSpaceDN w:val="0"/>
              <w:adjustRightInd w:val="0"/>
              <w:jc w:val="center"/>
            </w:pPr>
            <w:r w:rsidRPr="00531EB8">
              <w:rPr>
                <w:sz w:val="22"/>
                <w:szCs w:val="22"/>
              </w:rPr>
              <w:t>9</w:t>
            </w:r>
          </w:p>
        </w:tc>
        <w:tc>
          <w:tcPr>
            <w:tcW w:w="3543" w:type="dxa"/>
            <w:vAlign w:val="center"/>
          </w:tcPr>
          <w:p w:rsidR="00C40808" w:rsidRPr="00531EB8" w:rsidRDefault="00C40808" w:rsidP="005A275A">
            <w:pPr>
              <w:autoSpaceDE w:val="0"/>
              <w:autoSpaceDN w:val="0"/>
              <w:adjustRightInd w:val="0"/>
              <w:spacing w:after="0" w:line="240" w:lineRule="auto"/>
              <w:jc w:val="both"/>
              <w:rPr>
                <w:bCs/>
              </w:rPr>
            </w:pPr>
            <w:r w:rsidRPr="00531EB8">
              <w:rPr>
                <w:bCs/>
                <w:sz w:val="22"/>
                <w:szCs w:val="22"/>
              </w:rPr>
              <w:t xml:space="preserve">Доля проверок, по итогам которых </w:t>
            </w:r>
            <w:r w:rsidRPr="00531EB8">
              <w:rPr>
                <w:sz w:val="22"/>
                <w:szCs w:val="22"/>
              </w:rPr>
              <w:t>Департаментом</w:t>
            </w:r>
            <w:r>
              <w:rPr>
                <w:sz w:val="22"/>
                <w:szCs w:val="22"/>
              </w:rPr>
              <w:t xml:space="preserve"> </w:t>
            </w:r>
            <w:r w:rsidRPr="00531EB8">
              <w:rPr>
                <w:bCs/>
                <w:sz w:val="22"/>
                <w:szCs w:val="22"/>
              </w:rPr>
              <w:t xml:space="preserve">выявлены </w:t>
            </w:r>
            <w:r w:rsidRPr="00531EB8">
              <w:rPr>
                <w:bCs/>
                <w:sz w:val="22"/>
                <w:szCs w:val="22"/>
              </w:rPr>
              <w:lastRenderedPageBreak/>
              <w:t>правонарушения (в процентах от общего числа проведенных плановых и внеплановых проверок)</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lastRenderedPageBreak/>
              <w:t>100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100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52,17</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+47,83</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lastRenderedPageBreak/>
              <w:t>10</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Доля проверок, по итогам которых по результатам выявленных правонарушений Департаментом</w:t>
            </w:r>
            <w:r>
              <w:rPr>
                <w:sz w:val="22"/>
                <w:szCs w:val="22"/>
              </w:rPr>
              <w:t xml:space="preserve"> </w:t>
            </w:r>
            <w:r w:rsidRPr="00531EB8">
              <w:rPr>
                <w:sz w:val="22"/>
                <w:szCs w:val="22"/>
              </w:rPr>
              <w:t>были возбуждены дела об административных правонарушениях (в процентах от общего числа проверок, по итогам которых были выявлены правонарушения)</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100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-50</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t>11</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Доля проверок, по итогам которых по фактам выявленных нарушений Департаментом</w:t>
            </w:r>
            <w:r>
              <w:rPr>
                <w:sz w:val="22"/>
                <w:szCs w:val="22"/>
              </w:rPr>
              <w:t xml:space="preserve"> </w:t>
            </w:r>
            <w:r w:rsidRPr="00531EB8">
              <w:rPr>
                <w:sz w:val="22"/>
                <w:szCs w:val="22"/>
              </w:rPr>
              <w:t>наложены административные наказания (в процентах от общего числа проверок, по итогам которых по результатам выявленных правонарушений возбуждены дела об административных правонарушениях)</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91,67</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-41,67</w:t>
            </w:r>
          </w:p>
        </w:tc>
      </w:tr>
      <w:tr w:rsidR="00C40808" w:rsidRPr="00531EB8" w:rsidTr="002B5B12">
        <w:trPr>
          <w:trHeight w:val="1309"/>
        </w:trPr>
        <w:tc>
          <w:tcPr>
            <w:tcW w:w="534" w:type="dxa"/>
            <w:vAlign w:val="center"/>
          </w:tcPr>
          <w:p w:rsidR="00C40808" w:rsidRPr="00531EB8" w:rsidRDefault="00C40808" w:rsidP="005A275A">
            <w:pPr>
              <w:autoSpaceDE w:val="0"/>
              <w:autoSpaceDN w:val="0"/>
              <w:adjustRightInd w:val="0"/>
              <w:jc w:val="center"/>
            </w:pPr>
            <w:r w:rsidRPr="00531EB8">
              <w:rPr>
                <w:sz w:val="22"/>
                <w:szCs w:val="22"/>
              </w:rPr>
              <w:t>12</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Доля выявленных Департаментом</w:t>
            </w:r>
            <w:r>
              <w:rPr>
                <w:sz w:val="22"/>
                <w:szCs w:val="22"/>
              </w:rPr>
              <w:t xml:space="preserve"> </w:t>
            </w:r>
            <w:r w:rsidRPr="00531EB8">
              <w:rPr>
                <w:sz w:val="22"/>
                <w:szCs w:val="22"/>
              </w:rPr>
              <w:t>при проведении проверок правонарушений, связанных с неисполнением предписаний Департамент</w:t>
            </w:r>
            <w:proofErr w:type="gramStart"/>
            <w:r w:rsidRPr="00531EB8">
              <w:rPr>
                <w:sz w:val="22"/>
                <w:szCs w:val="22"/>
              </w:rPr>
              <w:t>а(</w:t>
            </w:r>
            <w:proofErr w:type="gramEnd"/>
            <w:r w:rsidRPr="00531EB8">
              <w:rPr>
                <w:sz w:val="22"/>
                <w:szCs w:val="22"/>
              </w:rPr>
              <w:t>в процентах от общего числа выявленных правонарушений)</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t>13</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Отношение суммы взысканных Департаментом</w:t>
            </w:r>
            <w:r>
              <w:rPr>
                <w:sz w:val="22"/>
                <w:szCs w:val="22"/>
              </w:rPr>
              <w:t xml:space="preserve"> </w:t>
            </w:r>
            <w:r w:rsidRPr="00531EB8">
              <w:rPr>
                <w:sz w:val="22"/>
                <w:szCs w:val="22"/>
              </w:rPr>
              <w:t>административных штрафов к общей сумме наложенных Департаментом</w:t>
            </w:r>
            <w:r>
              <w:rPr>
                <w:sz w:val="22"/>
                <w:szCs w:val="22"/>
              </w:rPr>
              <w:t xml:space="preserve"> </w:t>
            </w:r>
            <w:r w:rsidRPr="00531EB8">
              <w:rPr>
                <w:sz w:val="22"/>
                <w:szCs w:val="22"/>
              </w:rPr>
              <w:t xml:space="preserve">административных штрафов (в процентах) </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100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100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41,58</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+58,42</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t>14</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Средний размер наложенного Департаментом</w:t>
            </w:r>
            <w:r>
              <w:rPr>
                <w:sz w:val="22"/>
                <w:szCs w:val="22"/>
              </w:rPr>
              <w:t xml:space="preserve"> </w:t>
            </w:r>
            <w:r w:rsidRPr="00531EB8">
              <w:rPr>
                <w:sz w:val="22"/>
                <w:szCs w:val="22"/>
              </w:rPr>
              <w:t xml:space="preserve">административного штрафа в </w:t>
            </w:r>
            <w:proofErr w:type="spellStart"/>
            <w:r w:rsidRPr="00531EB8">
              <w:rPr>
                <w:sz w:val="22"/>
                <w:szCs w:val="22"/>
              </w:rPr>
              <w:t>т.ч</w:t>
            </w:r>
            <w:proofErr w:type="spellEnd"/>
            <w:r w:rsidRPr="00531EB8">
              <w:rPr>
                <w:sz w:val="22"/>
                <w:szCs w:val="22"/>
              </w:rPr>
              <w:t>. (в тыс. рублей):</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46,00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+4</w:t>
            </w:r>
          </w:p>
        </w:tc>
      </w:tr>
      <w:tr w:rsidR="00C40808" w:rsidRPr="00531EB8" w:rsidTr="002B5B12">
        <w:trPr>
          <w:trHeight w:val="112"/>
        </w:trPr>
        <w:tc>
          <w:tcPr>
            <w:tcW w:w="534" w:type="dxa"/>
            <w:vAlign w:val="center"/>
          </w:tcPr>
          <w:p w:rsidR="00C40808" w:rsidRPr="00531EB8" w:rsidRDefault="00C40808" w:rsidP="005A275A">
            <w:pPr>
              <w:autoSpaceDE w:val="0"/>
              <w:autoSpaceDN w:val="0"/>
              <w:adjustRightInd w:val="0"/>
              <w:jc w:val="center"/>
            </w:pP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на должностных лиц</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19,43</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-19,43</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на юридических лиц</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50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66,67</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-16,67</w:t>
            </w:r>
          </w:p>
        </w:tc>
      </w:tr>
      <w:tr w:rsidR="00C40808" w:rsidRPr="00531EB8" w:rsidTr="002B5B12">
        <w:trPr>
          <w:trHeight w:val="31"/>
        </w:trPr>
        <w:tc>
          <w:tcPr>
            <w:tcW w:w="534" w:type="dxa"/>
            <w:vAlign w:val="center"/>
          </w:tcPr>
          <w:p w:rsidR="00C40808" w:rsidRPr="00531EB8" w:rsidRDefault="00C40808" w:rsidP="005A275A">
            <w:pPr>
              <w:autoSpaceDE w:val="0"/>
              <w:autoSpaceDN w:val="0"/>
              <w:adjustRightInd w:val="0"/>
              <w:jc w:val="center"/>
            </w:pPr>
            <w:r w:rsidRPr="00531EB8">
              <w:rPr>
                <w:sz w:val="22"/>
                <w:szCs w:val="22"/>
              </w:rPr>
              <w:t>15</w:t>
            </w:r>
          </w:p>
        </w:tc>
        <w:tc>
          <w:tcPr>
            <w:tcW w:w="3543" w:type="dxa"/>
            <w:vAlign w:val="center"/>
          </w:tcPr>
          <w:p w:rsidR="00C40808" w:rsidRPr="00531EB8" w:rsidRDefault="00C40808" w:rsidP="005A275A">
            <w:pPr>
              <w:autoSpaceDE w:val="0"/>
              <w:autoSpaceDN w:val="0"/>
              <w:adjustRightInd w:val="0"/>
              <w:spacing w:after="0" w:line="240" w:lineRule="auto"/>
              <w:jc w:val="both"/>
            </w:pPr>
            <w:r w:rsidRPr="00531EB8">
              <w:rPr>
                <w:sz w:val="22"/>
                <w:szCs w:val="22"/>
              </w:rPr>
              <w:t>Доля проверок, по результатам которых материалы о выявленных нарушениях переданы Департаментом</w:t>
            </w:r>
            <w:r>
              <w:rPr>
                <w:sz w:val="22"/>
                <w:szCs w:val="22"/>
              </w:rPr>
              <w:t xml:space="preserve"> </w:t>
            </w:r>
            <w:r w:rsidRPr="00531EB8">
              <w:rPr>
                <w:sz w:val="22"/>
                <w:szCs w:val="22"/>
              </w:rPr>
              <w:t>в уполномоченные органы для возбуждения уголовных дел (в процентах от общего количества проверок, в результате которых выявлены нарушения обязательных требований)</w:t>
            </w:r>
          </w:p>
        </w:tc>
        <w:tc>
          <w:tcPr>
            <w:tcW w:w="1276" w:type="dxa"/>
            <w:vAlign w:val="center"/>
          </w:tcPr>
          <w:p w:rsidR="00C40808" w:rsidRPr="00531EB8" w:rsidRDefault="00C40808" w:rsidP="005A275A">
            <w:pPr>
              <w:autoSpaceDE w:val="0"/>
              <w:autoSpaceDN w:val="0"/>
              <w:adjustRightInd w:val="0"/>
              <w:jc w:val="center"/>
            </w:pPr>
            <w:r w:rsidRPr="00531EB8">
              <w:rPr>
                <w:sz w:val="22"/>
                <w:szCs w:val="22"/>
              </w:rPr>
              <w:t>0</w:t>
            </w:r>
          </w:p>
        </w:tc>
        <w:tc>
          <w:tcPr>
            <w:tcW w:w="1275"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0" w:type="dxa"/>
            <w:vAlign w:val="center"/>
          </w:tcPr>
          <w:p w:rsidR="00C40808" w:rsidRPr="00531EB8" w:rsidRDefault="00C40808" w:rsidP="005A275A">
            <w:pPr>
              <w:autoSpaceDE w:val="0"/>
              <w:autoSpaceDN w:val="0"/>
              <w:adjustRightInd w:val="0"/>
              <w:jc w:val="center"/>
            </w:pPr>
            <w:r w:rsidRPr="00531EB8">
              <w:rPr>
                <w:sz w:val="22"/>
                <w:szCs w:val="22"/>
              </w:rPr>
              <w:t>0</w:t>
            </w:r>
          </w:p>
        </w:tc>
        <w:tc>
          <w:tcPr>
            <w:tcW w:w="851" w:type="dxa"/>
            <w:vAlign w:val="center"/>
          </w:tcPr>
          <w:p w:rsidR="00C40808" w:rsidRPr="00531EB8" w:rsidRDefault="00C40808" w:rsidP="005A275A">
            <w:pPr>
              <w:autoSpaceDE w:val="0"/>
              <w:autoSpaceDN w:val="0"/>
              <w:adjustRightInd w:val="0"/>
              <w:jc w:val="center"/>
            </w:pPr>
            <w:r w:rsidRPr="00531EB8">
              <w:rPr>
                <w:sz w:val="22"/>
                <w:szCs w:val="22"/>
              </w:rPr>
              <w:t>0</w:t>
            </w:r>
          </w:p>
        </w:tc>
      </w:tr>
    </w:tbl>
    <w:p w:rsidR="00C40808" w:rsidRPr="00531EB8" w:rsidRDefault="00C40808" w:rsidP="00C40808">
      <w:pPr>
        <w:autoSpaceDE w:val="0"/>
        <w:autoSpaceDN w:val="0"/>
        <w:adjustRightInd w:val="0"/>
        <w:spacing w:after="0" w:line="240" w:lineRule="auto"/>
        <w:ind w:firstLine="709"/>
        <w:jc w:val="both"/>
      </w:pPr>
      <w:r w:rsidRPr="00531EB8">
        <w:t xml:space="preserve">Примечание: * приводится в сравнении показателей 2020 года с показателями 2019 года, при этом «+» - увеличение значения, </w:t>
      </w:r>
      <w:proofErr w:type="gramStart"/>
      <w:r w:rsidRPr="00531EB8">
        <w:t>«-</w:t>
      </w:r>
      <w:proofErr w:type="gramEnd"/>
      <w:r w:rsidRPr="00531EB8">
        <w:t>» уменьшение значения.</w:t>
      </w:r>
    </w:p>
    <w:p w:rsidR="00C40808" w:rsidRPr="00531EB8" w:rsidRDefault="00C40808" w:rsidP="00C40808">
      <w:pPr>
        <w:spacing w:after="0" w:line="240" w:lineRule="auto"/>
        <w:ind w:right="-2" w:firstLine="709"/>
        <w:jc w:val="both"/>
        <w:rPr>
          <w:sz w:val="28"/>
          <w:szCs w:val="28"/>
        </w:rPr>
      </w:pPr>
      <w:proofErr w:type="gramStart"/>
      <w:r w:rsidRPr="00531EB8">
        <w:rPr>
          <w:sz w:val="28"/>
          <w:szCs w:val="28"/>
        </w:rPr>
        <w:lastRenderedPageBreak/>
        <w:t xml:space="preserve">Все приведенные в таблице существенные отклонения показателей за 2020 год в сравнении с данными за 2019 год обусловлены резким сокращением количества плановых и внеплановых проверок в условиях наличия ограничительных мер в связи с распространением новой </w:t>
      </w:r>
      <w:proofErr w:type="spellStart"/>
      <w:r w:rsidRPr="00531EB8">
        <w:rPr>
          <w:sz w:val="28"/>
          <w:szCs w:val="28"/>
        </w:rPr>
        <w:t>коронавирусной</w:t>
      </w:r>
      <w:proofErr w:type="spellEnd"/>
      <w:r w:rsidRPr="00531EB8">
        <w:rPr>
          <w:sz w:val="28"/>
          <w:szCs w:val="28"/>
        </w:rPr>
        <w:t xml:space="preserve"> инфекции (2019-nCoV), по причине которых в 2020 году Департаментом было проведено всего 2 проверки (1 плановая и 1 внеплановая).</w:t>
      </w:r>
      <w:proofErr w:type="gramEnd"/>
    </w:p>
    <w:tbl>
      <w:tblPr>
        <w:tblStyle w:val="af3"/>
        <w:tblW w:w="9889" w:type="dxa"/>
        <w:tblLayout w:type="fixed"/>
        <w:tblLook w:val="04A0" w:firstRow="1" w:lastRow="0" w:firstColumn="1" w:lastColumn="0" w:noHBand="0" w:noVBand="1"/>
      </w:tblPr>
      <w:tblGrid>
        <w:gridCol w:w="1988"/>
        <w:gridCol w:w="1239"/>
        <w:gridCol w:w="1276"/>
        <w:gridCol w:w="1417"/>
        <w:gridCol w:w="1418"/>
        <w:gridCol w:w="1275"/>
        <w:gridCol w:w="1276"/>
      </w:tblGrid>
      <w:tr w:rsidR="00C40808" w:rsidRPr="00531EB8" w:rsidTr="005A275A">
        <w:trPr>
          <w:trHeight w:val="58"/>
        </w:trPr>
        <w:tc>
          <w:tcPr>
            <w:tcW w:w="9889" w:type="dxa"/>
            <w:gridSpan w:val="7"/>
          </w:tcPr>
          <w:p w:rsidR="00C40808" w:rsidRPr="00531EB8" w:rsidRDefault="00C40808" w:rsidP="005A275A">
            <w:pPr>
              <w:jc w:val="center"/>
              <w:rPr>
                <w:b/>
                <w:sz w:val="18"/>
                <w:szCs w:val="18"/>
              </w:rPr>
            </w:pPr>
            <w:r w:rsidRPr="00531EB8">
              <w:rPr>
                <w:b/>
              </w:rPr>
              <w:t>Результаты проведения департаментом внеплановых проверок в 2020 году</w:t>
            </w:r>
          </w:p>
        </w:tc>
      </w:tr>
      <w:tr w:rsidR="00C40808" w:rsidRPr="00531EB8" w:rsidTr="005A275A">
        <w:tc>
          <w:tcPr>
            <w:tcW w:w="1988" w:type="dxa"/>
          </w:tcPr>
          <w:p w:rsidR="00C40808" w:rsidRPr="00531EB8" w:rsidRDefault="00C40808" w:rsidP="005A275A">
            <w:pPr>
              <w:spacing w:after="0"/>
              <w:jc w:val="center"/>
              <w:rPr>
                <w:sz w:val="20"/>
                <w:szCs w:val="20"/>
              </w:rPr>
            </w:pPr>
            <w:r w:rsidRPr="00531EB8">
              <w:rPr>
                <w:sz w:val="20"/>
                <w:szCs w:val="20"/>
              </w:rPr>
              <w:t>Сфера осуществления контроля (надзора)</w:t>
            </w:r>
          </w:p>
        </w:tc>
        <w:tc>
          <w:tcPr>
            <w:tcW w:w="1239" w:type="dxa"/>
          </w:tcPr>
          <w:p w:rsidR="00C40808" w:rsidRPr="00531EB8" w:rsidRDefault="00C40808" w:rsidP="005A275A">
            <w:pPr>
              <w:spacing w:after="0"/>
              <w:jc w:val="center"/>
              <w:rPr>
                <w:sz w:val="20"/>
                <w:szCs w:val="20"/>
              </w:rPr>
            </w:pPr>
            <w:r w:rsidRPr="00531EB8">
              <w:rPr>
                <w:sz w:val="20"/>
                <w:szCs w:val="20"/>
              </w:rPr>
              <w:t>Проведено</w:t>
            </w:r>
          </w:p>
          <w:p w:rsidR="00C40808" w:rsidRPr="00531EB8" w:rsidRDefault="00C40808" w:rsidP="005A275A">
            <w:pPr>
              <w:spacing w:after="0"/>
              <w:jc w:val="center"/>
              <w:rPr>
                <w:sz w:val="20"/>
                <w:szCs w:val="20"/>
              </w:rPr>
            </w:pPr>
            <w:r w:rsidRPr="00531EB8">
              <w:rPr>
                <w:sz w:val="20"/>
                <w:szCs w:val="20"/>
              </w:rPr>
              <w:t>проверок</w:t>
            </w:r>
          </w:p>
        </w:tc>
        <w:tc>
          <w:tcPr>
            <w:tcW w:w="1276" w:type="dxa"/>
          </w:tcPr>
          <w:p w:rsidR="00C40808" w:rsidRPr="00531EB8" w:rsidRDefault="00C40808" w:rsidP="005A275A">
            <w:pPr>
              <w:spacing w:after="0"/>
              <w:jc w:val="center"/>
              <w:rPr>
                <w:sz w:val="20"/>
                <w:szCs w:val="20"/>
              </w:rPr>
            </w:pPr>
            <w:r w:rsidRPr="00531EB8">
              <w:rPr>
                <w:sz w:val="20"/>
                <w:szCs w:val="20"/>
              </w:rPr>
              <w:t xml:space="preserve">Проверки, </w:t>
            </w:r>
          </w:p>
          <w:p w:rsidR="00C40808" w:rsidRPr="00531EB8" w:rsidRDefault="00C40808" w:rsidP="005A275A">
            <w:pPr>
              <w:spacing w:after="0"/>
              <w:jc w:val="center"/>
              <w:rPr>
                <w:sz w:val="20"/>
                <w:szCs w:val="20"/>
              </w:rPr>
            </w:pPr>
            <w:r w:rsidRPr="00531EB8">
              <w:rPr>
                <w:sz w:val="20"/>
                <w:szCs w:val="20"/>
              </w:rPr>
              <w:t xml:space="preserve">в </w:t>
            </w:r>
            <w:proofErr w:type="gramStart"/>
            <w:r w:rsidRPr="00531EB8">
              <w:rPr>
                <w:sz w:val="20"/>
                <w:szCs w:val="20"/>
              </w:rPr>
              <w:t>ходе</w:t>
            </w:r>
            <w:proofErr w:type="gramEnd"/>
            <w:r w:rsidRPr="00531EB8">
              <w:rPr>
                <w:sz w:val="20"/>
                <w:szCs w:val="20"/>
              </w:rPr>
              <w:t xml:space="preserve"> которых выявлены нарушения</w:t>
            </w:r>
          </w:p>
        </w:tc>
        <w:tc>
          <w:tcPr>
            <w:tcW w:w="1417" w:type="dxa"/>
          </w:tcPr>
          <w:p w:rsidR="00C40808" w:rsidRPr="00531EB8" w:rsidRDefault="00C40808" w:rsidP="005A275A">
            <w:pPr>
              <w:spacing w:after="0"/>
              <w:jc w:val="center"/>
              <w:rPr>
                <w:sz w:val="20"/>
                <w:szCs w:val="20"/>
              </w:rPr>
            </w:pPr>
            <w:r w:rsidRPr="00531EB8">
              <w:rPr>
                <w:sz w:val="20"/>
                <w:szCs w:val="20"/>
              </w:rPr>
              <w:t>Выдано предписаний</w:t>
            </w:r>
          </w:p>
        </w:tc>
        <w:tc>
          <w:tcPr>
            <w:tcW w:w="1418" w:type="dxa"/>
          </w:tcPr>
          <w:p w:rsidR="00C40808" w:rsidRPr="00531EB8" w:rsidRDefault="00C40808" w:rsidP="005A275A">
            <w:pPr>
              <w:spacing w:after="0"/>
              <w:jc w:val="center"/>
              <w:rPr>
                <w:sz w:val="20"/>
                <w:szCs w:val="20"/>
              </w:rPr>
            </w:pPr>
            <w:r w:rsidRPr="00531EB8">
              <w:rPr>
                <w:sz w:val="20"/>
                <w:szCs w:val="20"/>
              </w:rPr>
              <w:t>Выполнено предписаний</w:t>
            </w:r>
          </w:p>
        </w:tc>
        <w:tc>
          <w:tcPr>
            <w:tcW w:w="1275" w:type="dxa"/>
          </w:tcPr>
          <w:p w:rsidR="00C40808" w:rsidRPr="00531EB8" w:rsidRDefault="00C40808" w:rsidP="005A275A">
            <w:pPr>
              <w:spacing w:after="0"/>
              <w:jc w:val="center"/>
              <w:rPr>
                <w:sz w:val="20"/>
                <w:szCs w:val="20"/>
              </w:rPr>
            </w:pPr>
            <w:r w:rsidRPr="00531EB8">
              <w:rPr>
                <w:sz w:val="20"/>
                <w:szCs w:val="20"/>
              </w:rPr>
              <w:t xml:space="preserve">Количество проверок, </w:t>
            </w:r>
          </w:p>
          <w:p w:rsidR="00C40808" w:rsidRPr="00531EB8" w:rsidRDefault="00C40808" w:rsidP="005A275A">
            <w:pPr>
              <w:spacing w:after="0"/>
              <w:jc w:val="center"/>
              <w:rPr>
                <w:sz w:val="20"/>
                <w:szCs w:val="20"/>
              </w:rPr>
            </w:pPr>
            <w:r w:rsidRPr="00531EB8">
              <w:rPr>
                <w:sz w:val="20"/>
                <w:szCs w:val="20"/>
              </w:rPr>
              <w:t xml:space="preserve">по </w:t>
            </w:r>
            <w:proofErr w:type="gramStart"/>
            <w:r w:rsidRPr="00531EB8">
              <w:rPr>
                <w:sz w:val="20"/>
                <w:szCs w:val="20"/>
              </w:rPr>
              <w:t>итогам</w:t>
            </w:r>
            <w:proofErr w:type="gramEnd"/>
            <w:r w:rsidRPr="00531EB8">
              <w:rPr>
                <w:sz w:val="20"/>
                <w:szCs w:val="20"/>
              </w:rPr>
              <w:t xml:space="preserve"> которых наложены адм. наказания</w:t>
            </w:r>
          </w:p>
        </w:tc>
        <w:tc>
          <w:tcPr>
            <w:tcW w:w="1276" w:type="dxa"/>
          </w:tcPr>
          <w:p w:rsidR="00C40808" w:rsidRPr="00531EB8" w:rsidRDefault="00C40808" w:rsidP="005A275A">
            <w:pPr>
              <w:spacing w:after="0"/>
              <w:jc w:val="center"/>
              <w:rPr>
                <w:sz w:val="20"/>
                <w:szCs w:val="20"/>
              </w:rPr>
            </w:pPr>
            <w:r w:rsidRPr="00531EB8">
              <w:rPr>
                <w:sz w:val="20"/>
                <w:szCs w:val="20"/>
              </w:rPr>
              <w:t xml:space="preserve">Сумма </w:t>
            </w:r>
            <w:proofErr w:type="spellStart"/>
            <w:r w:rsidRPr="00531EB8">
              <w:rPr>
                <w:sz w:val="20"/>
                <w:szCs w:val="20"/>
              </w:rPr>
              <w:t>администр</w:t>
            </w:r>
            <w:proofErr w:type="spellEnd"/>
            <w:r w:rsidRPr="00531EB8">
              <w:rPr>
                <w:sz w:val="20"/>
                <w:szCs w:val="20"/>
              </w:rPr>
              <w:t>. штрафов,</w:t>
            </w:r>
          </w:p>
          <w:p w:rsidR="00C40808" w:rsidRPr="00531EB8" w:rsidRDefault="00C40808" w:rsidP="005A275A">
            <w:pPr>
              <w:spacing w:after="0"/>
              <w:jc w:val="center"/>
              <w:rPr>
                <w:sz w:val="20"/>
                <w:szCs w:val="20"/>
              </w:rPr>
            </w:pPr>
            <w:r w:rsidRPr="00531EB8">
              <w:rPr>
                <w:sz w:val="20"/>
                <w:szCs w:val="20"/>
              </w:rPr>
              <w:t xml:space="preserve"> руб.</w:t>
            </w:r>
          </w:p>
          <w:p w:rsidR="00C40808" w:rsidRPr="00531EB8" w:rsidRDefault="00C40808" w:rsidP="005A275A">
            <w:pPr>
              <w:spacing w:after="0"/>
              <w:jc w:val="center"/>
              <w:rPr>
                <w:sz w:val="20"/>
                <w:szCs w:val="20"/>
              </w:rPr>
            </w:pPr>
          </w:p>
        </w:tc>
      </w:tr>
      <w:tr w:rsidR="00C40808" w:rsidRPr="00531EB8" w:rsidTr="005A275A">
        <w:tc>
          <w:tcPr>
            <w:tcW w:w="1988" w:type="dxa"/>
          </w:tcPr>
          <w:p w:rsidR="00C40808" w:rsidRPr="00531EB8" w:rsidRDefault="00C40808" w:rsidP="005A275A">
            <w:pPr>
              <w:jc w:val="both"/>
              <w:rPr>
                <w:sz w:val="20"/>
                <w:szCs w:val="20"/>
              </w:rPr>
            </w:pPr>
            <w:r w:rsidRPr="00531EB8">
              <w:rPr>
                <w:sz w:val="20"/>
                <w:szCs w:val="20"/>
              </w:rPr>
              <w:t xml:space="preserve">В области регулируемых </w:t>
            </w:r>
            <w:r w:rsidRPr="00531EB8">
              <w:rPr>
                <w:rFonts w:eastAsiaTheme="minorHAnsi"/>
                <w:bCs/>
                <w:sz w:val="20"/>
                <w:szCs w:val="20"/>
                <w:lang w:eastAsia="en-US"/>
              </w:rPr>
              <w:t>государством тарифов в области обращения с твердыми коммунальными отходами</w:t>
            </w:r>
          </w:p>
        </w:tc>
        <w:tc>
          <w:tcPr>
            <w:tcW w:w="1239" w:type="dxa"/>
          </w:tcPr>
          <w:p w:rsidR="00C40808" w:rsidRPr="00531EB8" w:rsidRDefault="00C40808" w:rsidP="005A275A">
            <w:pPr>
              <w:jc w:val="center"/>
              <w:rPr>
                <w:sz w:val="20"/>
                <w:szCs w:val="20"/>
              </w:rPr>
            </w:pPr>
            <w:r w:rsidRPr="00531EB8">
              <w:rPr>
                <w:sz w:val="20"/>
                <w:szCs w:val="20"/>
              </w:rPr>
              <w:t>1</w:t>
            </w:r>
          </w:p>
        </w:tc>
        <w:tc>
          <w:tcPr>
            <w:tcW w:w="1276" w:type="dxa"/>
          </w:tcPr>
          <w:p w:rsidR="00C40808" w:rsidRPr="00531EB8" w:rsidRDefault="00C40808" w:rsidP="005A275A">
            <w:pPr>
              <w:jc w:val="center"/>
              <w:rPr>
                <w:sz w:val="20"/>
                <w:szCs w:val="20"/>
              </w:rPr>
            </w:pPr>
            <w:r w:rsidRPr="00531EB8">
              <w:rPr>
                <w:sz w:val="20"/>
                <w:szCs w:val="20"/>
              </w:rPr>
              <w:t>1</w:t>
            </w:r>
          </w:p>
        </w:tc>
        <w:tc>
          <w:tcPr>
            <w:tcW w:w="1417" w:type="dxa"/>
          </w:tcPr>
          <w:p w:rsidR="00C40808" w:rsidRPr="00531EB8" w:rsidRDefault="00C40808" w:rsidP="005A275A">
            <w:pPr>
              <w:jc w:val="center"/>
              <w:rPr>
                <w:sz w:val="20"/>
                <w:szCs w:val="20"/>
              </w:rPr>
            </w:pPr>
            <w:r w:rsidRPr="00531EB8">
              <w:rPr>
                <w:sz w:val="20"/>
                <w:szCs w:val="20"/>
              </w:rPr>
              <w:t>-</w:t>
            </w:r>
          </w:p>
        </w:tc>
        <w:tc>
          <w:tcPr>
            <w:tcW w:w="1418" w:type="dxa"/>
          </w:tcPr>
          <w:p w:rsidR="00C40808" w:rsidRPr="00531EB8" w:rsidRDefault="00C40808" w:rsidP="005A275A">
            <w:pPr>
              <w:jc w:val="center"/>
              <w:rPr>
                <w:sz w:val="20"/>
                <w:szCs w:val="20"/>
              </w:rPr>
            </w:pPr>
            <w:r w:rsidRPr="00531EB8">
              <w:rPr>
                <w:sz w:val="20"/>
                <w:szCs w:val="20"/>
              </w:rPr>
              <w:t>-</w:t>
            </w:r>
          </w:p>
        </w:tc>
        <w:tc>
          <w:tcPr>
            <w:tcW w:w="1275" w:type="dxa"/>
          </w:tcPr>
          <w:p w:rsidR="00C40808" w:rsidRPr="00531EB8" w:rsidRDefault="00C40808" w:rsidP="005A275A">
            <w:pPr>
              <w:jc w:val="center"/>
              <w:rPr>
                <w:sz w:val="20"/>
                <w:szCs w:val="20"/>
              </w:rPr>
            </w:pPr>
            <w:r w:rsidRPr="00531EB8">
              <w:rPr>
                <w:sz w:val="20"/>
                <w:szCs w:val="20"/>
              </w:rPr>
              <w:t>1</w:t>
            </w:r>
          </w:p>
        </w:tc>
        <w:tc>
          <w:tcPr>
            <w:tcW w:w="1276" w:type="dxa"/>
          </w:tcPr>
          <w:p w:rsidR="00C40808" w:rsidRPr="00531EB8" w:rsidRDefault="00C40808" w:rsidP="005A275A">
            <w:pPr>
              <w:jc w:val="center"/>
              <w:rPr>
                <w:sz w:val="20"/>
                <w:szCs w:val="20"/>
              </w:rPr>
            </w:pPr>
            <w:r w:rsidRPr="00531EB8">
              <w:rPr>
                <w:sz w:val="20"/>
                <w:szCs w:val="20"/>
              </w:rPr>
              <w:t>50 000</w:t>
            </w:r>
          </w:p>
        </w:tc>
      </w:tr>
      <w:tr w:rsidR="00C40808" w:rsidRPr="00531EB8" w:rsidTr="005A275A">
        <w:tc>
          <w:tcPr>
            <w:tcW w:w="1988" w:type="dxa"/>
          </w:tcPr>
          <w:p w:rsidR="00C40808" w:rsidRPr="00531EB8" w:rsidRDefault="00C40808" w:rsidP="005A275A">
            <w:pPr>
              <w:rPr>
                <w:sz w:val="20"/>
                <w:szCs w:val="20"/>
              </w:rPr>
            </w:pPr>
            <w:r w:rsidRPr="00531EB8">
              <w:rPr>
                <w:sz w:val="20"/>
                <w:szCs w:val="20"/>
              </w:rPr>
              <w:t xml:space="preserve">из них: по </w:t>
            </w:r>
            <w:proofErr w:type="gramStart"/>
            <w:r w:rsidRPr="00531EB8">
              <w:rPr>
                <w:sz w:val="20"/>
                <w:szCs w:val="20"/>
              </w:rPr>
              <w:t>контролю за</w:t>
            </w:r>
            <w:proofErr w:type="gramEnd"/>
            <w:r w:rsidRPr="00531EB8">
              <w:rPr>
                <w:sz w:val="20"/>
                <w:szCs w:val="20"/>
              </w:rPr>
              <w:t xml:space="preserve"> исполнением ранее выданных Департаментом предписаний об устранении нарушений обязательных требований</w:t>
            </w:r>
          </w:p>
        </w:tc>
        <w:tc>
          <w:tcPr>
            <w:tcW w:w="1239" w:type="dxa"/>
          </w:tcPr>
          <w:p w:rsidR="00C40808" w:rsidRPr="00531EB8" w:rsidRDefault="00C40808" w:rsidP="005A275A">
            <w:pPr>
              <w:jc w:val="center"/>
              <w:rPr>
                <w:sz w:val="20"/>
                <w:szCs w:val="20"/>
              </w:rPr>
            </w:pPr>
            <w:r w:rsidRPr="00531EB8">
              <w:rPr>
                <w:sz w:val="20"/>
                <w:szCs w:val="20"/>
              </w:rPr>
              <w:t>1</w:t>
            </w:r>
          </w:p>
        </w:tc>
        <w:tc>
          <w:tcPr>
            <w:tcW w:w="1276" w:type="dxa"/>
          </w:tcPr>
          <w:p w:rsidR="00C40808" w:rsidRPr="00531EB8" w:rsidRDefault="00C40808" w:rsidP="005A275A">
            <w:pPr>
              <w:jc w:val="center"/>
              <w:rPr>
                <w:sz w:val="20"/>
                <w:szCs w:val="20"/>
              </w:rPr>
            </w:pPr>
            <w:r w:rsidRPr="00531EB8">
              <w:rPr>
                <w:sz w:val="20"/>
                <w:szCs w:val="20"/>
              </w:rPr>
              <w:t>1</w:t>
            </w:r>
          </w:p>
        </w:tc>
        <w:tc>
          <w:tcPr>
            <w:tcW w:w="1417" w:type="dxa"/>
          </w:tcPr>
          <w:p w:rsidR="00C40808" w:rsidRPr="00531EB8" w:rsidRDefault="00C40808" w:rsidP="005A275A">
            <w:pPr>
              <w:jc w:val="center"/>
              <w:rPr>
                <w:sz w:val="20"/>
                <w:szCs w:val="20"/>
              </w:rPr>
            </w:pPr>
            <w:r w:rsidRPr="00531EB8">
              <w:rPr>
                <w:sz w:val="20"/>
                <w:szCs w:val="20"/>
              </w:rPr>
              <w:t>-</w:t>
            </w:r>
          </w:p>
        </w:tc>
        <w:tc>
          <w:tcPr>
            <w:tcW w:w="1418" w:type="dxa"/>
          </w:tcPr>
          <w:p w:rsidR="00C40808" w:rsidRPr="00531EB8" w:rsidRDefault="00C40808" w:rsidP="005A275A">
            <w:pPr>
              <w:jc w:val="center"/>
              <w:rPr>
                <w:sz w:val="20"/>
                <w:szCs w:val="20"/>
              </w:rPr>
            </w:pPr>
            <w:r w:rsidRPr="00531EB8">
              <w:rPr>
                <w:sz w:val="20"/>
                <w:szCs w:val="20"/>
              </w:rPr>
              <w:t>-</w:t>
            </w:r>
          </w:p>
        </w:tc>
        <w:tc>
          <w:tcPr>
            <w:tcW w:w="1275" w:type="dxa"/>
          </w:tcPr>
          <w:p w:rsidR="00C40808" w:rsidRPr="00531EB8" w:rsidRDefault="00C40808" w:rsidP="005A275A">
            <w:pPr>
              <w:jc w:val="center"/>
              <w:rPr>
                <w:sz w:val="20"/>
                <w:szCs w:val="20"/>
              </w:rPr>
            </w:pPr>
            <w:r w:rsidRPr="00531EB8">
              <w:rPr>
                <w:sz w:val="20"/>
                <w:szCs w:val="20"/>
              </w:rPr>
              <w:t>1</w:t>
            </w:r>
          </w:p>
        </w:tc>
        <w:tc>
          <w:tcPr>
            <w:tcW w:w="1276" w:type="dxa"/>
          </w:tcPr>
          <w:p w:rsidR="00C40808" w:rsidRPr="00531EB8" w:rsidRDefault="00C40808" w:rsidP="005A275A">
            <w:pPr>
              <w:jc w:val="center"/>
              <w:rPr>
                <w:sz w:val="20"/>
                <w:szCs w:val="20"/>
              </w:rPr>
            </w:pPr>
            <w:r w:rsidRPr="00531EB8">
              <w:rPr>
                <w:sz w:val="20"/>
                <w:szCs w:val="20"/>
              </w:rPr>
              <w:t>50 000</w:t>
            </w:r>
          </w:p>
        </w:tc>
      </w:tr>
      <w:tr w:rsidR="00C40808" w:rsidRPr="00531EB8" w:rsidTr="005A275A">
        <w:tc>
          <w:tcPr>
            <w:tcW w:w="1988" w:type="dxa"/>
          </w:tcPr>
          <w:p w:rsidR="00C40808" w:rsidRPr="00531EB8" w:rsidRDefault="00C40808" w:rsidP="005A275A">
            <w:pPr>
              <w:rPr>
                <w:b/>
                <w:sz w:val="20"/>
                <w:szCs w:val="20"/>
              </w:rPr>
            </w:pPr>
            <w:r w:rsidRPr="00531EB8">
              <w:rPr>
                <w:b/>
                <w:sz w:val="20"/>
                <w:szCs w:val="20"/>
              </w:rPr>
              <w:t>ИТОГО:</w:t>
            </w:r>
          </w:p>
        </w:tc>
        <w:tc>
          <w:tcPr>
            <w:tcW w:w="1239" w:type="dxa"/>
          </w:tcPr>
          <w:p w:rsidR="00C40808" w:rsidRPr="00531EB8" w:rsidRDefault="00C40808" w:rsidP="005A275A">
            <w:pPr>
              <w:jc w:val="center"/>
              <w:rPr>
                <w:sz w:val="20"/>
                <w:szCs w:val="20"/>
              </w:rPr>
            </w:pPr>
            <w:r w:rsidRPr="00531EB8">
              <w:rPr>
                <w:sz w:val="20"/>
                <w:szCs w:val="20"/>
              </w:rPr>
              <w:t>1</w:t>
            </w:r>
          </w:p>
        </w:tc>
        <w:tc>
          <w:tcPr>
            <w:tcW w:w="1276" w:type="dxa"/>
          </w:tcPr>
          <w:p w:rsidR="00C40808" w:rsidRPr="00531EB8" w:rsidRDefault="00C40808" w:rsidP="005A275A">
            <w:pPr>
              <w:jc w:val="center"/>
              <w:rPr>
                <w:sz w:val="20"/>
                <w:szCs w:val="20"/>
              </w:rPr>
            </w:pPr>
            <w:r w:rsidRPr="00531EB8">
              <w:rPr>
                <w:sz w:val="20"/>
                <w:szCs w:val="20"/>
              </w:rPr>
              <w:t>1</w:t>
            </w:r>
          </w:p>
        </w:tc>
        <w:tc>
          <w:tcPr>
            <w:tcW w:w="1417" w:type="dxa"/>
          </w:tcPr>
          <w:p w:rsidR="00C40808" w:rsidRPr="00531EB8" w:rsidRDefault="00C40808" w:rsidP="005A275A">
            <w:pPr>
              <w:jc w:val="center"/>
              <w:rPr>
                <w:sz w:val="20"/>
                <w:szCs w:val="20"/>
              </w:rPr>
            </w:pPr>
            <w:r w:rsidRPr="00531EB8">
              <w:rPr>
                <w:sz w:val="20"/>
                <w:szCs w:val="20"/>
              </w:rPr>
              <w:t>-</w:t>
            </w:r>
          </w:p>
        </w:tc>
        <w:tc>
          <w:tcPr>
            <w:tcW w:w="1418" w:type="dxa"/>
          </w:tcPr>
          <w:p w:rsidR="00C40808" w:rsidRPr="00531EB8" w:rsidRDefault="00C40808" w:rsidP="005A275A">
            <w:pPr>
              <w:jc w:val="center"/>
              <w:rPr>
                <w:sz w:val="20"/>
                <w:szCs w:val="20"/>
              </w:rPr>
            </w:pPr>
            <w:r w:rsidRPr="00531EB8">
              <w:rPr>
                <w:sz w:val="20"/>
                <w:szCs w:val="20"/>
              </w:rPr>
              <w:t>-</w:t>
            </w:r>
          </w:p>
        </w:tc>
        <w:tc>
          <w:tcPr>
            <w:tcW w:w="1275" w:type="dxa"/>
          </w:tcPr>
          <w:p w:rsidR="00C40808" w:rsidRPr="00531EB8" w:rsidRDefault="00C40808" w:rsidP="005A275A">
            <w:pPr>
              <w:jc w:val="center"/>
              <w:rPr>
                <w:sz w:val="20"/>
                <w:szCs w:val="20"/>
              </w:rPr>
            </w:pPr>
            <w:r w:rsidRPr="00531EB8">
              <w:rPr>
                <w:sz w:val="20"/>
                <w:szCs w:val="20"/>
              </w:rPr>
              <w:t>1</w:t>
            </w:r>
          </w:p>
        </w:tc>
        <w:tc>
          <w:tcPr>
            <w:tcW w:w="1276" w:type="dxa"/>
          </w:tcPr>
          <w:p w:rsidR="00C40808" w:rsidRPr="00531EB8" w:rsidRDefault="00C40808" w:rsidP="005A275A">
            <w:pPr>
              <w:jc w:val="center"/>
              <w:rPr>
                <w:sz w:val="20"/>
                <w:szCs w:val="20"/>
              </w:rPr>
            </w:pPr>
            <w:r w:rsidRPr="00531EB8">
              <w:rPr>
                <w:sz w:val="20"/>
                <w:szCs w:val="20"/>
              </w:rPr>
              <w:t>50 000</w:t>
            </w:r>
          </w:p>
        </w:tc>
      </w:tr>
    </w:tbl>
    <w:p w:rsidR="00C40808" w:rsidRPr="00531EB8" w:rsidRDefault="00C40808" w:rsidP="00C40808">
      <w:pPr>
        <w:ind w:right="282" w:firstLine="757"/>
        <w:jc w:val="right"/>
        <w:rPr>
          <w:bCs/>
          <w:i/>
          <w:sz w:val="20"/>
          <w:szCs w:val="20"/>
        </w:rPr>
      </w:pPr>
    </w:p>
    <w:tbl>
      <w:tblPr>
        <w:tblStyle w:val="af3"/>
        <w:tblW w:w="9464" w:type="dxa"/>
        <w:tblLook w:val="04A0" w:firstRow="1" w:lastRow="0" w:firstColumn="1" w:lastColumn="0" w:noHBand="0" w:noVBand="1"/>
      </w:tblPr>
      <w:tblGrid>
        <w:gridCol w:w="1854"/>
        <w:gridCol w:w="1045"/>
        <w:gridCol w:w="2312"/>
        <w:gridCol w:w="2268"/>
        <w:gridCol w:w="1985"/>
      </w:tblGrid>
      <w:tr w:rsidR="00C40808" w:rsidRPr="00531EB8" w:rsidTr="002B5B12">
        <w:trPr>
          <w:trHeight w:val="276"/>
        </w:trPr>
        <w:tc>
          <w:tcPr>
            <w:tcW w:w="9464" w:type="dxa"/>
            <w:gridSpan w:val="5"/>
          </w:tcPr>
          <w:p w:rsidR="00C40808" w:rsidRPr="00531EB8" w:rsidRDefault="00C40808" w:rsidP="005A275A">
            <w:pPr>
              <w:jc w:val="center"/>
              <w:rPr>
                <w:b/>
                <w:sz w:val="20"/>
                <w:szCs w:val="20"/>
              </w:rPr>
            </w:pPr>
            <w:r w:rsidRPr="00531EB8">
              <w:rPr>
                <w:b/>
                <w:sz w:val="20"/>
                <w:szCs w:val="20"/>
              </w:rPr>
              <w:t xml:space="preserve">Результаты участия должностных лиц Департамента в проверках, проводимых органами прокуратуры Новосибирской области, в 2020 году </w:t>
            </w:r>
          </w:p>
        </w:tc>
      </w:tr>
      <w:tr w:rsidR="00C40808" w:rsidRPr="00531EB8" w:rsidTr="002B5B12">
        <w:tc>
          <w:tcPr>
            <w:tcW w:w="1854" w:type="dxa"/>
          </w:tcPr>
          <w:p w:rsidR="00C40808" w:rsidRPr="00531EB8" w:rsidRDefault="00C40808" w:rsidP="005A275A">
            <w:pPr>
              <w:jc w:val="center"/>
              <w:rPr>
                <w:sz w:val="20"/>
                <w:szCs w:val="20"/>
              </w:rPr>
            </w:pPr>
            <w:r w:rsidRPr="00531EB8">
              <w:rPr>
                <w:sz w:val="20"/>
                <w:szCs w:val="20"/>
              </w:rPr>
              <w:t>Сфера осуществления контроля (надзора)</w:t>
            </w:r>
          </w:p>
        </w:tc>
        <w:tc>
          <w:tcPr>
            <w:tcW w:w="1045" w:type="dxa"/>
          </w:tcPr>
          <w:p w:rsidR="00C40808" w:rsidRPr="00531EB8" w:rsidRDefault="00C40808" w:rsidP="005A275A">
            <w:pPr>
              <w:jc w:val="center"/>
              <w:rPr>
                <w:sz w:val="20"/>
                <w:szCs w:val="20"/>
              </w:rPr>
            </w:pPr>
            <w:r w:rsidRPr="00531EB8">
              <w:rPr>
                <w:sz w:val="20"/>
                <w:szCs w:val="20"/>
              </w:rPr>
              <w:t>Всего проверок</w:t>
            </w:r>
          </w:p>
        </w:tc>
        <w:tc>
          <w:tcPr>
            <w:tcW w:w="2312" w:type="dxa"/>
          </w:tcPr>
          <w:p w:rsidR="00C40808" w:rsidRPr="00531EB8" w:rsidRDefault="00C40808" w:rsidP="005A275A">
            <w:pPr>
              <w:jc w:val="center"/>
              <w:rPr>
                <w:sz w:val="20"/>
                <w:szCs w:val="20"/>
              </w:rPr>
            </w:pPr>
            <w:r w:rsidRPr="00531EB8">
              <w:rPr>
                <w:sz w:val="20"/>
                <w:szCs w:val="20"/>
              </w:rPr>
              <w:t>Проверки, в ходе которых выявлены нарушения</w:t>
            </w:r>
          </w:p>
        </w:tc>
        <w:tc>
          <w:tcPr>
            <w:tcW w:w="2268" w:type="dxa"/>
          </w:tcPr>
          <w:p w:rsidR="00C40808" w:rsidRPr="00531EB8" w:rsidRDefault="00C40808" w:rsidP="005A275A">
            <w:pPr>
              <w:spacing w:after="0"/>
              <w:jc w:val="center"/>
              <w:rPr>
                <w:sz w:val="20"/>
                <w:szCs w:val="20"/>
              </w:rPr>
            </w:pPr>
            <w:r w:rsidRPr="00531EB8">
              <w:rPr>
                <w:sz w:val="20"/>
                <w:szCs w:val="20"/>
              </w:rPr>
              <w:t xml:space="preserve">Количество проверок, </w:t>
            </w:r>
          </w:p>
          <w:p w:rsidR="00C40808" w:rsidRPr="00531EB8" w:rsidRDefault="00C40808" w:rsidP="005A275A">
            <w:pPr>
              <w:spacing w:after="0"/>
              <w:jc w:val="center"/>
              <w:rPr>
                <w:sz w:val="20"/>
                <w:szCs w:val="20"/>
              </w:rPr>
            </w:pPr>
            <w:r w:rsidRPr="00531EB8">
              <w:rPr>
                <w:sz w:val="20"/>
                <w:szCs w:val="20"/>
              </w:rPr>
              <w:t xml:space="preserve">по </w:t>
            </w:r>
            <w:proofErr w:type="gramStart"/>
            <w:r w:rsidRPr="00531EB8">
              <w:rPr>
                <w:sz w:val="20"/>
                <w:szCs w:val="20"/>
              </w:rPr>
              <w:t>итогам</w:t>
            </w:r>
            <w:proofErr w:type="gramEnd"/>
            <w:r w:rsidRPr="00531EB8">
              <w:rPr>
                <w:sz w:val="20"/>
                <w:szCs w:val="20"/>
              </w:rPr>
              <w:t xml:space="preserve"> которых наложены адм.</w:t>
            </w:r>
            <w:r w:rsidR="00B17869">
              <w:rPr>
                <w:sz w:val="20"/>
                <w:szCs w:val="20"/>
              </w:rPr>
              <w:t xml:space="preserve"> </w:t>
            </w:r>
            <w:r w:rsidRPr="00531EB8">
              <w:rPr>
                <w:sz w:val="20"/>
                <w:szCs w:val="20"/>
              </w:rPr>
              <w:t>наказания</w:t>
            </w:r>
          </w:p>
        </w:tc>
        <w:tc>
          <w:tcPr>
            <w:tcW w:w="1985" w:type="dxa"/>
          </w:tcPr>
          <w:p w:rsidR="00C40808" w:rsidRPr="00531EB8" w:rsidRDefault="00C40808" w:rsidP="005A275A">
            <w:pPr>
              <w:spacing w:after="0"/>
              <w:jc w:val="center"/>
              <w:rPr>
                <w:sz w:val="20"/>
                <w:szCs w:val="20"/>
              </w:rPr>
            </w:pPr>
            <w:r w:rsidRPr="00531EB8">
              <w:rPr>
                <w:sz w:val="20"/>
                <w:szCs w:val="20"/>
              </w:rPr>
              <w:t>Сумма административных штрафов, руб.</w:t>
            </w:r>
          </w:p>
        </w:tc>
      </w:tr>
      <w:tr w:rsidR="00C40808" w:rsidRPr="00531EB8" w:rsidTr="002B5B12">
        <w:trPr>
          <w:trHeight w:val="153"/>
        </w:trPr>
        <w:tc>
          <w:tcPr>
            <w:tcW w:w="1854" w:type="dxa"/>
          </w:tcPr>
          <w:p w:rsidR="00C40808" w:rsidRPr="00531EB8" w:rsidRDefault="00C40808" w:rsidP="005A275A">
            <w:pPr>
              <w:rPr>
                <w:sz w:val="20"/>
                <w:szCs w:val="20"/>
              </w:rPr>
            </w:pPr>
            <w:r w:rsidRPr="00531EB8">
              <w:rPr>
                <w:sz w:val="20"/>
                <w:szCs w:val="20"/>
              </w:rPr>
              <w:t>Электроэнергетика</w:t>
            </w:r>
          </w:p>
        </w:tc>
        <w:tc>
          <w:tcPr>
            <w:tcW w:w="1045" w:type="dxa"/>
          </w:tcPr>
          <w:p w:rsidR="00C40808" w:rsidRPr="00531EB8" w:rsidRDefault="00C40808" w:rsidP="005A275A">
            <w:pPr>
              <w:jc w:val="center"/>
              <w:rPr>
                <w:sz w:val="20"/>
                <w:szCs w:val="20"/>
              </w:rPr>
            </w:pPr>
            <w:r w:rsidRPr="00531EB8">
              <w:rPr>
                <w:sz w:val="20"/>
                <w:szCs w:val="20"/>
              </w:rPr>
              <w:t>5</w:t>
            </w:r>
          </w:p>
        </w:tc>
        <w:tc>
          <w:tcPr>
            <w:tcW w:w="2312" w:type="dxa"/>
          </w:tcPr>
          <w:p w:rsidR="00C40808" w:rsidRPr="00531EB8" w:rsidRDefault="00C40808" w:rsidP="005A275A">
            <w:pPr>
              <w:jc w:val="center"/>
              <w:rPr>
                <w:sz w:val="20"/>
                <w:szCs w:val="20"/>
              </w:rPr>
            </w:pPr>
            <w:r w:rsidRPr="00531EB8">
              <w:rPr>
                <w:sz w:val="20"/>
                <w:szCs w:val="20"/>
              </w:rPr>
              <w:t>1</w:t>
            </w:r>
          </w:p>
        </w:tc>
        <w:tc>
          <w:tcPr>
            <w:tcW w:w="2268" w:type="dxa"/>
          </w:tcPr>
          <w:p w:rsidR="00C40808" w:rsidRPr="00531EB8" w:rsidRDefault="00C40808" w:rsidP="005A275A">
            <w:pPr>
              <w:jc w:val="center"/>
              <w:rPr>
                <w:sz w:val="20"/>
                <w:szCs w:val="20"/>
              </w:rPr>
            </w:pPr>
            <w:r w:rsidRPr="00531EB8">
              <w:rPr>
                <w:sz w:val="20"/>
                <w:szCs w:val="20"/>
              </w:rPr>
              <w:t>-</w:t>
            </w:r>
          </w:p>
        </w:tc>
        <w:tc>
          <w:tcPr>
            <w:tcW w:w="1985" w:type="dxa"/>
          </w:tcPr>
          <w:p w:rsidR="00C40808" w:rsidRPr="00531EB8" w:rsidRDefault="00C40808" w:rsidP="005A275A">
            <w:pPr>
              <w:jc w:val="center"/>
              <w:rPr>
                <w:sz w:val="20"/>
                <w:szCs w:val="20"/>
              </w:rPr>
            </w:pPr>
            <w:r w:rsidRPr="00531EB8">
              <w:rPr>
                <w:sz w:val="20"/>
                <w:szCs w:val="20"/>
              </w:rPr>
              <w:t>-</w:t>
            </w:r>
          </w:p>
        </w:tc>
      </w:tr>
      <w:tr w:rsidR="00C40808" w:rsidRPr="00531EB8" w:rsidTr="002B5B12">
        <w:tc>
          <w:tcPr>
            <w:tcW w:w="1854" w:type="dxa"/>
          </w:tcPr>
          <w:p w:rsidR="00C40808" w:rsidRPr="00531EB8" w:rsidRDefault="00C40808" w:rsidP="005A275A">
            <w:pPr>
              <w:rPr>
                <w:sz w:val="20"/>
                <w:szCs w:val="20"/>
              </w:rPr>
            </w:pPr>
            <w:r w:rsidRPr="00531EB8">
              <w:rPr>
                <w:sz w:val="20"/>
                <w:szCs w:val="20"/>
              </w:rPr>
              <w:t>Теплоснабжение</w:t>
            </w:r>
          </w:p>
        </w:tc>
        <w:tc>
          <w:tcPr>
            <w:tcW w:w="1045" w:type="dxa"/>
          </w:tcPr>
          <w:p w:rsidR="00C40808" w:rsidRPr="00531EB8" w:rsidRDefault="00C40808" w:rsidP="005A275A">
            <w:pPr>
              <w:jc w:val="center"/>
              <w:rPr>
                <w:sz w:val="20"/>
                <w:szCs w:val="20"/>
              </w:rPr>
            </w:pPr>
            <w:r w:rsidRPr="00531EB8">
              <w:rPr>
                <w:sz w:val="20"/>
                <w:szCs w:val="20"/>
              </w:rPr>
              <w:t>5</w:t>
            </w:r>
          </w:p>
        </w:tc>
        <w:tc>
          <w:tcPr>
            <w:tcW w:w="2312" w:type="dxa"/>
          </w:tcPr>
          <w:p w:rsidR="00C40808" w:rsidRPr="00531EB8" w:rsidRDefault="00C40808" w:rsidP="005A275A">
            <w:pPr>
              <w:jc w:val="center"/>
              <w:rPr>
                <w:sz w:val="20"/>
                <w:szCs w:val="20"/>
              </w:rPr>
            </w:pPr>
            <w:r w:rsidRPr="00531EB8">
              <w:rPr>
                <w:sz w:val="20"/>
                <w:szCs w:val="20"/>
              </w:rPr>
              <w:t>3</w:t>
            </w:r>
          </w:p>
        </w:tc>
        <w:tc>
          <w:tcPr>
            <w:tcW w:w="2268" w:type="dxa"/>
          </w:tcPr>
          <w:p w:rsidR="00C40808" w:rsidRPr="00531EB8" w:rsidRDefault="00C40808" w:rsidP="005A275A">
            <w:pPr>
              <w:jc w:val="center"/>
              <w:rPr>
                <w:sz w:val="20"/>
                <w:szCs w:val="20"/>
              </w:rPr>
            </w:pPr>
            <w:r w:rsidRPr="00531EB8">
              <w:rPr>
                <w:sz w:val="20"/>
                <w:szCs w:val="20"/>
              </w:rPr>
              <w:t>1</w:t>
            </w:r>
          </w:p>
        </w:tc>
        <w:tc>
          <w:tcPr>
            <w:tcW w:w="1985" w:type="dxa"/>
          </w:tcPr>
          <w:p w:rsidR="00C40808" w:rsidRPr="00531EB8" w:rsidRDefault="00C40808" w:rsidP="005A275A">
            <w:pPr>
              <w:jc w:val="center"/>
              <w:rPr>
                <w:sz w:val="20"/>
                <w:szCs w:val="20"/>
              </w:rPr>
            </w:pPr>
            <w:r w:rsidRPr="00531EB8">
              <w:rPr>
                <w:sz w:val="20"/>
                <w:szCs w:val="20"/>
              </w:rPr>
              <w:t>предупреждение</w:t>
            </w:r>
          </w:p>
        </w:tc>
      </w:tr>
      <w:tr w:rsidR="00C40808" w:rsidRPr="00531EB8" w:rsidTr="002B5B12">
        <w:tc>
          <w:tcPr>
            <w:tcW w:w="1854" w:type="dxa"/>
          </w:tcPr>
          <w:p w:rsidR="00C40808" w:rsidRPr="00531EB8" w:rsidRDefault="00C40808" w:rsidP="005A275A">
            <w:pPr>
              <w:rPr>
                <w:sz w:val="20"/>
                <w:szCs w:val="20"/>
              </w:rPr>
            </w:pPr>
            <w:r w:rsidRPr="00531EB8">
              <w:rPr>
                <w:sz w:val="20"/>
                <w:szCs w:val="20"/>
              </w:rPr>
              <w:t>Газоснабжение</w:t>
            </w:r>
          </w:p>
        </w:tc>
        <w:tc>
          <w:tcPr>
            <w:tcW w:w="1045" w:type="dxa"/>
          </w:tcPr>
          <w:p w:rsidR="00C40808" w:rsidRPr="00531EB8" w:rsidRDefault="00C40808" w:rsidP="005A275A">
            <w:pPr>
              <w:jc w:val="center"/>
              <w:rPr>
                <w:sz w:val="20"/>
                <w:szCs w:val="20"/>
              </w:rPr>
            </w:pPr>
            <w:r w:rsidRPr="00531EB8">
              <w:rPr>
                <w:sz w:val="20"/>
                <w:szCs w:val="20"/>
              </w:rPr>
              <w:t>-</w:t>
            </w:r>
          </w:p>
        </w:tc>
        <w:tc>
          <w:tcPr>
            <w:tcW w:w="2312" w:type="dxa"/>
          </w:tcPr>
          <w:p w:rsidR="00C40808" w:rsidRPr="00531EB8" w:rsidRDefault="00C40808" w:rsidP="005A275A">
            <w:pPr>
              <w:jc w:val="center"/>
              <w:rPr>
                <w:sz w:val="20"/>
                <w:szCs w:val="20"/>
              </w:rPr>
            </w:pPr>
            <w:r w:rsidRPr="00531EB8">
              <w:rPr>
                <w:sz w:val="20"/>
                <w:szCs w:val="20"/>
              </w:rPr>
              <w:t>-</w:t>
            </w:r>
          </w:p>
        </w:tc>
        <w:tc>
          <w:tcPr>
            <w:tcW w:w="2268" w:type="dxa"/>
          </w:tcPr>
          <w:p w:rsidR="00C40808" w:rsidRPr="00531EB8" w:rsidRDefault="00C40808" w:rsidP="005A275A">
            <w:pPr>
              <w:jc w:val="center"/>
              <w:rPr>
                <w:sz w:val="20"/>
                <w:szCs w:val="20"/>
              </w:rPr>
            </w:pPr>
            <w:r w:rsidRPr="00531EB8">
              <w:rPr>
                <w:sz w:val="20"/>
                <w:szCs w:val="20"/>
              </w:rPr>
              <w:t>-</w:t>
            </w:r>
          </w:p>
        </w:tc>
        <w:tc>
          <w:tcPr>
            <w:tcW w:w="1985" w:type="dxa"/>
          </w:tcPr>
          <w:p w:rsidR="00C40808" w:rsidRPr="00531EB8" w:rsidRDefault="00C40808" w:rsidP="005A275A">
            <w:pPr>
              <w:jc w:val="center"/>
              <w:rPr>
                <w:sz w:val="20"/>
                <w:szCs w:val="20"/>
              </w:rPr>
            </w:pPr>
            <w:r w:rsidRPr="00531EB8">
              <w:rPr>
                <w:sz w:val="20"/>
                <w:szCs w:val="20"/>
              </w:rPr>
              <w:t>-</w:t>
            </w:r>
          </w:p>
        </w:tc>
      </w:tr>
      <w:tr w:rsidR="00C40808" w:rsidRPr="00531EB8" w:rsidTr="002B5B12">
        <w:tc>
          <w:tcPr>
            <w:tcW w:w="1854" w:type="dxa"/>
          </w:tcPr>
          <w:p w:rsidR="00C40808" w:rsidRPr="00531EB8" w:rsidRDefault="00C40808" w:rsidP="005A275A">
            <w:pPr>
              <w:rPr>
                <w:sz w:val="20"/>
                <w:szCs w:val="20"/>
              </w:rPr>
            </w:pPr>
            <w:r w:rsidRPr="00531EB8">
              <w:rPr>
                <w:sz w:val="20"/>
                <w:szCs w:val="20"/>
              </w:rPr>
              <w:t>Водоснабжение и водоотведение</w:t>
            </w:r>
          </w:p>
        </w:tc>
        <w:tc>
          <w:tcPr>
            <w:tcW w:w="1045" w:type="dxa"/>
          </w:tcPr>
          <w:p w:rsidR="00C40808" w:rsidRPr="00531EB8" w:rsidRDefault="00C40808" w:rsidP="005A275A">
            <w:pPr>
              <w:jc w:val="center"/>
              <w:rPr>
                <w:sz w:val="20"/>
                <w:szCs w:val="20"/>
              </w:rPr>
            </w:pPr>
            <w:r w:rsidRPr="00531EB8">
              <w:rPr>
                <w:sz w:val="20"/>
                <w:szCs w:val="20"/>
              </w:rPr>
              <w:t xml:space="preserve">21 </w:t>
            </w:r>
          </w:p>
        </w:tc>
        <w:tc>
          <w:tcPr>
            <w:tcW w:w="2312" w:type="dxa"/>
          </w:tcPr>
          <w:p w:rsidR="00C40808" w:rsidRPr="00531EB8" w:rsidRDefault="00C40808" w:rsidP="005A275A">
            <w:pPr>
              <w:jc w:val="center"/>
              <w:rPr>
                <w:sz w:val="20"/>
                <w:szCs w:val="20"/>
              </w:rPr>
            </w:pPr>
            <w:r w:rsidRPr="00531EB8">
              <w:rPr>
                <w:sz w:val="20"/>
                <w:szCs w:val="20"/>
              </w:rPr>
              <w:t xml:space="preserve">2 </w:t>
            </w:r>
          </w:p>
        </w:tc>
        <w:tc>
          <w:tcPr>
            <w:tcW w:w="2268" w:type="dxa"/>
          </w:tcPr>
          <w:p w:rsidR="00C40808" w:rsidRPr="00531EB8" w:rsidRDefault="00C40808" w:rsidP="005A275A">
            <w:pPr>
              <w:jc w:val="center"/>
              <w:rPr>
                <w:sz w:val="20"/>
                <w:szCs w:val="20"/>
              </w:rPr>
            </w:pPr>
            <w:r w:rsidRPr="00531EB8">
              <w:rPr>
                <w:sz w:val="20"/>
                <w:szCs w:val="20"/>
              </w:rPr>
              <w:t>-</w:t>
            </w:r>
          </w:p>
        </w:tc>
        <w:tc>
          <w:tcPr>
            <w:tcW w:w="1985" w:type="dxa"/>
          </w:tcPr>
          <w:p w:rsidR="00C40808" w:rsidRPr="00531EB8" w:rsidRDefault="00C40808" w:rsidP="005A275A">
            <w:pPr>
              <w:jc w:val="center"/>
              <w:rPr>
                <w:sz w:val="20"/>
                <w:szCs w:val="20"/>
              </w:rPr>
            </w:pPr>
            <w:r w:rsidRPr="00531EB8">
              <w:rPr>
                <w:sz w:val="20"/>
                <w:szCs w:val="20"/>
              </w:rPr>
              <w:t>-</w:t>
            </w:r>
          </w:p>
        </w:tc>
      </w:tr>
      <w:tr w:rsidR="00C40808" w:rsidRPr="00531EB8" w:rsidTr="002B5B12">
        <w:trPr>
          <w:trHeight w:val="64"/>
        </w:trPr>
        <w:tc>
          <w:tcPr>
            <w:tcW w:w="1854" w:type="dxa"/>
          </w:tcPr>
          <w:p w:rsidR="00C40808" w:rsidRPr="00531EB8" w:rsidRDefault="00C40808" w:rsidP="005A275A">
            <w:pPr>
              <w:rPr>
                <w:sz w:val="20"/>
                <w:szCs w:val="20"/>
              </w:rPr>
            </w:pPr>
            <w:r w:rsidRPr="00531EB8">
              <w:rPr>
                <w:sz w:val="20"/>
                <w:szCs w:val="20"/>
              </w:rPr>
              <w:t xml:space="preserve">Транспортные услуги </w:t>
            </w:r>
          </w:p>
        </w:tc>
        <w:tc>
          <w:tcPr>
            <w:tcW w:w="1045" w:type="dxa"/>
          </w:tcPr>
          <w:p w:rsidR="00C40808" w:rsidRPr="00531EB8" w:rsidRDefault="00C40808" w:rsidP="005A275A">
            <w:pPr>
              <w:jc w:val="center"/>
              <w:rPr>
                <w:sz w:val="20"/>
                <w:szCs w:val="20"/>
              </w:rPr>
            </w:pPr>
            <w:r w:rsidRPr="00531EB8">
              <w:rPr>
                <w:sz w:val="20"/>
                <w:szCs w:val="20"/>
              </w:rPr>
              <w:t>-</w:t>
            </w:r>
          </w:p>
        </w:tc>
        <w:tc>
          <w:tcPr>
            <w:tcW w:w="2312" w:type="dxa"/>
          </w:tcPr>
          <w:p w:rsidR="00C40808" w:rsidRPr="00531EB8" w:rsidRDefault="00C40808" w:rsidP="005A275A">
            <w:pPr>
              <w:jc w:val="center"/>
              <w:rPr>
                <w:sz w:val="20"/>
                <w:szCs w:val="20"/>
              </w:rPr>
            </w:pPr>
            <w:r w:rsidRPr="00531EB8">
              <w:rPr>
                <w:sz w:val="20"/>
                <w:szCs w:val="20"/>
              </w:rPr>
              <w:t>-</w:t>
            </w:r>
          </w:p>
        </w:tc>
        <w:tc>
          <w:tcPr>
            <w:tcW w:w="2268" w:type="dxa"/>
          </w:tcPr>
          <w:p w:rsidR="00C40808" w:rsidRPr="00531EB8" w:rsidRDefault="00C40808" w:rsidP="005A275A">
            <w:pPr>
              <w:jc w:val="center"/>
              <w:rPr>
                <w:sz w:val="20"/>
                <w:szCs w:val="20"/>
              </w:rPr>
            </w:pPr>
            <w:r w:rsidRPr="00531EB8">
              <w:rPr>
                <w:sz w:val="20"/>
                <w:szCs w:val="20"/>
              </w:rPr>
              <w:t>-</w:t>
            </w:r>
          </w:p>
        </w:tc>
        <w:tc>
          <w:tcPr>
            <w:tcW w:w="1985" w:type="dxa"/>
          </w:tcPr>
          <w:p w:rsidR="00C40808" w:rsidRPr="00531EB8" w:rsidRDefault="00C40808" w:rsidP="005A275A">
            <w:pPr>
              <w:jc w:val="center"/>
              <w:rPr>
                <w:sz w:val="20"/>
                <w:szCs w:val="20"/>
              </w:rPr>
            </w:pPr>
            <w:r w:rsidRPr="00531EB8">
              <w:rPr>
                <w:sz w:val="20"/>
                <w:szCs w:val="20"/>
              </w:rPr>
              <w:t>-</w:t>
            </w:r>
          </w:p>
        </w:tc>
      </w:tr>
      <w:tr w:rsidR="00C40808" w:rsidRPr="00531EB8" w:rsidTr="002B5B12">
        <w:trPr>
          <w:trHeight w:val="994"/>
        </w:trPr>
        <w:tc>
          <w:tcPr>
            <w:tcW w:w="1854" w:type="dxa"/>
          </w:tcPr>
          <w:p w:rsidR="00C40808" w:rsidRPr="00531EB8" w:rsidRDefault="00C40808" w:rsidP="005A275A">
            <w:pPr>
              <w:rPr>
                <w:sz w:val="20"/>
                <w:szCs w:val="20"/>
              </w:rPr>
            </w:pPr>
            <w:r w:rsidRPr="00531EB8">
              <w:rPr>
                <w:sz w:val="20"/>
                <w:szCs w:val="20"/>
              </w:rPr>
              <w:t xml:space="preserve">Реализация лекарственных препаратов, включенных в перечень ЖНВЛП </w:t>
            </w:r>
          </w:p>
        </w:tc>
        <w:tc>
          <w:tcPr>
            <w:tcW w:w="1045" w:type="dxa"/>
          </w:tcPr>
          <w:p w:rsidR="00C40808" w:rsidRPr="00531EB8" w:rsidRDefault="00C40808" w:rsidP="005A275A">
            <w:pPr>
              <w:jc w:val="center"/>
              <w:rPr>
                <w:sz w:val="20"/>
                <w:szCs w:val="20"/>
              </w:rPr>
            </w:pPr>
            <w:r w:rsidRPr="00531EB8">
              <w:rPr>
                <w:sz w:val="20"/>
                <w:szCs w:val="20"/>
              </w:rPr>
              <w:t>20</w:t>
            </w:r>
          </w:p>
        </w:tc>
        <w:tc>
          <w:tcPr>
            <w:tcW w:w="2312" w:type="dxa"/>
          </w:tcPr>
          <w:p w:rsidR="00C40808" w:rsidRPr="00531EB8" w:rsidRDefault="00C40808" w:rsidP="005A275A">
            <w:pPr>
              <w:jc w:val="center"/>
              <w:rPr>
                <w:sz w:val="20"/>
                <w:szCs w:val="20"/>
              </w:rPr>
            </w:pPr>
            <w:r w:rsidRPr="00531EB8">
              <w:rPr>
                <w:sz w:val="20"/>
                <w:szCs w:val="20"/>
              </w:rPr>
              <w:t>7</w:t>
            </w:r>
          </w:p>
        </w:tc>
        <w:tc>
          <w:tcPr>
            <w:tcW w:w="2268" w:type="dxa"/>
          </w:tcPr>
          <w:p w:rsidR="00C40808" w:rsidRPr="00531EB8" w:rsidRDefault="00C40808" w:rsidP="005A275A">
            <w:pPr>
              <w:jc w:val="center"/>
              <w:rPr>
                <w:sz w:val="20"/>
                <w:szCs w:val="20"/>
              </w:rPr>
            </w:pPr>
            <w:r w:rsidRPr="00531EB8">
              <w:rPr>
                <w:sz w:val="20"/>
                <w:szCs w:val="20"/>
              </w:rPr>
              <w:t>2</w:t>
            </w:r>
          </w:p>
        </w:tc>
        <w:tc>
          <w:tcPr>
            <w:tcW w:w="1985" w:type="dxa"/>
          </w:tcPr>
          <w:p w:rsidR="00C40808" w:rsidRPr="00531EB8" w:rsidRDefault="00C40808" w:rsidP="005A275A">
            <w:pPr>
              <w:jc w:val="center"/>
              <w:rPr>
                <w:sz w:val="20"/>
                <w:szCs w:val="20"/>
              </w:rPr>
            </w:pPr>
            <w:r w:rsidRPr="00531EB8">
              <w:rPr>
                <w:sz w:val="20"/>
                <w:szCs w:val="20"/>
              </w:rPr>
              <w:t>1) 122,88 руб.</w:t>
            </w:r>
          </w:p>
          <w:p w:rsidR="00C40808" w:rsidRPr="00531EB8" w:rsidRDefault="00C40808" w:rsidP="005A275A">
            <w:pPr>
              <w:jc w:val="center"/>
              <w:rPr>
                <w:sz w:val="20"/>
                <w:szCs w:val="20"/>
              </w:rPr>
            </w:pPr>
            <w:r w:rsidRPr="00531EB8">
              <w:rPr>
                <w:sz w:val="20"/>
                <w:szCs w:val="20"/>
              </w:rPr>
              <w:t>2) предупреждение</w:t>
            </w:r>
          </w:p>
        </w:tc>
      </w:tr>
      <w:tr w:rsidR="00C40808" w:rsidRPr="00531EB8" w:rsidTr="002B5B12">
        <w:tc>
          <w:tcPr>
            <w:tcW w:w="1854" w:type="dxa"/>
          </w:tcPr>
          <w:p w:rsidR="00C40808" w:rsidRPr="00531EB8" w:rsidRDefault="00C40808" w:rsidP="005A275A">
            <w:pPr>
              <w:rPr>
                <w:sz w:val="20"/>
                <w:szCs w:val="20"/>
              </w:rPr>
            </w:pPr>
            <w:r w:rsidRPr="00531EB8">
              <w:rPr>
                <w:sz w:val="20"/>
                <w:szCs w:val="20"/>
              </w:rPr>
              <w:lastRenderedPageBreak/>
              <w:t xml:space="preserve">в области регулируемых </w:t>
            </w:r>
            <w:r w:rsidRPr="00531EB8">
              <w:rPr>
                <w:rFonts w:eastAsiaTheme="minorHAnsi"/>
                <w:bCs/>
                <w:sz w:val="20"/>
                <w:szCs w:val="20"/>
                <w:lang w:eastAsia="en-US"/>
              </w:rPr>
              <w:t>государством тарифов в области обращения с твердыми коммунальными отходами</w:t>
            </w:r>
            <w:r w:rsidRPr="00531EB8">
              <w:rPr>
                <w:sz w:val="20"/>
                <w:szCs w:val="20"/>
              </w:rPr>
              <w:t>)</w:t>
            </w:r>
          </w:p>
        </w:tc>
        <w:tc>
          <w:tcPr>
            <w:tcW w:w="1045" w:type="dxa"/>
          </w:tcPr>
          <w:p w:rsidR="00C40808" w:rsidRPr="00531EB8" w:rsidRDefault="00C40808" w:rsidP="005A275A">
            <w:pPr>
              <w:jc w:val="center"/>
              <w:rPr>
                <w:sz w:val="20"/>
                <w:szCs w:val="20"/>
              </w:rPr>
            </w:pPr>
            <w:r w:rsidRPr="00531EB8">
              <w:rPr>
                <w:sz w:val="20"/>
                <w:szCs w:val="20"/>
              </w:rPr>
              <w:t>1</w:t>
            </w:r>
          </w:p>
        </w:tc>
        <w:tc>
          <w:tcPr>
            <w:tcW w:w="2312" w:type="dxa"/>
          </w:tcPr>
          <w:p w:rsidR="00C40808" w:rsidRPr="00531EB8" w:rsidRDefault="00C40808" w:rsidP="005A275A">
            <w:pPr>
              <w:jc w:val="center"/>
              <w:rPr>
                <w:sz w:val="20"/>
                <w:szCs w:val="20"/>
              </w:rPr>
            </w:pPr>
            <w:r w:rsidRPr="00531EB8">
              <w:rPr>
                <w:sz w:val="20"/>
                <w:szCs w:val="20"/>
              </w:rPr>
              <w:t>-</w:t>
            </w:r>
          </w:p>
        </w:tc>
        <w:tc>
          <w:tcPr>
            <w:tcW w:w="2268" w:type="dxa"/>
          </w:tcPr>
          <w:p w:rsidR="00C40808" w:rsidRPr="00531EB8" w:rsidRDefault="00C40808" w:rsidP="005A275A">
            <w:pPr>
              <w:jc w:val="center"/>
              <w:rPr>
                <w:sz w:val="20"/>
                <w:szCs w:val="20"/>
              </w:rPr>
            </w:pPr>
            <w:r w:rsidRPr="00531EB8">
              <w:rPr>
                <w:sz w:val="20"/>
                <w:szCs w:val="20"/>
              </w:rPr>
              <w:t>-</w:t>
            </w:r>
          </w:p>
        </w:tc>
        <w:tc>
          <w:tcPr>
            <w:tcW w:w="1985" w:type="dxa"/>
          </w:tcPr>
          <w:p w:rsidR="00C40808" w:rsidRPr="00531EB8" w:rsidRDefault="00C40808" w:rsidP="005A275A">
            <w:pPr>
              <w:jc w:val="center"/>
              <w:rPr>
                <w:sz w:val="20"/>
                <w:szCs w:val="20"/>
              </w:rPr>
            </w:pPr>
            <w:r w:rsidRPr="00531EB8">
              <w:rPr>
                <w:sz w:val="20"/>
                <w:szCs w:val="20"/>
              </w:rPr>
              <w:t>-</w:t>
            </w:r>
          </w:p>
        </w:tc>
      </w:tr>
      <w:tr w:rsidR="00C40808" w:rsidRPr="00531EB8" w:rsidTr="002B5B12">
        <w:tc>
          <w:tcPr>
            <w:tcW w:w="1854" w:type="dxa"/>
          </w:tcPr>
          <w:p w:rsidR="00C40808" w:rsidRPr="00531EB8" w:rsidRDefault="00C40808" w:rsidP="005A275A">
            <w:pPr>
              <w:rPr>
                <w:b/>
                <w:sz w:val="20"/>
                <w:szCs w:val="20"/>
              </w:rPr>
            </w:pPr>
            <w:r w:rsidRPr="00531EB8">
              <w:rPr>
                <w:b/>
                <w:sz w:val="20"/>
                <w:szCs w:val="20"/>
              </w:rPr>
              <w:t>ИТОГО*:</w:t>
            </w:r>
          </w:p>
        </w:tc>
        <w:tc>
          <w:tcPr>
            <w:tcW w:w="1045" w:type="dxa"/>
          </w:tcPr>
          <w:p w:rsidR="00C40808" w:rsidRPr="00531EB8" w:rsidRDefault="00C40808" w:rsidP="005A275A">
            <w:pPr>
              <w:jc w:val="center"/>
              <w:rPr>
                <w:sz w:val="20"/>
                <w:szCs w:val="20"/>
              </w:rPr>
            </w:pPr>
            <w:r w:rsidRPr="00531EB8">
              <w:rPr>
                <w:sz w:val="20"/>
                <w:szCs w:val="20"/>
              </w:rPr>
              <w:t>50</w:t>
            </w:r>
          </w:p>
        </w:tc>
        <w:tc>
          <w:tcPr>
            <w:tcW w:w="2312" w:type="dxa"/>
          </w:tcPr>
          <w:p w:rsidR="00C40808" w:rsidRPr="00531EB8" w:rsidRDefault="00C40808" w:rsidP="005A275A">
            <w:pPr>
              <w:jc w:val="center"/>
              <w:rPr>
                <w:sz w:val="20"/>
                <w:szCs w:val="20"/>
              </w:rPr>
            </w:pPr>
            <w:r w:rsidRPr="00531EB8">
              <w:rPr>
                <w:sz w:val="20"/>
                <w:szCs w:val="20"/>
              </w:rPr>
              <w:t>13</w:t>
            </w:r>
          </w:p>
        </w:tc>
        <w:tc>
          <w:tcPr>
            <w:tcW w:w="2268" w:type="dxa"/>
          </w:tcPr>
          <w:p w:rsidR="00C40808" w:rsidRPr="00531EB8" w:rsidRDefault="00C40808" w:rsidP="005A275A">
            <w:pPr>
              <w:jc w:val="center"/>
              <w:rPr>
                <w:sz w:val="20"/>
                <w:szCs w:val="20"/>
              </w:rPr>
            </w:pPr>
            <w:r w:rsidRPr="00531EB8">
              <w:rPr>
                <w:sz w:val="20"/>
                <w:szCs w:val="20"/>
              </w:rPr>
              <w:t>3</w:t>
            </w:r>
          </w:p>
        </w:tc>
        <w:tc>
          <w:tcPr>
            <w:tcW w:w="1985" w:type="dxa"/>
          </w:tcPr>
          <w:p w:rsidR="00C40808" w:rsidRPr="00531EB8" w:rsidRDefault="00C40808" w:rsidP="005A275A">
            <w:pPr>
              <w:jc w:val="center"/>
              <w:rPr>
                <w:sz w:val="20"/>
                <w:szCs w:val="20"/>
              </w:rPr>
            </w:pPr>
            <w:r w:rsidRPr="00531EB8">
              <w:rPr>
                <w:sz w:val="20"/>
                <w:szCs w:val="20"/>
              </w:rPr>
              <w:t>122,88</w:t>
            </w:r>
          </w:p>
        </w:tc>
      </w:tr>
    </w:tbl>
    <w:p w:rsidR="00C40808" w:rsidRPr="00531EB8" w:rsidRDefault="00C40808" w:rsidP="00C40808">
      <w:pPr>
        <w:autoSpaceDE w:val="0"/>
        <w:autoSpaceDN w:val="0"/>
        <w:adjustRightInd w:val="0"/>
        <w:rPr>
          <w:bCs/>
        </w:rPr>
      </w:pPr>
      <w:r w:rsidRPr="00531EB8">
        <w:rPr>
          <w:rFonts w:eastAsiaTheme="minorHAnsi"/>
          <w:sz w:val="20"/>
          <w:szCs w:val="20"/>
          <w:lang w:eastAsia="en-US"/>
        </w:rPr>
        <w:t xml:space="preserve">* </w:t>
      </w:r>
      <w:r w:rsidRPr="00531EB8">
        <w:rPr>
          <w:rFonts w:eastAsiaTheme="minorHAnsi"/>
          <w:i/>
          <w:sz w:val="20"/>
          <w:szCs w:val="20"/>
          <w:lang w:eastAsia="en-US"/>
        </w:rPr>
        <w:t>Итоговое количество прокурорских проверок не совпадает с количеством проверок по сферам, поскольку в рамках одной проверки в ряде случаев проверено исполнение обязательных требований в нескольких сферах.</w:t>
      </w:r>
    </w:p>
    <w:p w:rsidR="00C40808" w:rsidRPr="00531EB8" w:rsidRDefault="002B5B12" w:rsidP="00C40808">
      <w:pPr>
        <w:autoSpaceDE w:val="0"/>
        <w:autoSpaceDN w:val="0"/>
        <w:adjustRightInd w:val="0"/>
        <w:spacing w:after="0" w:line="240" w:lineRule="auto"/>
        <w:ind w:firstLine="425"/>
        <w:jc w:val="both"/>
        <w:rPr>
          <w:b/>
          <w:sz w:val="28"/>
          <w:szCs w:val="28"/>
        </w:rPr>
      </w:pPr>
      <w:r>
        <w:rPr>
          <w:b/>
          <w:sz w:val="28"/>
          <w:szCs w:val="28"/>
        </w:rPr>
        <w:t>6.3</w:t>
      </w:r>
      <w:r w:rsidR="00C40808" w:rsidRPr="00531EB8">
        <w:rPr>
          <w:b/>
          <w:sz w:val="28"/>
          <w:szCs w:val="28"/>
        </w:rPr>
        <w:t>. Административно-надзорное производство.</w:t>
      </w:r>
    </w:p>
    <w:p w:rsidR="00C40808" w:rsidRPr="00531EB8" w:rsidRDefault="00C40808" w:rsidP="00C40808">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 xml:space="preserve">Согласно пункту 21 Положения о департаменте, Департамент: </w:t>
      </w:r>
    </w:p>
    <w:p w:rsidR="00C40808" w:rsidRPr="00531EB8" w:rsidRDefault="00C40808" w:rsidP="00C40808">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 xml:space="preserve">-рассматривает в пределах своей компетенции дела об административных правонарушениях, предусмотренных </w:t>
      </w:r>
      <w:hyperlink r:id="rId175" w:history="1">
        <w:r w:rsidRPr="00531EB8">
          <w:rPr>
            <w:rFonts w:eastAsiaTheme="minorHAnsi"/>
            <w:sz w:val="28"/>
            <w:szCs w:val="28"/>
            <w:lang w:eastAsia="en-US"/>
          </w:rPr>
          <w:t>Кодекс</w:t>
        </w:r>
        <w:r>
          <w:rPr>
            <w:rFonts w:eastAsiaTheme="minorHAnsi"/>
            <w:sz w:val="28"/>
            <w:szCs w:val="28"/>
            <w:lang w:eastAsia="en-US"/>
          </w:rPr>
          <w:t>ом</w:t>
        </w:r>
      </w:hyperlink>
      <w:r w:rsidRPr="00531EB8">
        <w:rPr>
          <w:rFonts w:eastAsiaTheme="minorHAnsi"/>
          <w:sz w:val="28"/>
          <w:szCs w:val="28"/>
          <w:lang w:eastAsia="en-US"/>
        </w:rPr>
        <w:t xml:space="preserve"> Российской Федерации об административных правонарушениях</w:t>
      </w:r>
      <w:r w:rsidRPr="000D2408">
        <w:rPr>
          <w:rFonts w:eastAsiaTheme="minorHAnsi"/>
          <w:sz w:val="28"/>
          <w:szCs w:val="28"/>
          <w:lang w:eastAsia="en-US"/>
        </w:rPr>
        <w:t xml:space="preserve"> </w:t>
      </w:r>
      <w:r>
        <w:rPr>
          <w:rFonts w:eastAsiaTheme="minorHAnsi"/>
          <w:sz w:val="28"/>
          <w:szCs w:val="28"/>
          <w:lang w:eastAsia="en-US"/>
        </w:rPr>
        <w:t>(статья 23.51)</w:t>
      </w:r>
      <w:r w:rsidRPr="00531EB8">
        <w:rPr>
          <w:rFonts w:eastAsiaTheme="minorHAnsi"/>
          <w:sz w:val="28"/>
          <w:szCs w:val="28"/>
          <w:lang w:eastAsia="en-US"/>
        </w:rPr>
        <w:t>;</w:t>
      </w:r>
    </w:p>
    <w:p w:rsidR="00C40808" w:rsidRPr="00531EB8" w:rsidRDefault="00C40808" w:rsidP="00C40808">
      <w:pPr>
        <w:autoSpaceDE w:val="0"/>
        <w:autoSpaceDN w:val="0"/>
        <w:adjustRightInd w:val="0"/>
        <w:spacing w:after="0" w:line="240" w:lineRule="auto"/>
        <w:ind w:firstLine="709"/>
        <w:jc w:val="both"/>
        <w:rPr>
          <w:rFonts w:eastAsiaTheme="minorHAnsi"/>
          <w:sz w:val="28"/>
          <w:szCs w:val="28"/>
          <w:lang w:eastAsia="en-US"/>
        </w:rPr>
      </w:pPr>
      <w:r w:rsidRPr="00531EB8">
        <w:rPr>
          <w:rFonts w:eastAsiaTheme="minorHAnsi"/>
          <w:sz w:val="28"/>
          <w:szCs w:val="28"/>
          <w:lang w:eastAsia="en-US"/>
        </w:rPr>
        <w:t xml:space="preserve">-составляет в пределах своей компетенции протоколы об административных правонарушениях, предусмотренных </w:t>
      </w:r>
      <w:hyperlink r:id="rId176" w:history="1">
        <w:r w:rsidRPr="00531EB8">
          <w:rPr>
            <w:rFonts w:eastAsiaTheme="minorHAnsi"/>
            <w:sz w:val="28"/>
            <w:szCs w:val="28"/>
            <w:lang w:eastAsia="en-US"/>
          </w:rPr>
          <w:t>Кодексом</w:t>
        </w:r>
      </w:hyperlink>
      <w:r w:rsidRPr="00531EB8">
        <w:rPr>
          <w:rFonts w:eastAsiaTheme="minorHAnsi"/>
          <w:sz w:val="28"/>
          <w:szCs w:val="28"/>
          <w:lang w:eastAsia="en-US"/>
        </w:rPr>
        <w:t xml:space="preserve"> Российской Федерации об административных правонарушениях, в случаях, предусмотренных </w:t>
      </w:r>
      <w:hyperlink r:id="rId177" w:history="1">
        <w:r w:rsidRPr="00531EB8">
          <w:rPr>
            <w:rFonts w:eastAsiaTheme="minorHAnsi"/>
            <w:sz w:val="28"/>
            <w:szCs w:val="28"/>
            <w:lang w:eastAsia="en-US"/>
          </w:rPr>
          <w:t>частями 2</w:t>
        </w:r>
      </w:hyperlink>
      <w:r w:rsidRPr="00531EB8">
        <w:rPr>
          <w:rFonts w:eastAsiaTheme="minorHAnsi"/>
          <w:sz w:val="28"/>
          <w:szCs w:val="28"/>
          <w:lang w:eastAsia="en-US"/>
        </w:rPr>
        <w:t xml:space="preserve">, </w:t>
      </w:r>
      <w:hyperlink r:id="rId178" w:history="1">
        <w:r w:rsidRPr="00531EB8">
          <w:rPr>
            <w:rFonts w:eastAsiaTheme="minorHAnsi"/>
            <w:sz w:val="28"/>
            <w:szCs w:val="28"/>
            <w:lang w:eastAsia="en-US"/>
          </w:rPr>
          <w:t>3</w:t>
        </w:r>
      </w:hyperlink>
      <w:r w:rsidRPr="00531EB8">
        <w:rPr>
          <w:rFonts w:eastAsiaTheme="minorHAnsi"/>
          <w:sz w:val="28"/>
          <w:szCs w:val="28"/>
          <w:lang w:eastAsia="en-US"/>
        </w:rPr>
        <w:t xml:space="preserve">, </w:t>
      </w:r>
      <w:hyperlink r:id="rId179" w:history="1">
        <w:r w:rsidRPr="00531EB8">
          <w:rPr>
            <w:rFonts w:eastAsiaTheme="minorHAnsi"/>
            <w:sz w:val="28"/>
            <w:szCs w:val="28"/>
            <w:lang w:eastAsia="en-US"/>
          </w:rPr>
          <w:t>5 статьи 28.3</w:t>
        </w:r>
      </w:hyperlink>
      <w:r w:rsidRPr="00531EB8">
        <w:rPr>
          <w:rFonts w:eastAsiaTheme="minorHAnsi"/>
          <w:sz w:val="28"/>
          <w:szCs w:val="28"/>
          <w:lang w:eastAsia="en-US"/>
        </w:rPr>
        <w:t xml:space="preserve"> Кодекса Российской Федерации об административных правонарушениях.</w:t>
      </w:r>
    </w:p>
    <w:p w:rsidR="00C40808" w:rsidRDefault="00C40808" w:rsidP="00C40808">
      <w:pPr>
        <w:autoSpaceDE w:val="0"/>
        <w:autoSpaceDN w:val="0"/>
        <w:adjustRightInd w:val="0"/>
        <w:spacing w:after="0" w:line="240" w:lineRule="auto"/>
        <w:ind w:firstLine="709"/>
        <w:jc w:val="both"/>
        <w:rPr>
          <w:bCs/>
          <w:iCs/>
          <w:sz w:val="28"/>
          <w:szCs w:val="28"/>
        </w:rPr>
      </w:pPr>
      <w:r w:rsidRPr="00531EB8">
        <w:rPr>
          <w:bCs/>
          <w:iCs/>
          <w:sz w:val="28"/>
          <w:szCs w:val="28"/>
        </w:rPr>
        <w:t xml:space="preserve">В 2020 году в производстве уполномоченных лиц Департамента находилось </w:t>
      </w:r>
      <w:r>
        <w:rPr>
          <w:bCs/>
          <w:iCs/>
          <w:sz w:val="28"/>
          <w:szCs w:val="28"/>
        </w:rPr>
        <w:t>233</w:t>
      </w:r>
      <w:r w:rsidRPr="00531EB8">
        <w:rPr>
          <w:bCs/>
          <w:iCs/>
          <w:sz w:val="28"/>
          <w:szCs w:val="28"/>
        </w:rPr>
        <w:t xml:space="preserve"> дел</w:t>
      </w:r>
      <w:r>
        <w:rPr>
          <w:bCs/>
          <w:iCs/>
          <w:sz w:val="28"/>
          <w:szCs w:val="28"/>
        </w:rPr>
        <w:t>а</w:t>
      </w:r>
      <w:r w:rsidRPr="00531EB8">
        <w:rPr>
          <w:bCs/>
          <w:iCs/>
          <w:sz w:val="28"/>
          <w:szCs w:val="28"/>
        </w:rPr>
        <w:t xml:space="preserve"> об административных правонарушениях</w:t>
      </w:r>
      <w:r>
        <w:rPr>
          <w:bCs/>
          <w:iCs/>
          <w:sz w:val="28"/>
          <w:szCs w:val="28"/>
        </w:rPr>
        <w:t xml:space="preserve"> </w:t>
      </w:r>
      <w:r w:rsidRPr="00531EB8">
        <w:rPr>
          <w:bCs/>
          <w:iCs/>
          <w:sz w:val="28"/>
          <w:szCs w:val="28"/>
        </w:rPr>
        <w:t>(в 2019 году – 314 дел)</w:t>
      </w:r>
      <w:r>
        <w:rPr>
          <w:bCs/>
          <w:iCs/>
          <w:sz w:val="28"/>
          <w:szCs w:val="28"/>
        </w:rPr>
        <w:t>,</w:t>
      </w:r>
      <w:bookmarkStart w:id="10" w:name="_Toc478663827"/>
    </w:p>
    <w:p w:rsidR="00C40808" w:rsidRPr="00531EB8" w:rsidRDefault="00C40808" w:rsidP="00C40808">
      <w:pPr>
        <w:autoSpaceDE w:val="0"/>
        <w:autoSpaceDN w:val="0"/>
        <w:adjustRightInd w:val="0"/>
        <w:spacing w:after="0" w:line="240" w:lineRule="auto"/>
        <w:ind w:firstLine="709"/>
        <w:jc w:val="both"/>
        <w:rPr>
          <w:bCs/>
          <w:iCs/>
          <w:sz w:val="28"/>
          <w:szCs w:val="28"/>
        </w:rPr>
      </w:pPr>
      <w:r>
        <w:rPr>
          <w:bCs/>
          <w:iCs/>
          <w:sz w:val="28"/>
          <w:szCs w:val="28"/>
        </w:rPr>
        <w:t xml:space="preserve">-210 </w:t>
      </w:r>
      <w:r w:rsidRPr="00531EB8">
        <w:rPr>
          <w:bCs/>
          <w:iCs/>
          <w:sz w:val="28"/>
          <w:szCs w:val="28"/>
        </w:rPr>
        <w:t xml:space="preserve">дел возбуждено Департаментом и </w:t>
      </w:r>
      <w:r>
        <w:rPr>
          <w:bCs/>
          <w:iCs/>
          <w:sz w:val="28"/>
          <w:szCs w:val="28"/>
        </w:rPr>
        <w:t>23</w:t>
      </w:r>
      <w:r w:rsidRPr="00531EB8">
        <w:rPr>
          <w:bCs/>
          <w:iCs/>
          <w:sz w:val="28"/>
          <w:szCs w:val="28"/>
        </w:rPr>
        <w:t xml:space="preserve"> дел</w:t>
      </w:r>
      <w:r>
        <w:rPr>
          <w:bCs/>
          <w:iCs/>
          <w:sz w:val="28"/>
          <w:szCs w:val="28"/>
        </w:rPr>
        <w:t>а</w:t>
      </w:r>
      <w:r w:rsidRPr="00531EB8">
        <w:rPr>
          <w:bCs/>
          <w:iCs/>
          <w:sz w:val="28"/>
          <w:szCs w:val="28"/>
        </w:rPr>
        <w:t xml:space="preserve"> возбуждено органами прокуратуры Новосибирской области (в 2019 году - 285 и 29 дел, соответственно).  </w:t>
      </w:r>
      <w:bookmarkStart w:id="11" w:name="_Toc478663828"/>
      <w:bookmarkStart w:id="12" w:name="_Toc478663819"/>
      <w:bookmarkEnd w:id="10"/>
    </w:p>
    <w:p w:rsidR="00C40808" w:rsidRDefault="00C40808" w:rsidP="00C40808">
      <w:pPr>
        <w:pStyle w:val="ConsPlusNormal"/>
        <w:ind w:firstLine="709"/>
        <w:jc w:val="both"/>
        <w:outlineLvl w:val="0"/>
        <w:rPr>
          <w:rFonts w:ascii="Times New Roman" w:hAnsi="Times New Roman" w:cs="Times New Roman"/>
          <w:bCs/>
          <w:iCs/>
          <w:sz w:val="28"/>
          <w:szCs w:val="28"/>
        </w:rPr>
      </w:pPr>
      <w:bookmarkStart w:id="13" w:name="_Toc478663835"/>
      <w:bookmarkEnd w:id="11"/>
      <w:bookmarkEnd w:id="12"/>
      <w:r w:rsidRPr="00531EB8">
        <w:rPr>
          <w:rFonts w:ascii="Times New Roman" w:hAnsi="Times New Roman" w:cs="Times New Roman"/>
          <w:bCs/>
          <w:iCs/>
          <w:sz w:val="28"/>
          <w:szCs w:val="28"/>
        </w:rPr>
        <w:t>По результатам рассмотрения вышеуказанных дел об административных правонарушениях Департаментом</w:t>
      </w:r>
      <w:r>
        <w:rPr>
          <w:rFonts w:ascii="Times New Roman" w:hAnsi="Times New Roman" w:cs="Times New Roman"/>
          <w:bCs/>
          <w:iCs/>
          <w:sz w:val="28"/>
          <w:szCs w:val="28"/>
        </w:rPr>
        <w:t>:</w:t>
      </w:r>
    </w:p>
    <w:p w:rsidR="00C40808" w:rsidRDefault="00C40808" w:rsidP="00C40808">
      <w:pPr>
        <w:pStyle w:val="ConsPlusNormal"/>
        <w:ind w:firstLine="709"/>
        <w:jc w:val="both"/>
        <w:outlineLvl w:val="0"/>
        <w:rPr>
          <w:rFonts w:ascii="Times New Roman" w:hAnsi="Times New Roman" w:cs="Times New Roman"/>
          <w:bCs/>
          <w:iCs/>
          <w:sz w:val="28"/>
          <w:szCs w:val="28"/>
        </w:rPr>
      </w:pPr>
      <w:r>
        <w:rPr>
          <w:rFonts w:ascii="Times New Roman" w:hAnsi="Times New Roman" w:cs="Times New Roman"/>
          <w:bCs/>
          <w:iCs/>
          <w:sz w:val="28"/>
          <w:szCs w:val="28"/>
        </w:rPr>
        <w:t>1) </w:t>
      </w:r>
      <w:r w:rsidRPr="00333A6E">
        <w:rPr>
          <w:rFonts w:ascii="Times New Roman" w:hAnsi="Times New Roman" w:cs="Times New Roman"/>
          <w:bCs/>
          <w:iCs/>
          <w:sz w:val="28"/>
          <w:szCs w:val="28"/>
        </w:rPr>
        <w:t>прекращено производство по 20 дел</w:t>
      </w:r>
      <w:r>
        <w:rPr>
          <w:rFonts w:ascii="Times New Roman" w:hAnsi="Times New Roman" w:cs="Times New Roman"/>
          <w:bCs/>
          <w:iCs/>
          <w:sz w:val="28"/>
          <w:szCs w:val="28"/>
        </w:rPr>
        <w:t>ам;</w:t>
      </w:r>
    </w:p>
    <w:p w:rsidR="00C40808" w:rsidRPr="00531EB8" w:rsidRDefault="00C40808" w:rsidP="00C40808">
      <w:pPr>
        <w:pStyle w:val="ConsPlusNormal"/>
        <w:ind w:firstLine="709"/>
        <w:jc w:val="both"/>
        <w:outlineLvl w:val="0"/>
        <w:rPr>
          <w:rFonts w:ascii="Times New Roman" w:hAnsi="Times New Roman" w:cs="Times New Roman"/>
          <w:bCs/>
          <w:iCs/>
          <w:sz w:val="28"/>
          <w:szCs w:val="28"/>
        </w:rPr>
      </w:pPr>
      <w:r w:rsidRPr="00333A6E">
        <w:rPr>
          <w:rFonts w:ascii="Times New Roman" w:hAnsi="Times New Roman" w:cs="Times New Roman"/>
          <w:bCs/>
          <w:iCs/>
          <w:sz w:val="28"/>
          <w:szCs w:val="28"/>
        </w:rPr>
        <w:t>2) </w:t>
      </w:r>
      <w:r w:rsidRPr="00531EB8">
        <w:rPr>
          <w:rFonts w:ascii="Times New Roman" w:hAnsi="Times New Roman" w:cs="Times New Roman"/>
          <w:bCs/>
          <w:iCs/>
          <w:sz w:val="28"/>
          <w:szCs w:val="28"/>
        </w:rPr>
        <w:t xml:space="preserve">вынесено </w:t>
      </w:r>
      <w:r>
        <w:rPr>
          <w:rFonts w:ascii="Times New Roman" w:hAnsi="Times New Roman" w:cs="Times New Roman"/>
          <w:bCs/>
          <w:iCs/>
          <w:sz w:val="28"/>
          <w:szCs w:val="28"/>
        </w:rPr>
        <w:t>213</w:t>
      </w:r>
      <w:r w:rsidRPr="00531EB8">
        <w:rPr>
          <w:rFonts w:ascii="Times New Roman" w:hAnsi="Times New Roman" w:cs="Times New Roman"/>
          <w:bCs/>
          <w:iCs/>
          <w:sz w:val="28"/>
          <w:szCs w:val="28"/>
        </w:rPr>
        <w:t xml:space="preserve"> постановлений о привлечении </w:t>
      </w:r>
      <w:r>
        <w:rPr>
          <w:rFonts w:ascii="Times New Roman" w:hAnsi="Times New Roman" w:cs="Times New Roman"/>
          <w:bCs/>
          <w:iCs/>
          <w:sz w:val="28"/>
          <w:szCs w:val="28"/>
        </w:rPr>
        <w:t xml:space="preserve">юридических лиц и должностных лиц </w:t>
      </w:r>
      <w:r w:rsidRPr="00531EB8">
        <w:rPr>
          <w:rFonts w:ascii="Times New Roman" w:hAnsi="Times New Roman" w:cs="Times New Roman"/>
          <w:bCs/>
          <w:iCs/>
          <w:sz w:val="28"/>
          <w:szCs w:val="28"/>
        </w:rPr>
        <w:t>к административной ответственности (в 2019 году – 298), из них:</w:t>
      </w:r>
    </w:p>
    <w:p w:rsidR="00C40808" w:rsidRPr="00531EB8" w:rsidRDefault="00C40808" w:rsidP="00C40808">
      <w:pPr>
        <w:pStyle w:val="ConsPlusNormal"/>
        <w:ind w:firstLine="709"/>
        <w:jc w:val="both"/>
        <w:outlineLvl w:val="0"/>
        <w:rPr>
          <w:rFonts w:ascii="Times New Roman" w:hAnsi="Times New Roman" w:cs="Times New Roman"/>
          <w:bCs/>
          <w:iCs/>
          <w:sz w:val="28"/>
          <w:szCs w:val="28"/>
        </w:rPr>
      </w:pPr>
      <w:r w:rsidRPr="00531EB8">
        <w:rPr>
          <w:rFonts w:ascii="Times New Roman" w:hAnsi="Times New Roman" w:cs="Times New Roman"/>
          <w:bCs/>
          <w:iCs/>
          <w:sz w:val="28"/>
          <w:szCs w:val="28"/>
        </w:rPr>
        <w:t xml:space="preserve">- количество постановлений о назначении наказания в виде предупреждения – </w:t>
      </w:r>
      <w:r>
        <w:rPr>
          <w:rFonts w:ascii="Times New Roman" w:hAnsi="Times New Roman" w:cs="Times New Roman"/>
          <w:bCs/>
          <w:iCs/>
          <w:sz w:val="28"/>
          <w:szCs w:val="28"/>
        </w:rPr>
        <w:t>60</w:t>
      </w:r>
      <w:r w:rsidRPr="00531EB8">
        <w:rPr>
          <w:rFonts w:ascii="Times New Roman" w:hAnsi="Times New Roman" w:cs="Times New Roman"/>
          <w:bCs/>
          <w:iCs/>
          <w:sz w:val="28"/>
          <w:szCs w:val="28"/>
        </w:rPr>
        <w:t>;</w:t>
      </w:r>
    </w:p>
    <w:p w:rsidR="00C40808" w:rsidRDefault="00C40808" w:rsidP="00C40808">
      <w:pPr>
        <w:pStyle w:val="ConsPlusNormal"/>
        <w:ind w:firstLine="709"/>
        <w:jc w:val="both"/>
        <w:outlineLvl w:val="0"/>
        <w:rPr>
          <w:rFonts w:ascii="Times New Roman" w:hAnsi="Times New Roman" w:cs="Times New Roman"/>
          <w:bCs/>
          <w:iCs/>
          <w:sz w:val="28"/>
          <w:szCs w:val="28"/>
        </w:rPr>
      </w:pPr>
      <w:r w:rsidRPr="00531EB8">
        <w:rPr>
          <w:rFonts w:ascii="Times New Roman" w:hAnsi="Times New Roman" w:cs="Times New Roman"/>
          <w:bCs/>
          <w:iCs/>
          <w:sz w:val="28"/>
          <w:szCs w:val="28"/>
        </w:rPr>
        <w:t xml:space="preserve">-количество постановлений о назначении наказания в виде административного штрафа – </w:t>
      </w:r>
      <w:r>
        <w:rPr>
          <w:rFonts w:ascii="Times New Roman" w:hAnsi="Times New Roman" w:cs="Times New Roman"/>
          <w:bCs/>
          <w:iCs/>
          <w:sz w:val="28"/>
          <w:szCs w:val="28"/>
        </w:rPr>
        <w:t xml:space="preserve">153. </w:t>
      </w:r>
    </w:p>
    <w:p w:rsidR="00C40808" w:rsidRDefault="00C40808" w:rsidP="00C40808">
      <w:pPr>
        <w:pStyle w:val="ConsPlusNormal"/>
        <w:ind w:firstLine="709"/>
        <w:jc w:val="both"/>
        <w:outlineLvl w:val="0"/>
        <w:rPr>
          <w:rFonts w:ascii="Times New Roman" w:hAnsi="Times New Roman" w:cs="Times New Roman"/>
          <w:bCs/>
          <w:iCs/>
          <w:sz w:val="28"/>
          <w:szCs w:val="28"/>
        </w:rPr>
      </w:pPr>
      <w:r>
        <w:rPr>
          <w:rFonts w:ascii="Times New Roman" w:hAnsi="Times New Roman" w:cs="Times New Roman"/>
          <w:bCs/>
          <w:iCs/>
          <w:sz w:val="28"/>
          <w:szCs w:val="28"/>
        </w:rPr>
        <w:t>О</w:t>
      </w:r>
      <w:r w:rsidRPr="00531EB8">
        <w:rPr>
          <w:rFonts w:ascii="Times New Roman" w:hAnsi="Times New Roman" w:cs="Times New Roman"/>
          <w:bCs/>
          <w:iCs/>
          <w:sz w:val="28"/>
          <w:szCs w:val="28"/>
        </w:rPr>
        <w:t xml:space="preserve">бщая сумма наложенных </w:t>
      </w:r>
      <w:r>
        <w:rPr>
          <w:rFonts w:ascii="Times New Roman" w:hAnsi="Times New Roman" w:cs="Times New Roman"/>
          <w:bCs/>
          <w:iCs/>
          <w:sz w:val="28"/>
          <w:szCs w:val="28"/>
        </w:rPr>
        <w:t xml:space="preserve">Департаментом в 2020 году </w:t>
      </w:r>
      <w:r w:rsidRPr="00531EB8">
        <w:rPr>
          <w:rFonts w:ascii="Times New Roman" w:hAnsi="Times New Roman" w:cs="Times New Roman"/>
          <w:bCs/>
          <w:iCs/>
          <w:sz w:val="28"/>
          <w:szCs w:val="28"/>
        </w:rPr>
        <w:t xml:space="preserve">административных штрафов – </w:t>
      </w:r>
      <w:r>
        <w:rPr>
          <w:rFonts w:ascii="Times New Roman" w:hAnsi="Times New Roman" w:cs="Times New Roman"/>
          <w:bCs/>
          <w:iCs/>
          <w:sz w:val="28"/>
          <w:szCs w:val="28"/>
        </w:rPr>
        <w:t>2,76</w:t>
      </w:r>
      <w:r w:rsidRPr="00531EB8">
        <w:rPr>
          <w:rFonts w:ascii="Times New Roman" w:hAnsi="Times New Roman" w:cs="Times New Roman"/>
          <w:bCs/>
          <w:iCs/>
          <w:sz w:val="28"/>
          <w:szCs w:val="28"/>
        </w:rPr>
        <w:t xml:space="preserve"> млн. рублей</w:t>
      </w:r>
      <w:r>
        <w:rPr>
          <w:rFonts w:ascii="Times New Roman" w:hAnsi="Times New Roman" w:cs="Times New Roman"/>
          <w:bCs/>
          <w:iCs/>
          <w:sz w:val="28"/>
          <w:szCs w:val="28"/>
        </w:rPr>
        <w:t xml:space="preserve"> (</w:t>
      </w:r>
      <w:r w:rsidRPr="00531EB8">
        <w:rPr>
          <w:rFonts w:ascii="Times New Roman" w:hAnsi="Times New Roman" w:cs="Times New Roman"/>
          <w:bCs/>
          <w:iCs/>
          <w:sz w:val="28"/>
          <w:szCs w:val="28"/>
        </w:rPr>
        <w:t>в 2019 году – 4,96 млн. рублей</w:t>
      </w:r>
      <w:r>
        <w:rPr>
          <w:rFonts w:ascii="Times New Roman" w:hAnsi="Times New Roman" w:cs="Times New Roman"/>
          <w:bCs/>
          <w:iCs/>
          <w:sz w:val="28"/>
          <w:szCs w:val="28"/>
        </w:rPr>
        <w:t xml:space="preserve">). </w:t>
      </w:r>
    </w:p>
    <w:p w:rsidR="00C40808" w:rsidRDefault="00C40808" w:rsidP="00C40808">
      <w:pPr>
        <w:pStyle w:val="ConsPlusNormal"/>
        <w:ind w:firstLine="709"/>
        <w:jc w:val="both"/>
        <w:outlineLvl w:val="0"/>
        <w:rPr>
          <w:rFonts w:ascii="Times New Roman" w:hAnsi="Times New Roman" w:cs="Times New Roman"/>
          <w:bCs/>
          <w:iCs/>
          <w:sz w:val="28"/>
          <w:szCs w:val="28"/>
        </w:rPr>
      </w:pPr>
      <w:r>
        <w:rPr>
          <w:rFonts w:ascii="Times New Roman" w:hAnsi="Times New Roman" w:cs="Times New Roman"/>
          <w:bCs/>
          <w:iCs/>
          <w:sz w:val="28"/>
          <w:szCs w:val="28"/>
        </w:rPr>
        <w:t>О</w:t>
      </w:r>
      <w:r w:rsidRPr="00531EB8">
        <w:rPr>
          <w:rFonts w:ascii="Times New Roman" w:hAnsi="Times New Roman" w:cs="Times New Roman"/>
          <w:bCs/>
          <w:iCs/>
          <w:sz w:val="28"/>
          <w:szCs w:val="28"/>
        </w:rPr>
        <w:t xml:space="preserve">бщая сумма уплаченных (взысканных) </w:t>
      </w:r>
      <w:r>
        <w:rPr>
          <w:rFonts w:ascii="Times New Roman" w:hAnsi="Times New Roman" w:cs="Times New Roman"/>
          <w:bCs/>
          <w:iCs/>
          <w:sz w:val="28"/>
          <w:szCs w:val="28"/>
        </w:rPr>
        <w:t xml:space="preserve">в 2020 году </w:t>
      </w:r>
      <w:r w:rsidRPr="00531EB8">
        <w:rPr>
          <w:rFonts w:ascii="Times New Roman" w:hAnsi="Times New Roman" w:cs="Times New Roman"/>
          <w:bCs/>
          <w:iCs/>
          <w:sz w:val="28"/>
          <w:szCs w:val="28"/>
        </w:rPr>
        <w:t xml:space="preserve">административных штрафов – </w:t>
      </w:r>
      <w:r>
        <w:rPr>
          <w:rFonts w:ascii="Times New Roman" w:hAnsi="Times New Roman" w:cs="Times New Roman"/>
          <w:bCs/>
          <w:iCs/>
          <w:sz w:val="28"/>
          <w:szCs w:val="28"/>
        </w:rPr>
        <w:t>2,45</w:t>
      </w:r>
      <w:r w:rsidRPr="00531EB8">
        <w:rPr>
          <w:rFonts w:ascii="Times New Roman" w:hAnsi="Times New Roman" w:cs="Times New Roman"/>
          <w:bCs/>
          <w:iCs/>
          <w:sz w:val="28"/>
          <w:szCs w:val="28"/>
        </w:rPr>
        <w:t xml:space="preserve"> млн.</w:t>
      </w:r>
      <w:r>
        <w:rPr>
          <w:rFonts w:ascii="Times New Roman" w:hAnsi="Times New Roman" w:cs="Times New Roman"/>
          <w:bCs/>
          <w:iCs/>
          <w:sz w:val="28"/>
          <w:szCs w:val="28"/>
        </w:rPr>
        <w:t> </w:t>
      </w:r>
      <w:r w:rsidRPr="00531EB8">
        <w:rPr>
          <w:rFonts w:ascii="Times New Roman" w:hAnsi="Times New Roman" w:cs="Times New Roman"/>
          <w:bCs/>
          <w:iCs/>
          <w:sz w:val="28"/>
          <w:szCs w:val="28"/>
        </w:rPr>
        <w:t>рублей</w:t>
      </w:r>
      <w:r>
        <w:rPr>
          <w:rFonts w:ascii="Times New Roman" w:hAnsi="Times New Roman" w:cs="Times New Roman"/>
          <w:bCs/>
          <w:iCs/>
          <w:sz w:val="28"/>
          <w:szCs w:val="28"/>
        </w:rPr>
        <w:t xml:space="preserve"> </w:t>
      </w:r>
      <w:r w:rsidRPr="00531EB8">
        <w:rPr>
          <w:rFonts w:ascii="Times New Roman" w:hAnsi="Times New Roman" w:cs="Times New Roman"/>
          <w:bCs/>
          <w:iCs/>
          <w:sz w:val="28"/>
          <w:szCs w:val="28"/>
        </w:rPr>
        <w:t>(в 2019 году – 2,66 млн. рублей)</w:t>
      </w:r>
      <w:r>
        <w:rPr>
          <w:rFonts w:ascii="Times New Roman" w:hAnsi="Times New Roman" w:cs="Times New Roman"/>
          <w:bCs/>
          <w:iCs/>
          <w:sz w:val="28"/>
          <w:szCs w:val="28"/>
        </w:rPr>
        <w:t>,</w:t>
      </w:r>
      <w:r w:rsidRPr="00531EB8">
        <w:rPr>
          <w:rFonts w:ascii="Times New Roman" w:hAnsi="Times New Roman" w:cs="Times New Roman"/>
          <w:bCs/>
          <w:iCs/>
          <w:sz w:val="28"/>
          <w:szCs w:val="28"/>
        </w:rPr>
        <w:t xml:space="preserve"> </w:t>
      </w:r>
      <w:r w:rsidRPr="00802239">
        <w:rPr>
          <w:rFonts w:ascii="Times New Roman" w:hAnsi="Times New Roman" w:cs="Times New Roman"/>
          <w:bCs/>
          <w:iCs/>
          <w:sz w:val="28"/>
          <w:szCs w:val="28"/>
        </w:rPr>
        <w:t>из них:</w:t>
      </w:r>
      <w:r>
        <w:rPr>
          <w:rFonts w:ascii="Times New Roman" w:hAnsi="Times New Roman" w:cs="Times New Roman"/>
          <w:bCs/>
          <w:iCs/>
          <w:sz w:val="28"/>
          <w:szCs w:val="28"/>
        </w:rPr>
        <w:t xml:space="preserve"> </w:t>
      </w:r>
    </w:p>
    <w:p w:rsidR="00C40808" w:rsidRDefault="00C40808" w:rsidP="00C40808">
      <w:pPr>
        <w:pStyle w:val="ConsPlusNormal"/>
        <w:ind w:firstLine="709"/>
        <w:jc w:val="both"/>
        <w:outlineLvl w:val="0"/>
        <w:rPr>
          <w:rFonts w:ascii="Times New Roman" w:hAnsi="Times New Roman" w:cs="Times New Roman"/>
          <w:bCs/>
          <w:iCs/>
          <w:sz w:val="28"/>
          <w:szCs w:val="28"/>
        </w:rPr>
      </w:pPr>
      <w:r>
        <w:rPr>
          <w:rFonts w:ascii="Times New Roman" w:hAnsi="Times New Roman" w:cs="Times New Roman"/>
          <w:bCs/>
          <w:iCs/>
          <w:sz w:val="28"/>
          <w:szCs w:val="28"/>
        </w:rPr>
        <w:t>-</w:t>
      </w:r>
      <w:r w:rsidRPr="00802239">
        <w:rPr>
          <w:rFonts w:ascii="Times New Roman" w:hAnsi="Times New Roman" w:cs="Times New Roman"/>
          <w:bCs/>
          <w:iCs/>
          <w:sz w:val="28"/>
          <w:szCs w:val="28"/>
        </w:rPr>
        <w:t xml:space="preserve">наложенных в </w:t>
      </w:r>
      <w:r>
        <w:rPr>
          <w:rFonts w:ascii="Times New Roman" w:hAnsi="Times New Roman" w:cs="Times New Roman"/>
          <w:bCs/>
          <w:iCs/>
          <w:sz w:val="28"/>
          <w:szCs w:val="28"/>
        </w:rPr>
        <w:t xml:space="preserve">2020 году – 1,34 </w:t>
      </w:r>
      <w:r w:rsidRPr="00531EB8">
        <w:rPr>
          <w:rFonts w:ascii="Times New Roman" w:hAnsi="Times New Roman" w:cs="Times New Roman"/>
          <w:bCs/>
          <w:iCs/>
          <w:sz w:val="28"/>
          <w:szCs w:val="28"/>
        </w:rPr>
        <w:t>млн. рублей</w:t>
      </w:r>
      <w:r>
        <w:rPr>
          <w:rFonts w:ascii="Times New Roman" w:hAnsi="Times New Roman" w:cs="Times New Roman"/>
          <w:bCs/>
          <w:iCs/>
          <w:sz w:val="28"/>
          <w:szCs w:val="28"/>
        </w:rPr>
        <w:t xml:space="preserve">; </w:t>
      </w:r>
    </w:p>
    <w:p w:rsidR="00C40808" w:rsidRDefault="00C40808" w:rsidP="00C40808">
      <w:pPr>
        <w:pStyle w:val="ConsPlusNormal"/>
        <w:ind w:firstLine="709"/>
        <w:jc w:val="both"/>
        <w:outlineLvl w:val="0"/>
        <w:rPr>
          <w:rFonts w:ascii="Times New Roman" w:hAnsi="Times New Roman" w:cs="Times New Roman"/>
          <w:bCs/>
          <w:iCs/>
          <w:sz w:val="28"/>
          <w:szCs w:val="28"/>
        </w:rPr>
      </w:pPr>
      <w:r>
        <w:rPr>
          <w:rFonts w:ascii="Times New Roman" w:hAnsi="Times New Roman" w:cs="Times New Roman"/>
          <w:bCs/>
          <w:iCs/>
          <w:sz w:val="28"/>
          <w:szCs w:val="28"/>
        </w:rPr>
        <w:t>-</w:t>
      </w:r>
      <w:r w:rsidRPr="00802239">
        <w:rPr>
          <w:rFonts w:ascii="Times New Roman" w:hAnsi="Times New Roman" w:cs="Times New Roman"/>
          <w:bCs/>
          <w:iCs/>
          <w:sz w:val="28"/>
          <w:szCs w:val="28"/>
        </w:rPr>
        <w:t xml:space="preserve">наложенных в </w:t>
      </w:r>
      <w:r>
        <w:rPr>
          <w:rFonts w:ascii="Times New Roman" w:hAnsi="Times New Roman" w:cs="Times New Roman"/>
          <w:bCs/>
          <w:iCs/>
          <w:sz w:val="28"/>
          <w:szCs w:val="28"/>
        </w:rPr>
        <w:t xml:space="preserve">предыдущие годы – 1,11 </w:t>
      </w:r>
      <w:r w:rsidRPr="00531EB8">
        <w:rPr>
          <w:rFonts w:ascii="Times New Roman" w:hAnsi="Times New Roman" w:cs="Times New Roman"/>
          <w:bCs/>
          <w:iCs/>
          <w:sz w:val="28"/>
          <w:szCs w:val="28"/>
        </w:rPr>
        <w:t>млн. рублей</w:t>
      </w:r>
      <w:r>
        <w:rPr>
          <w:rFonts w:ascii="Times New Roman" w:hAnsi="Times New Roman" w:cs="Times New Roman"/>
          <w:bCs/>
          <w:iCs/>
          <w:sz w:val="28"/>
          <w:szCs w:val="28"/>
        </w:rPr>
        <w:t>.</w:t>
      </w:r>
    </w:p>
    <w:p w:rsidR="00C40808" w:rsidRPr="00D424B6" w:rsidRDefault="00C40808" w:rsidP="00C40808">
      <w:pPr>
        <w:pStyle w:val="ConsPlusNormal"/>
        <w:ind w:firstLine="709"/>
        <w:jc w:val="both"/>
        <w:outlineLvl w:val="0"/>
        <w:rPr>
          <w:rFonts w:ascii="Times New Roman" w:hAnsi="Times New Roman" w:cs="Times New Roman"/>
          <w:bCs/>
          <w:iCs/>
          <w:sz w:val="16"/>
          <w:szCs w:val="16"/>
        </w:rPr>
      </w:pPr>
    </w:p>
    <w:tbl>
      <w:tblPr>
        <w:tblStyle w:val="af3"/>
        <w:tblW w:w="9417" w:type="dxa"/>
        <w:jc w:val="center"/>
        <w:tblLayout w:type="fixed"/>
        <w:tblLook w:val="04A0" w:firstRow="1" w:lastRow="0" w:firstColumn="1" w:lastColumn="0" w:noHBand="0" w:noVBand="1"/>
      </w:tblPr>
      <w:tblGrid>
        <w:gridCol w:w="1741"/>
        <w:gridCol w:w="1080"/>
        <w:gridCol w:w="1376"/>
        <w:gridCol w:w="1463"/>
        <w:gridCol w:w="1134"/>
        <w:gridCol w:w="1229"/>
        <w:gridCol w:w="1394"/>
      </w:tblGrid>
      <w:tr w:rsidR="00C40808" w:rsidRPr="00531EB8" w:rsidTr="002B5B12">
        <w:trPr>
          <w:trHeight w:val="286"/>
          <w:jc w:val="center"/>
        </w:trPr>
        <w:tc>
          <w:tcPr>
            <w:tcW w:w="9417" w:type="dxa"/>
            <w:gridSpan w:val="7"/>
          </w:tcPr>
          <w:p w:rsidR="00C40808" w:rsidRPr="00531EB8" w:rsidRDefault="00C40808" w:rsidP="005A275A">
            <w:pPr>
              <w:jc w:val="center"/>
              <w:rPr>
                <w:sz w:val="20"/>
                <w:szCs w:val="20"/>
              </w:rPr>
            </w:pPr>
            <w:r w:rsidRPr="00531EB8">
              <w:rPr>
                <w:b/>
                <w:sz w:val="20"/>
                <w:szCs w:val="20"/>
              </w:rPr>
              <w:lastRenderedPageBreak/>
              <w:t>Результаты рассмотрения Департаментом дел об административных правонарушениях в 2020 году по сферам контроля (надзора)</w:t>
            </w:r>
          </w:p>
        </w:tc>
      </w:tr>
      <w:tr w:rsidR="00C40808" w:rsidRPr="00531EB8" w:rsidTr="002B5B12">
        <w:trPr>
          <w:jc w:val="center"/>
        </w:trPr>
        <w:tc>
          <w:tcPr>
            <w:tcW w:w="1741" w:type="dxa"/>
          </w:tcPr>
          <w:p w:rsidR="00C40808" w:rsidRPr="00531EB8" w:rsidRDefault="00C40808" w:rsidP="005A275A">
            <w:pPr>
              <w:spacing w:after="0"/>
              <w:jc w:val="both"/>
              <w:rPr>
                <w:sz w:val="18"/>
                <w:szCs w:val="18"/>
              </w:rPr>
            </w:pPr>
            <w:r w:rsidRPr="00531EB8">
              <w:rPr>
                <w:sz w:val="18"/>
                <w:szCs w:val="18"/>
              </w:rPr>
              <w:t>Сфера осуществления контроля (надзора)</w:t>
            </w:r>
          </w:p>
        </w:tc>
        <w:tc>
          <w:tcPr>
            <w:tcW w:w="1080" w:type="dxa"/>
          </w:tcPr>
          <w:p w:rsidR="00C40808" w:rsidRPr="00531EB8" w:rsidRDefault="00C40808" w:rsidP="005A275A">
            <w:pPr>
              <w:spacing w:after="0"/>
              <w:jc w:val="center"/>
              <w:rPr>
                <w:sz w:val="18"/>
                <w:szCs w:val="18"/>
              </w:rPr>
            </w:pPr>
            <w:r w:rsidRPr="00531EB8">
              <w:rPr>
                <w:sz w:val="18"/>
                <w:szCs w:val="18"/>
              </w:rPr>
              <w:t>Всего</w:t>
            </w:r>
          </w:p>
          <w:p w:rsidR="00C40808" w:rsidRPr="00531EB8" w:rsidRDefault="00C40808" w:rsidP="005A275A">
            <w:pPr>
              <w:spacing w:after="0"/>
              <w:jc w:val="center"/>
              <w:rPr>
                <w:sz w:val="18"/>
                <w:szCs w:val="18"/>
              </w:rPr>
            </w:pPr>
            <w:r w:rsidRPr="00531EB8">
              <w:rPr>
                <w:sz w:val="18"/>
                <w:szCs w:val="18"/>
              </w:rPr>
              <w:t>постановлений</w:t>
            </w:r>
          </w:p>
        </w:tc>
        <w:tc>
          <w:tcPr>
            <w:tcW w:w="1376" w:type="dxa"/>
          </w:tcPr>
          <w:p w:rsidR="00C40808" w:rsidRPr="00531EB8" w:rsidRDefault="00C40808" w:rsidP="005A275A">
            <w:pPr>
              <w:spacing w:after="0"/>
              <w:jc w:val="center"/>
              <w:rPr>
                <w:sz w:val="18"/>
                <w:szCs w:val="18"/>
              </w:rPr>
            </w:pPr>
            <w:r w:rsidRPr="00531EB8">
              <w:rPr>
                <w:sz w:val="18"/>
                <w:szCs w:val="18"/>
              </w:rPr>
              <w:t>Отменено постановлений</w:t>
            </w:r>
          </w:p>
        </w:tc>
        <w:tc>
          <w:tcPr>
            <w:tcW w:w="1463" w:type="dxa"/>
          </w:tcPr>
          <w:p w:rsidR="00C40808" w:rsidRPr="00531EB8" w:rsidRDefault="00C40808" w:rsidP="005A275A">
            <w:pPr>
              <w:autoSpaceDE w:val="0"/>
              <w:autoSpaceDN w:val="0"/>
              <w:adjustRightInd w:val="0"/>
              <w:spacing w:after="0"/>
              <w:jc w:val="center"/>
              <w:rPr>
                <w:bCs/>
                <w:sz w:val="18"/>
                <w:szCs w:val="18"/>
              </w:rPr>
            </w:pPr>
            <w:r w:rsidRPr="00531EB8">
              <w:rPr>
                <w:sz w:val="18"/>
                <w:szCs w:val="18"/>
              </w:rPr>
              <w:t>Количество наказаний в виде предупреждения</w:t>
            </w:r>
          </w:p>
          <w:p w:rsidR="00C40808" w:rsidRPr="00531EB8" w:rsidRDefault="00C40808" w:rsidP="005A275A">
            <w:pPr>
              <w:spacing w:after="0"/>
              <w:jc w:val="center"/>
              <w:rPr>
                <w:sz w:val="18"/>
                <w:szCs w:val="18"/>
              </w:rPr>
            </w:pPr>
          </w:p>
        </w:tc>
        <w:tc>
          <w:tcPr>
            <w:tcW w:w="1134" w:type="dxa"/>
          </w:tcPr>
          <w:p w:rsidR="00C40808" w:rsidRPr="00531EB8" w:rsidRDefault="00C40808" w:rsidP="005A275A">
            <w:pPr>
              <w:spacing w:after="0"/>
              <w:jc w:val="center"/>
              <w:rPr>
                <w:sz w:val="18"/>
                <w:szCs w:val="18"/>
              </w:rPr>
            </w:pPr>
            <w:r w:rsidRPr="00531EB8">
              <w:rPr>
                <w:sz w:val="18"/>
                <w:szCs w:val="18"/>
              </w:rPr>
              <w:t xml:space="preserve">Сумма </w:t>
            </w:r>
          </w:p>
          <w:p w:rsidR="00C40808" w:rsidRPr="00531EB8" w:rsidRDefault="00C40808" w:rsidP="005A275A">
            <w:pPr>
              <w:spacing w:after="0"/>
              <w:jc w:val="center"/>
              <w:rPr>
                <w:sz w:val="18"/>
                <w:szCs w:val="18"/>
              </w:rPr>
            </w:pPr>
            <w:proofErr w:type="spellStart"/>
            <w:r w:rsidRPr="00531EB8">
              <w:rPr>
                <w:sz w:val="18"/>
                <w:szCs w:val="18"/>
              </w:rPr>
              <w:t>администр</w:t>
            </w:r>
            <w:proofErr w:type="spellEnd"/>
            <w:r w:rsidRPr="00531EB8">
              <w:rPr>
                <w:sz w:val="18"/>
                <w:szCs w:val="18"/>
              </w:rPr>
              <w:t>. штрафов, руб.</w:t>
            </w:r>
          </w:p>
        </w:tc>
        <w:tc>
          <w:tcPr>
            <w:tcW w:w="1229" w:type="dxa"/>
          </w:tcPr>
          <w:p w:rsidR="00C40808" w:rsidRPr="00531EB8" w:rsidRDefault="00C40808" w:rsidP="005A275A">
            <w:pPr>
              <w:spacing w:after="0"/>
              <w:jc w:val="center"/>
              <w:rPr>
                <w:sz w:val="18"/>
                <w:szCs w:val="18"/>
              </w:rPr>
            </w:pPr>
            <w:r w:rsidRPr="00531EB8">
              <w:rPr>
                <w:sz w:val="18"/>
                <w:szCs w:val="18"/>
              </w:rPr>
              <w:t xml:space="preserve">Оплачено </w:t>
            </w:r>
            <w:proofErr w:type="spellStart"/>
            <w:r w:rsidRPr="00531EB8">
              <w:rPr>
                <w:sz w:val="18"/>
                <w:szCs w:val="18"/>
              </w:rPr>
              <w:t>администр</w:t>
            </w:r>
            <w:proofErr w:type="spellEnd"/>
            <w:r w:rsidRPr="00531EB8">
              <w:rPr>
                <w:sz w:val="18"/>
                <w:szCs w:val="18"/>
              </w:rPr>
              <w:t>. штрафов, руб.</w:t>
            </w:r>
          </w:p>
        </w:tc>
        <w:tc>
          <w:tcPr>
            <w:tcW w:w="1394" w:type="dxa"/>
          </w:tcPr>
          <w:p w:rsidR="00C40808" w:rsidRPr="00531EB8" w:rsidRDefault="00C40808" w:rsidP="005A275A">
            <w:pPr>
              <w:spacing w:after="0"/>
              <w:jc w:val="center"/>
              <w:rPr>
                <w:sz w:val="18"/>
                <w:szCs w:val="18"/>
              </w:rPr>
            </w:pPr>
            <w:r w:rsidRPr="00531EB8">
              <w:rPr>
                <w:sz w:val="18"/>
                <w:szCs w:val="18"/>
              </w:rPr>
              <w:t>Направлено дел по ч.1 ст.20.25 КоАП РФ мировым судьям за неуплату штрафа</w:t>
            </w:r>
          </w:p>
        </w:tc>
      </w:tr>
      <w:tr w:rsidR="00C40808" w:rsidRPr="00531EB8" w:rsidTr="002B5B12">
        <w:trPr>
          <w:jc w:val="center"/>
        </w:trPr>
        <w:tc>
          <w:tcPr>
            <w:tcW w:w="1741" w:type="dxa"/>
          </w:tcPr>
          <w:p w:rsidR="00C40808" w:rsidRPr="00531EB8" w:rsidRDefault="00C40808" w:rsidP="005A275A">
            <w:pPr>
              <w:jc w:val="both"/>
              <w:rPr>
                <w:sz w:val="18"/>
                <w:szCs w:val="18"/>
              </w:rPr>
            </w:pPr>
            <w:r w:rsidRPr="00531EB8">
              <w:rPr>
                <w:sz w:val="18"/>
                <w:szCs w:val="18"/>
              </w:rPr>
              <w:t>Электроэнергетика</w:t>
            </w:r>
          </w:p>
        </w:tc>
        <w:tc>
          <w:tcPr>
            <w:tcW w:w="1080" w:type="dxa"/>
          </w:tcPr>
          <w:p w:rsidR="00C40808" w:rsidRPr="00531EB8" w:rsidRDefault="00C40808" w:rsidP="005A275A">
            <w:pPr>
              <w:jc w:val="center"/>
              <w:rPr>
                <w:sz w:val="18"/>
                <w:szCs w:val="18"/>
              </w:rPr>
            </w:pPr>
            <w:r w:rsidRPr="00531EB8">
              <w:rPr>
                <w:sz w:val="18"/>
                <w:szCs w:val="18"/>
              </w:rPr>
              <w:t>27</w:t>
            </w:r>
          </w:p>
        </w:tc>
        <w:tc>
          <w:tcPr>
            <w:tcW w:w="1376" w:type="dxa"/>
          </w:tcPr>
          <w:p w:rsidR="00C40808" w:rsidRPr="00531EB8" w:rsidRDefault="00C40808" w:rsidP="005A275A">
            <w:pPr>
              <w:jc w:val="center"/>
              <w:rPr>
                <w:sz w:val="18"/>
                <w:szCs w:val="18"/>
              </w:rPr>
            </w:pPr>
            <w:r w:rsidRPr="00531EB8">
              <w:rPr>
                <w:sz w:val="18"/>
                <w:szCs w:val="18"/>
              </w:rPr>
              <w:t>0</w:t>
            </w:r>
          </w:p>
        </w:tc>
        <w:tc>
          <w:tcPr>
            <w:tcW w:w="1463" w:type="dxa"/>
          </w:tcPr>
          <w:p w:rsidR="00C40808" w:rsidRPr="00531EB8" w:rsidRDefault="00C40808" w:rsidP="005A275A">
            <w:pPr>
              <w:jc w:val="center"/>
              <w:rPr>
                <w:sz w:val="18"/>
                <w:szCs w:val="18"/>
              </w:rPr>
            </w:pPr>
            <w:r w:rsidRPr="00531EB8">
              <w:rPr>
                <w:sz w:val="18"/>
                <w:szCs w:val="18"/>
              </w:rPr>
              <w:t>1</w:t>
            </w:r>
          </w:p>
        </w:tc>
        <w:tc>
          <w:tcPr>
            <w:tcW w:w="1134" w:type="dxa"/>
          </w:tcPr>
          <w:p w:rsidR="00C40808" w:rsidRPr="00531EB8" w:rsidRDefault="00C40808" w:rsidP="005A275A">
            <w:pPr>
              <w:jc w:val="center"/>
              <w:rPr>
                <w:sz w:val="18"/>
                <w:szCs w:val="18"/>
              </w:rPr>
            </w:pPr>
            <w:r w:rsidRPr="00531EB8">
              <w:rPr>
                <w:sz w:val="18"/>
                <w:szCs w:val="18"/>
              </w:rPr>
              <w:t>555395</w:t>
            </w:r>
          </w:p>
        </w:tc>
        <w:tc>
          <w:tcPr>
            <w:tcW w:w="1229" w:type="dxa"/>
          </w:tcPr>
          <w:p w:rsidR="00C40808" w:rsidRPr="00531EB8" w:rsidRDefault="00C40808" w:rsidP="005A275A">
            <w:pPr>
              <w:jc w:val="center"/>
              <w:rPr>
                <w:sz w:val="18"/>
                <w:szCs w:val="18"/>
              </w:rPr>
            </w:pPr>
            <w:r w:rsidRPr="00531EB8">
              <w:rPr>
                <w:sz w:val="18"/>
                <w:szCs w:val="18"/>
              </w:rPr>
              <w:t>229309</w:t>
            </w:r>
          </w:p>
        </w:tc>
        <w:tc>
          <w:tcPr>
            <w:tcW w:w="1394" w:type="dxa"/>
          </w:tcPr>
          <w:p w:rsidR="00C40808" w:rsidRPr="00531EB8" w:rsidRDefault="00C40808" w:rsidP="005A275A">
            <w:pPr>
              <w:jc w:val="center"/>
              <w:rPr>
                <w:sz w:val="18"/>
                <w:szCs w:val="18"/>
              </w:rPr>
            </w:pPr>
            <w:r w:rsidRPr="00531EB8">
              <w:rPr>
                <w:sz w:val="18"/>
                <w:szCs w:val="18"/>
              </w:rPr>
              <w:t>0</w:t>
            </w:r>
          </w:p>
        </w:tc>
      </w:tr>
      <w:tr w:rsidR="00C40808" w:rsidRPr="00531EB8" w:rsidTr="002B5B12">
        <w:trPr>
          <w:jc w:val="center"/>
        </w:trPr>
        <w:tc>
          <w:tcPr>
            <w:tcW w:w="1741" w:type="dxa"/>
          </w:tcPr>
          <w:p w:rsidR="00C40808" w:rsidRPr="00531EB8" w:rsidRDefault="00C40808" w:rsidP="005A275A">
            <w:pPr>
              <w:jc w:val="both"/>
              <w:rPr>
                <w:sz w:val="18"/>
                <w:szCs w:val="18"/>
              </w:rPr>
            </w:pPr>
            <w:r w:rsidRPr="00531EB8">
              <w:rPr>
                <w:sz w:val="18"/>
                <w:szCs w:val="18"/>
              </w:rPr>
              <w:t>Теплоснабжение</w:t>
            </w:r>
          </w:p>
        </w:tc>
        <w:tc>
          <w:tcPr>
            <w:tcW w:w="1080" w:type="dxa"/>
          </w:tcPr>
          <w:p w:rsidR="00C40808" w:rsidRPr="00531EB8" w:rsidRDefault="00C40808" w:rsidP="005A275A">
            <w:pPr>
              <w:jc w:val="center"/>
              <w:rPr>
                <w:sz w:val="18"/>
                <w:szCs w:val="18"/>
              </w:rPr>
            </w:pPr>
            <w:r w:rsidRPr="00531EB8">
              <w:rPr>
                <w:sz w:val="18"/>
                <w:szCs w:val="18"/>
              </w:rPr>
              <w:t>83</w:t>
            </w:r>
          </w:p>
        </w:tc>
        <w:tc>
          <w:tcPr>
            <w:tcW w:w="1376" w:type="dxa"/>
          </w:tcPr>
          <w:p w:rsidR="00C40808" w:rsidRPr="00531EB8" w:rsidRDefault="00C40808" w:rsidP="005A275A">
            <w:pPr>
              <w:jc w:val="center"/>
              <w:rPr>
                <w:sz w:val="18"/>
                <w:szCs w:val="18"/>
              </w:rPr>
            </w:pPr>
            <w:r w:rsidRPr="00531EB8">
              <w:rPr>
                <w:sz w:val="18"/>
                <w:szCs w:val="18"/>
              </w:rPr>
              <w:t>0</w:t>
            </w:r>
          </w:p>
        </w:tc>
        <w:tc>
          <w:tcPr>
            <w:tcW w:w="1463" w:type="dxa"/>
          </w:tcPr>
          <w:p w:rsidR="00C40808" w:rsidRPr="00531EB8" w:rsidRDefault="00C40808" w:rsidP="005A275A">
            <w:pPr>
              <w:jc w:val="center"/>
              <w:rPr>
                <w:sz w:val="18"/>
                <w:szCs w:val="18"/>
              </w:rPr>
            </w:pPr>
            <w:r w:rsidRPr="00531EB8">
              <w:rPr>
                <w:sz w:val="18"/>
                <w:szCs w:val="18"/>
              </w:rPr>
              <w:t>41</w:t>
            </w:r>
          </w:p>
        </w:tc>
        <w:tc>
          <w:tcPr>
            <w:tcW w:w="1134" w:type="dxa"/>
          </w:tcPr>
          <w:p w:rsidR="00C40808" w:rsidRPr="00531EB8" w:rsidRDefault="00C40808" w:rsidP="005A275A">
            <w:pPr>
              <w:jc w:val="center"/>
              <w:rPr>
                <w:sz w:val="18"/>
                <w:szCs w:val="18"/>
              </w:rPr>
            </w:pPr>
            <w:r w:rsidRPr="00531EB8">
              <w:rPr>
                <w:sz w:val="18"/>
                <w:szCs w:val="18"/>
              </w:rPr>
              <w:t>764500</w:t>
            </w:r>
          </w:p>
        </w:tc>
        <w:tc>
          <w:tcPr>
            <w:tcW w:w="1229" w:type="dxa"/>
          </w:tcPr>
          <w:p w:rsidR="00C40808" w:rsidRPr="00531EB8" w:rsidRDefault="00C40808" w:rsidP="005A275A">
            <w:pPr>
              <w:jc w:val="center"/>
              <w:rPr>
                <w:sz w:val="18"/>
                <w:szCs w:val="18"/>
              </w:rPr>
            </w:pPr>
            <w:r w:rsidRPr="00531EB8">
              <w:rPr>
                <w:sz w:val="18"/>
                <w:szCs w:val="18"/>
              </w:rPr>
              <w:t>348500</w:t>
            </w:r>
          </w:p>
        </w:tc>
        <w:tc>
          <w:tcPr>
            <w:tcW w:w="1394" w:type="dxa"/>
          </w:tcPr>
          <w:p w:rsidR="00C40808" w:rsidRPr="00531EB8" w:rsidRDefault="00C40808" w:rsidP="005A275A">
            <w:pPr>
              <w:jc w:val="center"/>
              <w:rPr>
                <w:sz w:val="18"/>
                <w:szCs w:val="18"/>
              </w:rPr>
            </w:pPr>
            <w:r w:rsidRPr="00531EB8">
              <w:rPr>
                <w:sz w:val="18"/>
                <w:szCs w:val="18"/>
              </w:rPr>
              <w:t>0</w:t>
            </w:r>
          </w:p>
        </w:tc>
      </w:tr>
      <w:tr w:rsidR="00C40808" w:rsidRPr="00531EB8" w:rsidTr="002B5B12">
        <w:trPr>
          <w:jc w:val="center"/>
        </w:trPr>
        <w:tc>
          <w:tcPr>
            <w:tcW w:w="1741" w:type="dxa"/>
          </w:tcPr>
          <w:p w:rsidR="00C40808" w:rsidRPr="00531EB8" w:rsidRDefault="00C40808" w:rsidP="005A275A">
            <w:pPr>
              <w:jc w:val="both"/>
              <w:rPr>
                <w:sz w:val="18"/>
                <w:szCs w:val="18"/>
              </w:rPr>
            </w:pPr>
            <w:r w:rsidRPr="00531EB8">
              <w:rPr>
                <w:sz w:val="18"/>
                <w:szCs w:val="18"/>
              </w:rPr>
              <w:t>Газоснабжение</w:t>
            </w:r>
          </w:p>
        </w:tc>
        <w:tc>
          <w:tcPr>
            <w:tcW w:w="1080" w:type="dxa"/>
          </w:tcPr>
          <w:p w:rsidR="00C40808" w:rsidRPr="00531EB8" w:rsidRDefault="00C40808" w:rsidP="005A275A">
            <w:pPr>
              <w:jc w:val="center"/>
              <w:rPr>
                <w:sz w:val="18"/>
                <w:szCs w:val="18"/>
              </w:rPr>
            </w:pPr>
            <w:r w:rsidRPr="00531EB8">
              <w:rPr>
                <w:sz w:val="18"/>
                <w:szCs w:val="18"/>
              </w:rPr>
              <w:t>13</w:t>
            </w:r>
          </w:p>
        </w:tc>
        <w:tc>
          <w:tcPr>
            <w:tcW w:w="1376" w:type="dxa"/>
          </w:tcPr>
          <w:p w:rsidR="00C40808" w:rsidRPr="00531EB8" w:rsidRDefault="00C40808" w:rsidP="005A275A">
            <w:pPr>
              <w:jc w:val="center"/>
              <w:rPr>
                <w:sz w:val="18"/>
                <w:szCs w:val="18"/>
              </w:rPr>
            </w:pPr>
            <w:r w:rsidRPr="00531EB8">
              <w:rPr>
                <w:sz w:val="18"/>
                <w:szCs w:val="18"/>
              </w:rPr>
              <w:t>0</w:t>
            </w:r>
          </w:p>
        </w:tc>
        <w:tc>
          <w:tcPr>
            <w:tcW w:w="1463" w:type="dxa"/>
          </w:tcPr>
          <w:p w:rsidR="00C40808" w:rsidRPr="00531EB8" w:rsidRDefault="00C40808" w:rsidP="005A275A">
            <w:pPr>
              <w:jc w:val="center"/>
              <w:rPr>
                <w:sz w:val="18"/>
                <w:szCs w:val="18"/>
              </w:rPr>
            </w:pPr>
            <w:r w:rsidRPr="00531EB8">
              <w:rPr>
                <w:sz w:val="18"/>
                <w:szCs w:val="18"/>
              </w:rPr>
              <w:t>0</w:t>
            </w:r>
          </w:p>
        </w:tc>
        <w:tc>
          <w:tcPr>
            <w:tcW w:w="1134" w:type="dxa"/>
          </w:tcPr>
          <w:p w:rsidR="00C40808" w:rsidRPr="00531EB8" w:rsidRDefault="00C40808" w:rsidP="005A275A">
            <w:pPr>
              <w:jc w:val="center"/>
              <w:rPr>
                <w:sz w:val="18"/>
                <w:szCs w:val="18"/>
              </w:rPr>
            </w:pPr>
            <w:r w:rsidRPr="00531EB8">
              <w:rPr>
                <w:sz w:val="18"/>
                <w:szCs w:val="18"/>
              </w:rPr>
              <w:t>240000</w:t>
            </w:r>
          </w:p>
        </w:tc>
        <w:tc>
          <w:tcPr>
            <w:tcW w:w="1229" w:type="dxa"/>
          </w:tcPr>
          <w:p w:rsidR="00C40808" w:rsidRPr="00531EB8" w:rsidRDefault="00C40808" w:rsidP="005A275A">
            <w:pPr>
              <w:jc w:val="center"/>
              <w:rPr>
                <w:sz w:val="18"/>
                <w:szCs w:val="18"/>
              </w:rPr>
            </w:pPr>
            <w:r w:rsidRPr="00531EB8">
              <w:rPr>
                <w:sz w:val="18"/>
                <w:szCs w:val="18"/>
              </w:rPr>
              <w:t>60000</w:t>
            </w:r>
          </w:p>
        </w:tc>
        <w:tc>
          <w:tcPr>
            <w:tcW w:w="1394" w:type="dxa"/>
          </w:tcPr>
          <w:p w:rsidR="00C40808" w:rsidRPr="00531EB8" w:rsidRDefault="00C40808" w:rsidP="005A275A">
            <w:pPr>
              <w:jc w:val="center"/>
              <w:rPr>
                <w:sz w:val="18"/>
                <w:szCs w:val="18"/>
              </w:rPr>
            </w:pPr>
            <w:r w:rsidRPr="00531EB8">
              <w:rPr>
                <w:sz w:val="18"/>
                <w:szCs w:val="18"/>
              </w:rPr>
              <w:t>0</w:t>
            </w:r>
          </w:p>
        </w:tc>
      </w:tr>
      <w:tr w:rsidR="00C40808" w:rsidRPr="00531EB8" w:rsidTr="002B5B12">
        <w:trPr>
          <w:jc w:val="center"/>
        </w:trPr>
        <w:tc>
          <w:tcPr>
            <w:tcW w:w="1741" w:type="dxa"/>
          </w:tcPr>
          <w:p w:rsidR="00C40808" w:rsidRPr="00531EB8" w:rsidRDefault="00C40808" w:rsidP="005A275A">
            <w:pPr>
              <w:jc w:val="both"/>
              <w:rPr>
                <w:sz w:val="18"/>
                <w:szCs w:val="18"/>
              </w:rPr>
            </w:pPr>
            <w:r w:rsidRPr="00531EB8">
              <w:rPr>
                <w:sz w:val="18"/>
                <w:szCs w:val="18"/>
              </w:rPr>
              <w:t>Водоснабжение и водоотведение</w:t>
            </w:r>
          </w:p>
        </w:tc>
        <w:tc>
          <w:tcPr>
            <w:tcW w:w="1080" w:type="dxa"/>
          </w:tcPr>
          <w:p w:rsidR="00C40808" w:rsidRPr="00531EB8" w:rsidRDefault="00C40808" w:rsidP="005A275A">
            <w:pPr>
              <w:jc w:val="center"/>
              <w:rPr>
                <w:sz w:val="18"/>
                <w:szCs w:val="18"/>
              </w:rPr>
            </w:pPr>
            <w:r w:rsidRPr="00531EB8">
              <w:rPr>
                <w:sz w:val="18"/>
                <w:szCs w:val="18"/>
              </w:rPr>
              <w:t>83</w:t>
            </w:r>
          </w:p>
        </w:tc>
        <w:tc>
          <w:tcPr>
            <w:tcW w:w="1376" w:type="dxa"/>
          </w:tcPr>
          <w:p w:rsidR="00C40808" w:rsidRPr="00531EB8" w:rsidRDefault="00C40808" w:rsidP="005A275A">
            <w:pPr>
              <w:jc w:val="center"/>
              <w:rPr>
                <w:sz w:val="18"/>
                <w:szCs w:val="18"/>
              </w:rPr>
            </w:pPr>
            <w:r w:rsidRPr="00531EB8">
              <w:rPr>
                <w:sz w:val="18"/>
                <w:szCs w:val="18"/>
              </w:rPr>
              <w:t>0</w:t>
            </w:r>
          </w:p>
        </w:tc>
        <w:tc>
          <w:tcPr>
            <w:tcW w:w="1463" w:type="dxa"/>
          </w:tcPr>
          <w:p w:rsidR="00C40808" w:rsidRPr="00531EB8" w:rsidRDefault="00C40808" w:rsidP="005A275A">
            <w:pPr>
              <w:jc w:val="center"/>
              <w:rPr>
                <w:sz w:val="18"/>
                <w:szCs w:val="18"/>
              </w:rPr>
            </w:pPr>
            <w:r w:rsidRPr="00531EB8">
              <w:rPr>
                <w:sz w:val="18"/>
                <w:szCs w:val="18"/>
              </w:rPr>
              <w:t>15</w:t>
            </w:r>
          </w:p>
        </w:tc>
        <w:tc>
          <w:tcPr>
            <w:tcW w:w="1134" w:type="dxa"/>
          </w:tcPr>
          <w:p w:rsidR="00C40808" w:rsidRPr="00531EB8" w:rsidRDefault="00C40808" w:rsidP="005A275A">
            <w:pPr>
              <w:jc w:val="center"/>
              <w:rPr>
                <w:sz w:val="18"/>
                <w:szCs w:val="18"/>
              </w:rPr>
            </w:pPr>
            <w:r w:rsidRPr="00531EB8">
              <w:rPr>
                <w:sz w:val="18"/>
                <w:szCs w:val="18"/>
              </w:rPr>
              <w:t>893000</w:t>
            </w:r>
          </w:p>
        </w:tc>
        <w:tc>
          <w:tcPr>
            <w:tcW w:w="1229" w:type="dxa"/>
          </w:tcPr>
          <w:p w:rsidR="00C40808" w:rsidRPr="00531EB8" w:rsidRDefault="00C40808" w:rsidP="005A275A">
            <w:pPr>
              <w:jc w:val="center"/>
              <w:rPr>
                <w:sz w:val="18"/>
                <w:szCs w:val="18"/>
              </w:rPr>
            </w:pPr>
            <w:r w:rsidRPr="00531EB8">
              <w:rPr>
                <w:sz w:val="18"/>
                <w:szCs w:val="18"/>
              </w:rPr>
              <w:t>500000</w:t>
            </w:r>
          </w:p>
        </w:tc>
        <w:tc>
          <w:tcPr>
            <w:tcW w:w="1394" w:type="dxa"/>
          </w:tcPr>
          <w:p w:rsidR="00C40808" w:rsidRPr="00531EB8" w:rsidRDefault="00C40808" w:rsidP="005A275A">
            <w:pPr>
              <w:jc w:val="center"/>
              <w:rPr>
                <w:sz w:val="18"/>
                <w:szCs w:val="18"/>
              </w:rPr>
            </w:pPr>
            <w:r w:rsidRPr="00531EB8">
              <w:rPr>
                <w:sz w:val="18"/>
                <w:szCs w:val="18"/>
              </w:rPr>
              <w:t>0</w:t>
            </w:r>
          </w:p>
        </w:tc>
      </w:tr>
      <w:tr w:rsidR="00C40808" w:rsidRPr="00531EB8" w:rsidTr="002B5B12">
        <w:trPr>
          <w:jc w:val="center"/>
        </w:trPr>
        <w:tc>
          <w:tcPr>
            <w:tcW w:w="1741" w:type="dxa"/>
          </w:tcPr>
          <w:p w:rsidR="00C40808" w:rsidRPr="00531EB8" w:rsidRDefault="00C40808" w:rsidP="005A275A">
            <w:pPr>
              <w:jc w:val="both"/>
              <w:rPr>
                <w:sz w:val="18"/>
                <w:szCs w:val="18"/>
              </w:rPr>
            </w:pPr>
            <w:r w:rsidRPr="00531EB8">
              <w:rPr>
                <w:sz w:val="18"/>
                <w:szCs w:val="18"/>
              </w:rPr>
              <w:t xml:space="preserve">Транспортные услуги </w:t>
            </w:r>
          </w:p>
        </w:tc>
        <w:tc>
          <w:tcPr>
            <w:tcW w:w="1080" w:type="dxa"/>
          </w:tcPr>
          <w:p w:rsidR="00C40808" w:rsidRPr="00531EB8" w:rsidRDefault="00C40808" w:rsidP="005A275A">
            <w:pPr>
              <w:jc w:val="center"/>
              <w:rPr>
                <w:sz w:val="18"/>
                <w:szCs w:val="18"/>
              </w:rPr>
            </w:pPr>
            <w:r w:rsidRPr="00531EB8">
              <w:rPr>
                <w:sz w:val="18"/>
                <w:szCs w:val="18"/>
              </w:rPr>
              <w:t>1</w:t>
            </w:r>
          </w:p>
        </w:tc>
        <w:tc>
          <w:tcPr>
            <w:tcW w:w="1376" w:type="dxa"/>
          </w:tcPr>
          <w:p w:rsidR="00C40808" w:rsidRPr="00531EB8" w:rsidRDefault="00C40808" w:rsidP="005A275A">
            <w:pPr>
              <w:jc w:val="center"/>
              <w:rPr>
                <w:sz w:val="18"/>
                <w:szCs w:val="18"/>
              </w:rPr>
            </w:pPr>
            <w:r w:rsidRPr="00531EB8">
              <w:rPr>
                <w:sz w:val="18"/>
                <w:szCs w:val="18"/>
              </w:rPr>
              <w:t>0</w:t>
            </w:r>
          </w:p>
        </w:tc>
        <w:tc>
          <w:tcPr>
            <w:tcW w:w="1463" w:type="dxa"/>
          </w:tcPr>
          <w:p w:rsidR="00C40808" w:rsidRPr="00531EB8" w:rsidRDefault="00C40808" w:rsidP="005A275A">
            <w:pPr>
              <w:jc w:val="center"/>
              <w:rPr>
                <w:sz w:val="18"/>
                <w:szCs w:val="18"/>
              </w:rPr>
            </w:pPr>
            <w:r w:rsidRPr="00531EB8">
              <w:rPr>
                <w:sz w:val="18"/>
                <w:szCs w:val="18"/>
              </w:rPr>
              <w:t>1</w:t>
            </w:r>
          </w:p>
        </w:tc>
        <w:tc>
          <w:tcPr>
            <w:tcW w:w="1134" w:type="dxa"/>
          </w:tcPr>
          <w:p w:rsidR="00C40808" w:rsidRPr="00531EB8" w:rsidRDefault="00C40808" w:rsidP="005A275A">
            <w:pPr>
              <w:jc w:val="center"/>
              <w:rPr>
                <w:sz w:val="18"/>
                <w:szCs w:val="18"/>
              </w:rPr>
            </w:pPr>
            <w:r w:rsidRPr="00531EB8">
              <w:rPr>
                <w:sz w:val="18"/>
                <w:szCs w:val="18"/>
              </w:rPr>
              <w:t>0</w:t>
            </w:r>
          </w:p>
        </w:tc>
        <w:tc>
          <w:tcPr>
            <w:tcW w:w="1229" w:type="dxa"/>
          </w:tcPr>
          <w:p w:rsidR="00C40808" w:rsidRPr="00531EB8" w:rsidRDefault="00C40808" w:rsidP="005A275A">
            <w:pPr>
              <w:jc w:val="center"/>
              <w:rPr>
                <w:sz w:val="18"/>
                <w:szCs w:val="18"/>
              </w:rPr>
            </w:pPr>
            <w:r w:rsidRPr="00531EB8">
              <w:rPr>
                <w:sz w:val="18"/>
                <w:szCs w:val="18"/>
              </w:rPr>
              <w:t>0</w:t>
            </w:r>
          </w:p>
        </w:tc>
        <w:tc>
          <w:tcPr>
            <w:tcW w:w="1394" w:type="dxa"/>
          </w:tcPr>
          <w:p w:rsidR="00C40808" w:rsidRPr="00531EB8" w:rsidRDefault="00C40808" w:rsidP="005A275A">
            <w:pPr>
              <w:jc w:val="center"/>
              <w:rPr>
                <w:sz w:val="18"/>
                <w:szCs w:val="18"/>
              </w:rPr>
            </w:pPr>
            <w:r w:rsidRPr="00531EB8">
              <w:rPr>
                <w:sz w:val="18"/>
                <w:szCs w:val="18"/>
              </w:rPr>
              <w:t>0</w:t>
            </w:r>
          </w:p>
        </w:tc>
      </w:tr>
      <w:tr w:rsidR="00C40808" w:rsidRPr="00531EB8" w:rsidTr="002B5B12">
        <w:trPr>
          <w:jc w:val="center"/>
        </w:trPr>
        <w:tc>
          <w:tcPr>
            <w:tcW w:w="1741" w:type="dxa"/>
          </w:tcPr>
          <w:p w:rsidR="00C40808" w:rsidRPr="00531EB8" w:rsidRDefault="00C40808" w:rsidP="005A275A">
            <w:pPr>
              <w:jc w:val="both"/>
              <w:rPr>
                <w:sz w:val="18"/>
                <w:szCs w:val="18"/>
              </w:rPr>
            </w:pPr>
            <w:r w:rsidRPr="00531EB8">
              <w:rPr>
                <w:sz w:val="18"/>
                <w:szCs w:val="18"/>
              </w:rPr>
              <w:t>Реализация лекарственных препаратов, включенных в перечень ЖНВЛП</w:t>
            </w:r>
          </w:p>
        </w:tc>
        <w:tc>
          <w:tcPr>
            <w:tcW w:w="1080" w:type="dxa"/>
          </w:tcPr>
          <w:p w:rsidR="00C40808" w:rsidRPr="00531EB8" w:rsidRDefault="00C40808" w:rsidP="005A275A">
            <w:pPr>
              <w:jc w:val="center"/>
              <w:rPr>
                <w:sz w:val="18"/>
                <w:szCs w:val="18"/>
              </w:rPr>
            </w:pPr>
            <w:r w:rsidRPr="00531EB8">
              <w:rPr>
                <w:sz w:val="18"/>
                <w:szCs w:val="18"/>
              </w:rPr>
              <w:t>7</w:t>
            </w:r>
          </w:p>
        </w:tc>
        <w:tc>
          <w:tcPr>
            <w:tcW w:w="1376" w:type="dxa"/>
          </w:tcPr>
          <w:p w:rsidR="00C40808" w:rsidRPr="00531EB8" w:rsidRDefault="00C40808" w:rsidP="005A275A">
            <w:pPr>
              <w:jc w:val="center"/>
              <w:rPr>
                <w:sz w:val="18"/>
                <w:szCs w:val="18"/>
              </w:rPr>
            </w:pPr>
            <w:r w:rsidRPr="00531EB8">
              <w:rPr>
                <w:sz w:val="18"/>
                <w:szCs w:val="18"/>
              </w:rPr>
              <w:t>0</w:t>
            </w:r>
          </w:p>
        </w:tc>
        <w:tc>
          <w:tcPr>
            <w:tcW w:w="1463" w:type="dxa"/>
          </w:tcPr>
          <w:p w:rsidR="00C40808" w:rsidRPr="00531EB8" w:rsidRDefault="00C40808" w:rsidP="005A275A">
            <w:pPr>
              <w:jc w:val="center"/>
              <w:rPr>
                <w:sz w:val="18"/>
                <w:szCs w:val="18"/>
              </w:rPr>
            </w:pPr>
            <w:r w:rsidRPr="00531EB8">
              <w:rPr>
                <w:sz w:val="18"/>
                <w:szCs w:val="18"/>
              </w:rPr>
              <w:t>1</w:t>
            </w:r>
          </w:p>
        </w:tc>
        <w:tc>
          <w:tcPr>
            <w:tcW w:w="1134" w:type="dxa"/>
          </w:tcPr>
          <w:p w:rsidR="00C40808" w:rsidRPr="00531EB8" w:rsidRDefault="00C40808" w:rsidP="005A275A">
            <w:pPr>
              <w:jc w:val="center"/>
              <w:rPr>
                <w:sz w:val="18"/>
                <w:szCs w:val="18"/>
              </w:rPr>
            </w:pPr>
            <w:r w:rsidRPr="00531EB8">
              <w:rPr>
                <w:sz w:val="18"/>
                <w:szCs w:val="18"/>
              </w:rPr>
              <w:t>217273</w:t>
            </w:r>
          </w:p>
        </w:tc>
        <w:tc>
          <w:tcPr>
            <w:tcW w:w="1229" w:type="dxa"/>
          </w:tcPr>
          <w:p w:rsidR="00C40808" w:rsidRPr="00531EB8" w:rsidRDefault="00C40808" w:rsidP="005A275A">
            <w:pPr>
              <w:jc w:val="center"/>
              <w:rPr>
                <w:sz w:val="18"/>
                <w:szCs w:val="18"/>
              </w:rPr>
            </w:pPr>
            <w:r w:rsidRPr="00531EB8">
              <w:rPr>
                <w:sz w:val="18"/>
                <w:szCs w:val="18"/>
              </w:rPr>
              <w:t>138187</w:t>
            </w:r>
          </w:p>
        </w:tc>
        <w:tc>
          <w:tcPr>
            <w:tcW w:w="1394" w:type="dxa"/>
          </w:tcPr>
          <w:p w:rsidR="00C40808" w:rsidRPr="00531EB8" w:rsidRDefault="00C40808" w:rsidP="005A275A">
            <w:pPr>
              <w:jc w:val="center"/>
              <w:rPr>
                <w:sz w:val="18"/>
                <w:szCs w:val="18"/>
              </w:rPr>
            </w:pPr>
            <w:r w:rsidRPr="00531EB8">
              <w:rPr>
                <w:sz w:val="18"/>
                <w:szCs w:val="18"/>
              </w:rPr>
              <w:t>0</w:t>
            </w:r>
          </w:p>
        </w:tc>
      </w:tr>
      <w:tr w:rsidR="00C40808" w:rsidRPr="00531EB8" w:rsidTr="002B5B12">
        <w:trPr>
          <w:jc w:val="center"/>
        </w:trPr>
        <w:tc>
          <w:tcPr>
            <w:tcW w:w="1741" w:type="dxa"/>
          </w:tcPr>
          <w:p w:rsidR="00C40808" w:rsidRPr="00531EB8" w:rsidRDefault="00C40808" w:rsidP="005A275A">
            <w:pPr>
              <w:jc w:val="both"/>
              <w:rPr>
                <w:sz w:val="18"/>
                <w:szCs w:val="18"/>
              </w:rPr>
            </w:pPr>
            <w:r w:rsidRPr="00531EB8">
              <w:rPr>
                <w:sz w:val="18"/>
                <w:szCs w:val="18"/>
              </w:rPr>
              <w:t>Прочее</w:t>
            </w:r>
          </w:p>
        </w:tc>
        <w:tc>
          <w:tcPr>
            <w:tcW w:w="1080" w:type="dxa"/>
          </w:tcPr>
          <w:p w:rsidR="00C40808" w:rsidRPr="00531EB8" w:rsidRDefault="00C40808" w:rsidP="005A275A">
            <w:pPr>
              <w:jc w:val="center"/>
              <w:rPr>
                <w:sz w:val="18"/>
                <w:szCs w:val="18"/>
              </w:rPr>
            </w:pPr>
            <w:r w:rsidRPr="00531EB8">
              <w:rPr>
                <w:sz w:val="18"/>
                <w:szCs w:val="18"/>
              </w:rPr>
              <w:t>19</w:t>
            </w:r>
          </w:p>
        </w:tc>
        <w:tc>
          <w:tcPr>
            <w:tcW w:w="1376" w:type="dxa"/>
          </w:tcPr>
          <w:p w:rsidR="00C40808" w:rsidRPr="00531EB8" w:rsidRDefault="00C40808" w:rsidP="005A275A">
            <w:pPr>
              <w:jc w:val="center"/>
              <w:rPr>
                <w:sz w:val="18"/>
                <w:szCs w:val="18"/>
              </w:rPr>
            </w:pPr>
            <w:r w:rsidRPr="00531EB8">
              <w:rPr>
                <w:sz w:val="18"/>
                <w:szCs w:val="18"/>
              </w:rPr>
              <w:t>0</w:t>
            </w:r>
          </w:p>
        </w:tc>
        <w:tc>
          <w:tcPr>
            <w:tcW w:w="1463" w:type="dxa"/>
          </w:tcPr>
          <w:p w:rsidR="00C40808" w:rsidRPr="00531EB8" w:rsidRDefault="00C40808" w:rsidP="005A275A">
            <w:pPr>
              <w:jc w:val="center"/>
              <w:rPr>
                <w:sz w:val="18"/>
                <w:szCs w:val="18"/>
              </w:rPr>
            </w:pPr>
            <w:r w:rsidRPr="00531EB8">
              <w:rPr>
                <w:sz w:val="18"/>
                <w:szCs w:val="18"/>
              </w:rPr>
              <w:t>1</w:t>
            </w:r>
          </w:p>
        </w:tc>
        <w:tc>
          <w:tcPr>
            <w:tcW w:w="1134" w:type="dxa"/>
          </w:tcPr>
          <w:p w:rsidR="00C40808" w:rsidRPr="00531EB8" w:rsidRDefault="00C40808" w:rsidP="005A275A">
            <w:pPr>
              <w:jc w:val="center"/>
              <w:rPr>
                <w:sz w:val="18"/>
                <w:szCs w:val="18"/>
              </w:rPr>
            </w:pPr>
            <w:r w:rsidRPr="00531EB8">
              <w:rPr>
                <w:sz w:val="18"/>
                <w:szCs w:val="18"/>
              </w:rPr>
              <w:t>85000</w:t>
            </w:r>
          </w:p>
        </w:tc>
        <w:tc>
          <w:tcPr>
            <w:tcW w:w="1229" w:type="dxa"/>
          </w:tcPr>
          <w:p w:rsidR="00C40808" w:rsidRPr="00531EB8" w:rsidRDefault="00C40808" w:rsidP="005A275A">
            <w:pPr>
              <w:jc w:val="center"/>
              <w:rPr>
                <w:sz w:val="18"/>
                <w:szCs w:val="18"/>
              </w:rPr>
            </w:pPr>
            <w:r w:rsidRPr="00531EB8">
              <w:rPr>
                <w:sz w:val="18"/>
                <w:szCs w:val="18"/>
              </w:rPr>
              <w:t>65000</w:t>
            </w:r>
          </w:p>
        </w:tc>
        <w:tc>
          <w:tcPr>
            <w:tcW w:w="1394" w:type="dxa"/>
          </w:tcPr>
          <w:p w:rsidR="00C40808" w:rsidRPr="00531EB8" w:rsidRDefault="00C40808" w:rsidP="005A275A">
            <w:pPr>
              <w:jc w:val="center"/>
              <w:rPr>
                <w:sz w:val="18"/>
                <w:szCs w:val="18"/>
              </w:rPr>
            </w:pPr>
            <w:r w:rsidRPr="00531EB8">
              <w:rPr>
                <w:sz w:val="18"/>
                <w:szCs w:val="18"/>
              </w:rPr>
              <w:t>0</w:t>
            </w:r>
          </w:p>
        </w:tc>
      </w:tr>
      <w:tr w:rsidR="00C40808" w:rsidRPr="00531EB8" w:rsidTr="002B5B12">
        <w:trPr>
          <w:jc w:val="center"/>
        </w:trPr>
        <w:tc>
          <w:tcPr>
            <w:tcW w:w="1741" w:type="dxa"/>
          </w:tcPr>
          <w:p w:rsidR="00C40808" w:rsidRPr="00531EB8" w:rsidRDefault="00C40808" w:rsidP="005A275A">
            <w:pPr>
              <w:jc w:val="both"/>
              <w:rPr>
                <w:sz w:val="18"/>
                <w:szCs w:val="18"/>
              </w:rPr>
            </w:pPr>
            <w:r w:rsidRPr="00531EB8">
              <w:rPr>
                <w:sz w:val="18"/>
                <w:szCs w:val="18"/>
              </w:rPr>
              <w:t>Итого:</w:t>
            </w:r>
          </w:p>
        </w:tc>
        <w:tc>
          <w:tcPr>
            <w:tcW w:w="1080" w:type="dxa"/>
          </w:tcPr>
          <w:p w:rsidR="00C40808" w:rsidRPr="00531EB8" w:rsidRDefault="00C40808" w:rsidP="005A275A">
            <w:pPr>
              <w:jc w:val="center"/>
              <w:rPr>
                <w:sz w:val="18"/>
                <w:szCs w:val="18"/>
              </w:rPr>
            </w:pPr>
            <w:r w:rsidRPr="00531EB8">
              <w:rPr>
                <w:sz w:val="18"/>
                <w:szCs w:val="18"/>
              </w:rPr>
              <w:t>233</w:t>
            </w:r>
          </w:p>
        </w:tc>
        <w:tc>
          <w:tcPr>
            <w:tcW w:w="1376" w:type="dxa"/>
          </w:tcPr>
          <w:p w:rsidR="00C40808" w:rsidRPr="00531EB8" w:rsidRDefault="00C40808" w:rsidP="005A275A">
            <w:pPr>
              <w:jc w:val="center"/>
              <w:rPr>
                <w:sz w:val="18"/>
                <w:szCs w:val="18"/>
              </w:rPr>
            </w:pPr>
            <w:r w:rsidRPr="00531EB8">
              <w:rPr>
                <w:sz w:val="18"/>
                <w:szCs w:val="18"/>
              </w:rPr>
              <w:t>0</w:t>
            </w:r>
          </w:p>
        </w:tc>
        <w:tc>
          <w:tcPr>
            <w:tcW w:w="1463" w:type="dxa"/>
          </w:tcPr>
          <w:p w:rsidR="00C40808" w:rsidRPr="00531EB8" w:rsidRDefault="00C40808" w:rsidP="005A275A">
            <w:pPr>
              <w:jc w:val="center"/>
              <w:rPr>
                <w:sz w:val="18"/>
                <w:szCs w:val="18"/>
              </w:rPr>
            </w:pPr>
            <w:r w:rsidRPr="00531EB8">
              <w:rPr>
                <w:sz w:val="18"/>
                <w:szCs w:val="18"/>
              </w:rPr>
              <w:t>60</w:t>
            </w:r>
          </w:p>
        </w:tc>
        <w:tc>
          <w:tcPr>
            <w:tcW w:w="1134" w:type="dxa"/>
          </w:tcPr>
          <w:p w:rsidR="00C40808" w:rsidRPr="00531EB8" w:rsidRDefault="00C40808" w:rsidP="005A275A">
            <w:pPr>
              <w:jc w:val="center"/>
              <w:rPr>
                <w:sz w:val="18"/>
                <w:szCs w:val="18"/>
              </w:rPr>
            </w:pPr>
            <w:r w:rsidRPr="00531EB8">
              <w:rPr>
                <w:sz w:val="18"/>
                <w:szCs w:val="18"/>
              </w:rPr>
              <w:t>2755168</w:t>
            </w:r>
          </w:p>
        </w:tc>
        <w:tc>
          <w:tcPr>
            <w:tcW w:w="1229" w:type="dxa"/>
          </w:tcPr>
          <w:p w:rsidR="00C40808" w:rsidRPr="00531EB8" w:rsidRDefault="00C40808" w:rsidP="005A275A">
            <w:pPr>
              <w:jc w:val="center"/>
              <w:rPr>
                <w:sz w:val="18"/>
                <w:szCs w:val="18"/>
              </w:rPr>
            </w:pPr>
            <w:r w:rsidRPr="00531EB8">
              <w:rPr>
                <w:sz w:val="18"/>
                <w:szCs w:val="18"/>
              </w:rPr>
              <w:t>1340996</w:t>
            </w:r>
          </w:p>
        </w:tc>
        <w:tc>
          <w:tcPr>
            <w:tcW w:w="1394" w:type="dxa"/>
          </w:tcPr>
          <w:p w:rsidR="00C40808" w:rsidRPr="00531EB8" w:rsidRDefault="00C40808" w:rsidP="005A275A">
            <w:pPr>
              <w:jc w:val="center"/>
              <w:rPr>
                <w:sz w:val="18"/>
                <w:szCs w:val="18"/>
              </w:rPr>
            </w:pPr>
            <w:r w:rsidRPr="00531EB8">
              <w:rPr>
                <w:sz w:val="18"/>
                <w:szCs w:val="18"/>
              </w:rPr>
              <w:t>0</w:t>
            </w:r>
          </w:p>
        </w:tc>
      </w:tr>
    </w:tbl>
    <w:p w:rsidR="00C40808" w:rsidRPr="00531EB8" w:rsidRDefault="00C40808" w:rsidP="00C40808">
      <w:pPr>
        <w:spacing w:after="0" w:line="240" w:lineRule="auto"/>
        <w:ind w:firstLine="709"/>
        <w:jc w:val="both"/>
        <w:rPr>
          <w:sz w:val="28"/>
          <w:szCs w:val="28"/>
        </w:rPr>
      </w:pPr>
      <w:r w:rsidRPr="00531EB8">
        <w:rPr>
          <w:sz w:val="28"/>
          <w:szCs w:val="28"/>
        </w:rPr>
        <w:t xml:space="preserve">В 2020 году Департаментом проведено 22 </w:t>
      </w:r>
      <w:proofErr w:type="gramStart"/>
      <w:r w:rsidRPr="00531EB8">
        <w:rPr>
          <w:sz w:val="28"/>
          <w:szCs w:val="28"/>
        </w:rPr>
        <w:t>административных</w:t>
      </w:r>
      <w:proofErr w:type="gramEnd"/>
      <w:r w:rsidRPr="00531EB8">
        <w:rPr>
          <w:sz w:val="28"/>
          <w:szCs w:val="28"/>
        </w:rPr>
        <w:t xml:space="preserve"> расследования. Количество административных наказаний, наложенных в результате совершения административных правонарушений, по которым были проведены административные расследования, - 9 (общая сумма наложенных штрафов - 442815 рублей).</w:t>
      </w:r>
    </w:p>
    <w:p w:rsidR="00C40808" w:rsidRPr="00923556" w:rsidRDefault="00C40808" w:rsidP="00C40808">
      <w:pPr>
        <w:pStyle w:val="ConsPlusNormal"/>
        <w:ind w:firstLine="709"/>
        <w:jc w:val="both"/>
        <w:outlineLvl w:val="0"/>
        <w:rPr>
          <w:rFonts w:ascii="Times New Roman" w:hAnsi="Times New Roman" w:cs="Times New Roman"/>
          <w:bCs/>
          <w:iCs/>
          <w:sz w:val="16"/>
          <w:szCs w:val="16"/>
        </w:rPr>
      </w:pPr>
    </w:p>
    <w:bookmarkEnd w:id="13"/>
    <w:p w:rsidR="00C40808" w:rsidRPr="00531EB8" w:rsidRDefault="002B5B12" w:rsidP="00C40808">
      <w:pPr>
        <w:pStyle w:val="a3"/>
      </w:pPr>
      <w:r>
        <w:t>6</w:t>
      </w:r>
      <w:r w:rsidR="00C40808" w:rsidRPr="006E15D2">
        <w:t>.</w:t>
      </w:r>
      <w:r>
        <w:t>4</w:t>
      </w:r>
      <w:r w:rsidR="00C40808" w:rsidRPr="006E15D2">
        <w:t>. Участие в судопроизводстве (судебная практика).</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В 2020 году в судебном порядке оспаривалось</w:t>
      </w:r>
      <w:r>
        <w:rPr>
          <w:sz w:val="28"/>
          <w:szCs w:val="28"/>
        </w:rPr>
        <w:t xml:space="preserve"> 21</w:t>
      </w:r>
      <w:r w:rsidRPr="00531EB8">
        <w:rPr>
          <w:sz w:val="28"/>
          <w:szCs w:val="28"/>
        </w:rPr>
        <w:t xml:space="preserve"> решени</w:t>
      </w:r>
      <w:r>
        <w:rPr>
          <w:sz w:val="28"/>
          <w:szCs w:val="28"/>
        </w:rPr>
        <w:t>е</w:t>
      </w:r>
      <w:r w:rsidRPr="00531EB8">
        <w:rPr>
          <w:sz w:val="28"/>
          <w:szCs w:val="28"/>
        </w:rPr>
        <w:t xml:space="preserve"> Департамента, в том числе</w:t>
      </w:r>
      <w:r>
        <w:rPr>
          <w:sz w:val="28"/>
          <w:szCs w:val="28"/>
        </w:rPr>
        <w:t>:</w:t>
      </w:r>
    </w:p>
    <w:p w:rsidR="00C40808" w:rsidRPr="00531EB8" w:rsidRDefault="00C40808" w:rsidP="00C40808">
      <w:pPr>
        <w:autoSpaceDE w:val="0"/>
        <w:autoSpaceDN w:val="0"/>
        <w:adjustRightInd w:val="0"/>
        <w:spacing w:after="0" w:line="240" w:lineRule="auto"/>
        <w:ind w:firstLine="709"/>
        <w:jc w:val="both"/>
        <w:rPr>
          <w:sz w:val="28"/>
          <w:szCs w:val="28"/>
        </w:rPr>
      </w:pPr>
      <w:r w:rsidRPr="00531EB8">
        <w:rPr>
          <w:sz w:val="28"/>
          <w:szCs w:val="28"/>
        </w:rPr>
        <w:t>-</w:t>
      </w:r>
      <w:r>
        <w:rPr>
          <w:sz w:val="28"/>
          <w:szCs w:val="28"/>
        </w:rPr>
        <w:t xml:space="preserve"> 10</w:t>
      </w:r>
      <w:r w:rsidRPr="00531EB8">
        <w:rPr>
          <w:sz w:val="28"/>
          <w:szCs w:val="28"/>
        </w:rPr>
        <w:t xml:space="preserve"> постановлений о привлечении Департаментом юридических лиц, должностных лиц к административной ответственности, из них 4 находятся на рассмотрении в судах различных инстанций (по состоянию на 31.12.2020 отмененных постановлений нет);</w:t>
      </w:r>
    </w:p>
    <w:p w:rsidR="00C40808" w:rsidRPr="00531EB8" w:rsidRDefault="00C40808" w:rsidP="00C40808">
      <w:pPr>
        <w:autoSpaceDE w:val="0"/>
        <w:autoSpaceDN w:val="0"/>
        <w:adjustRightInd w:val="0"/>
        <w:spacing w:after="0" w:line="240" w:lineRule="auto"/>
        <w:ind w:firstLine="709"/>
        <w:jc w:val="both"/>
        <w:rPr>
          <w:sz w:val="28"/>
          <w:szCs w:val="28"/>
        </w:rPr>
      </w:pPr>
      <w:r>
        <w:rPr>
          <w:sz w:val="28"/>
          <w:szCs w:val="28"/>
        </w:rPr>
        <w:t xml:space="preserve"> - 8</w:t>
      </w:r>
      <w:r w:rsidRPr="00531EB8">
        <w:rPr>
          <w:sz w:val="28"/>
          <w:szCs w:val="28"/>
        </w:rPr>
        <w:t xml:space="preserve"> нормативных правовых актов Д</w:t>
      </w:r>
      <w:r>
        <w:rPr>
          <w:sz w:val="28"/>
          <w:szCs w:val="28"/>
        </w:rPr>
        <w:t>епартамента</w:t>
      </w:r>
      <w:r w:rsidRPr="00531EB8">
        <w:rPr>
          <w:sz w:val="28"/>
          <w:szCs w:val="28"/>
        </w:rPr>
        <w:t>;</w:t>
      </w:r>
    </w:p>
    <w:p w:rsidR="00C40808" w:rsidRPr="00531EB8" w:rsidRDefault="00C40808" w:rsidP="00C40808">
      <w:pPr>
        <w:autoSpaceDE w:val="0"/>
        <w:autoSpaceDN w:val="0"/>
        <w:adjustRightInd w:val="0"/>
        <w:spacing w:after="0" w:line="240" w:lineRule="auto"/>
        <w:ind w:firstLine="709"/>
        <w:jc w:val="both"/>
        <w:rPr>
          <w:sz w:val="28"/>
          <w:szCs w:val="28"/>
        </w:rPr>
      </w:pPr>
      <w:r>
        <w:rPr>
          <w:sz w:val="28"/>
          <w:szCs w:val="28"/>
        </w:rPr>
        <w:t>- 3</w:t>
      </w:r>
      <w:r w:rsidRPr="00531EB8">
        <w:rPr>
          <w:sz w:val="28"/>
          <w:szCs w:val="28"/>
        </w:rPr>
        <w:t xml:space="preserve"> дел</w:t>
      </w:r>
      <w:r>
        <w:rPr>
          <w:sz w:val="28"/>
          <w:szCs w:val="28"/>
        </w:rPr>
        <w:t>а</w:t>
      </w:r>
      <w:r w:rsidRPr="00531EB8">
        <w:rPr>
          <w:sz w:val="28"/>
          <w:szCs w:val="28"/>
        </w:rPr>
        <w:t xml:space="preserve"> об оспаривании ненормативных правовых актов (действий, бездействий) Департамента. </w:t>
      </w:r>
    </w:p>
    <w:p w:rsidR="00C40808" w:rsidRDefault="00C40808" w:rsidP="00C40808">
      <w:pPr>
        <w:autoSpaceDE w:val="0"/>
        <w:autoSpaceDN w:val="0"/>
        <w:adjustRightInd w:val="0"/>
        <w:spacing w:after="0" w:line="240" w:lineRule="auto"/>
        <w:ind w:firstLine="709"/>
        <w:jc w:val="both"/>
        <w:outlineLvl w:val="2"/>
        <w:rPr>
          <w:b/>
          <w:bCs/>
          <w:iCs/>
          <w:sz w:val="28"/>
          <w:szCs w:val="28"/>
        </w:rPr>
      </w:pPr>
      <w:r w:rsidRPr="00531EB8">
        <w:rPr>
          <w:sz w:val="28"/>
          <w:szCs w:val="28"/>
        </w:rPr>
        <w:t xml:space="preserve">Отменено в судебном порядке </w:t>
      </w:r>
      <w:r>
        <w:rPr>
          <w:sz w:val="28"/>
          <w:szCs w:val="28"/>
        </w:rPr>
        <w:t>4</w:t>
      </w:r>
      <w:r w:rsidRPr="00531EB8">
        <w:rPr>
          <w:sz w:val="28"/>
          <w:szCs w:val="28"/>
        </w:rPr>
        <w:t xml:space="preserve"> </w:t>
      </w:r>
      <w:proofErr w:type="gramStart"/>
      <w:r w:rsidRPr="00531EB8">
        <w:rPr>
          <w:sz w:val="28"/>
          <w:szCs w:val="28"/>
        </w:rPr>
        <w:t>тарифн</w:t>
      </w:r>
      <w:r>
        <w:rPr>
          <w:sz w:val="28"/>
          <w:szCs w:val="28"/>
        </w:rPr>
        <w:t>ых</w:t>
      </w:r>
      <w:proofErr w:type="gramEnd"/>
      <w:r w:rsidRPr="00531EB8">
        <w:rPr>
          <w:sz w:val="28"/>
          <w:szCs w:val="28"/>
        </w:rPr>
        <w:t xml:space="preserve"> решени</w:t>
      </w:r>
      <w:r>
        <w:rPr>
          <w:sz w:val="28"/>
          <w:szCs w:val="28"/>
        </w:rPr>
        <w:t>я</w:t>
      </w:r>
      <w:r w:rsidRPr="00531EB8">
        <w:rPr>
          <w:sz w:val="28"/>
          <w:szCs w:val="28"/>
        </w:rPr>
        <w:t xml:space="preserve"> Департамента</w:t>
      </w:r>
      <w:r>
        <w:rPr>
          <w:sz w:val="28"/>
          <w:szCs w:val="28"/>
        </w:rPr>
        <w:t xml:space="preserve"> и 1 решение Департамента по результатам рассмотрения спора, связанного с применением платы за технологическое присоединение к электрическим сетям. </w:t>
      </w:r>
    </w:p>
    <w:p w:rsidR="00054883" w:rsidRPr="00400902" w:rsidRDefault="00054883" w:rsidP="00054883">
      <w:pPr>
        <w:ind w:firstLine="540"/>
        <w:rPr>
          <w:b/>
          <w:sz w:val="28"/>
          <w:szCs w:val="28"/>
        </w:rPr>
      </w:pPr>
    </w:p>
    <w:p w:rsidR="00D40E67" w:rsidRPr="00D40E67" w:rsidRDefault="00D40E67" w:rsidP="00D40E67">
      <w:pPr>
        <w:pStyle w:val="18"/>
        <w:jc w:val="both"/>
        <w:rPr>
          <w:szCs w:val="32"/>
        </w:rPr>
      </w:pPr>
      <w:bookmarkStart w:id="14" w:name="_Toc415563590"/>
      <w:r w:rsidRPr="00D40E67">
        <w:rPr>
          <w:szCs w:val="32"/>
        </w:rPr>
        <w:t>5. Прочие мероприятия в установленных сферах деятельности</w:t>
      </w:r>
      <w:bookmarkEnd w:id="14"/>
    </w:p>
    <w:p w:rsidR="00D40E67" w:rsidRPr="00D40E67" w:rsidRDefault="00D40E67" w:rsidP="00D40E67">
      <w:pPr>
        <w:pStyle w:val="ConsPlusNormal"/>
        <w:widowControl/>
        <w:ind w:firstLine="540"/>
        <w:jc w:val="both"/>
        <w:outlineLvl w:val="0"/>
        <w:rPr>
          <w:rFonts w:ascii="Times New Roman" w:hAnsi="Times New Roman" w:cs="Times New Roman"/>
          <w:bCs/>
          <w:iCs/>
          <w:sz w:val="32"/>
          <w:szCs w:val="32"/>
        </w:rPr>
      </w:pPr>
    </w:p>
    <w:p w:rsidR="00D40E67" w:rsidRPr="00D40E67" w:rsidRDefault="00D40E67" w:rsidP="00D40E67">
      <w:pPr>
        <w:pStyle w:val="27"/>
        <w:jc w:val="both"/>
        <w:rPr>
          <w:i w:val="0"/>
          <w:sz w:val="28"/>
        </w:rPr>
      </w:pPr>
      <w:bookmarkStart w:id="15" w:name="_Toc415563591"/>
      <w:r w:rsidRPr="00D40E67">
        <w:rPr>
          <w:i w:val="0"/>
          <w:sz w:val="28"/>
        </w:rPr>
        <w:t>5.1. Государственная гражданская служба в департаменте</w:t>
      </w:r>
    </w:p>
    <w:bookmarkEnd w:id="15"/>
    <w:p w:rsidR="00D40E67" w:rsidRPr="00AB0F72" w:rsidRDefault="00D40E67" w:rsidP="00D40E67">
      <w:pPr>
        <w:pStyle w:val="13"/>
        <w:ind w:firstLine="708"/>
        <w:jc w:val="both"/>
        <w:rPr>
          <w:rFonts w:ascii="Times New Roman" w:hAnsi="Times New Roman"/>
          <w:sz w:val="28"/>
          <w:szCs w:val="28"/>
          <w:lang w:val="ru-RU"/>
        </w:rPr>
      </w:pPr>
      <w:r w:rsidRPr="00AB0F72">
        <w:rPr>
          <w:rFonts w:ascii="Times New Roman" w:hAnsi="Times New Roman"/>
          <w:sz w:val="28"/>
          <w:szCs w:val="28"/>
          <w:lang w:val="ru-RU"/>
        </w:rPr>
        <w:t xml:space="preserve">На текущий момент организационно-штатная структура </w:t>
      </w:r>
      <w:r>
        <w:rPr>
          <w:rFonts w:ascii="Times New Roman" w:hAnsi="Times New Roman"/>
          <w:sz w:val="28"/>
          <w:szCs w:val="28"/>
          <w:lang w:val="ru-RU"/>
        </w:rPr>
        <w:t xml:space="preserve"> Д</w:t>
      </w:r>
      <w:r w:rsidRPr="00AB0F72">
        <w:rPr>
          <w:rFonts w:ascii="Times New Roman" w:hAnsi="Times New Roman"/>
          <w:sz w:val="28"/>
          <w:szCs w:val="28"/>
          <w:lang w:val="ru-RU"/>
        </w:rPr>
        <w:t xml:space="preserve">епартамента, </w:t>
      </w:r>
    </w:p>
    <w:p w:rsidR="00D40E67" w:rsidRPr="00AB0F72" w:rsidRDefault="00D40E67" w:rsidP="00D40E67">
      <w:pPr>
        <w:pStyle w:val="13"/>
        <w:jc w:val="both"/>
        <w:rPr>
          <w:rFonts w:ascii="Times New Roman" w:hAnsi="Times New Roman"/>
          <w:sz w:val="28"/>
          <w:szCs w:val="28"/>
          <w:lang w:val="ru-RU"/>
        </w:rPr>
      </w:pPr>
      <w:proofErr w:type="gramStart"/>
      <w:r w:rsidRPr="00AB0F72">
        <w:rPr>
          <w:rFonts w:ascii="Times New Roman" w:hAnsi="Times New Roman"/>
          <w:sz w:val="28"/>
          <w:szCs w:val="28"/>
          <w:lang w:val="ru-RU"/>
        </w:rPr>
        <w:lastRenderedPageBreak/>
        <w:t>сформированная в рамках установленной Губернатором Новосибирской области предельной штатной численности - 7</w:t>
      </w:r>
      <w:r>
        <w:rPr>
          <w:rFonts w:ascii="Times New Roman" w:hAnsi="Times New Roman"/>
          <w:sz w:val="28"/>
          <w:szCs w:val="28"/>
          <w:lang w:val="ru-RU"/>
        </w:rPr>
        <w:t>9</w:t>
      </w:r>
      <w:r w:rsidRPr="00AB0F72">
        <w:rPr>
          <w:rFonts w:ascii="Times New Roman" w:hAnsi="Times New Roman"/>
          <w:sz w:val="28"/>
          <w:szCs w:val="28"/>
          <w:lang w:val="ru-RU"/>
        </w:rPr>
        <w:t xml:space="preserve"> штатных единиц, представлена 8 отделами и построена по единому функциональному принципу на базе Реестра должностей государственной гражданской службы Новосибирской области в соответствии с Законом Новосибирской области от 06.04.2005 № 287-ОЗ «О Реестре должностей государственной гражданской службы Новосибирской области».</w:t>
      </w:r>
      <w:proofErr w:type="gramEnd"/>
    </w:p>
    <w:p w:rsidR="00D40E67" w:rsidRPr="00AB0F72" w:rsidRDefault="00D40E67" w:rsidP="00D40E67">
      <w:pPr>
        <w:pStyle w:val="13"/>
        <w:ind w:firstLine="720"/>
        <w:jc w:val="both"/>
        <w:rPr>
          <w:rFonts w:ascii="Times New Roman" w:hAnsi="Times New Roman"/>
          <w:sz w:val="28"/>
          <w:szCs w:val="28"/>
          <w:lang w:val="ru-RU"/>
        </w:rPr>
      </w:pPr>
      <w:r w:rsidRPr="00AB0F72">
        <w:rPr>
          <w:rFonts w:ascii="Times New Roman" w:hAnsi="Times New Roman"/>
          <w:sz w:val="28"/>
          <w:szCs w:val="28"/>
          <w:lang w:val="ru-RU"/>
        </w:rPr>
        <w:t>По состоянию на 31 декабр</w:t>
      </w:r>
      <w:r>
        <w:rPr>
          <w:rFonts w:ascii="Times New Roman" w:hAnsi="Times New Roman"/>
          <w:sz w:val="28"/>
          <w:szCs w:val="28"/>
          <w:lang w:val="ru-RU"/>
        </w:rPr>
        <w:t>я 2020</w:t>
      </w:r>
      <w:r w:rsidRPr="00AB0F72">
        <w:rPr>
          <w:rFonts w:ascii="Times New Roman" w:hAnsi="Times New Roman"/>
          <w:sz w:val="28"/>
          <w:szCs w:val="28"/>
          <w:lang w:val="ru-RU"/>
        </w:rPr>
        <w:t xml:space="preserve"> года фактическая численность Департамента  составляет </w:t>
      </w:r>
      <w:r>
        <w:rPr>
          <w:rFonts w:ascii="Times New Roman" w:hAnsi="Times New Roman"/>
          <w:sz w:val="28"/>
          <w:szCs w:val="28"/>
          <w:lang w:val="ru-RU"/>
        </w:rPr>
        <w:t>76</w:t>
      </w:r>
      <w:r w:rsidRPr="00AB0F72">
        <w:rPr>
          <w:rFonts w:ascii="Times New Roman" w:hAnsi="Times New Roman"/>
          <w:sz w:val="28"/>
          <w:szCs w:val="28"/>
          <w:lang w:val="ru-RU"/>
        </w:rPr>
        <w:t xml:space="preserve"> человек, из которых </w:t>
      </w:r>
      <w:r w:rsidRPr="00DB7D28">
        <w:rPr>
          <w:rFonts w:ascii="Times New Roman" w:hAnsi="Times New Roman"/>
          <w:sz w:val="28"/>
          <w:szCs w:val="28"/>
          <w:lang w:val="ru-RU"/>
        </w:rPr>
        <w:t>6</w:t>
      </w:r>
      <w:r>
        <w:rPr>
          <w:rFonts w:ascii="Times New Roman" w:hAnsi="Times New Roman"/>
          <w:sz w:val="28"/>
          <w:szCs w:val="28"/>
          <w:lang w:val="ru-RU"/>
        </w:rPr>
        <w:t>8</w:t>
      </w:r>
      <w:r w:rsidRPr="00AB0F72">
        <w:rPr>
          <w:rFonts w:ascii="Times New Roman" w:hAnsi="Times New Roman"/>
          <w:sz w:val="28"/>
          <w:szCs w:val="28"/>
          <w:lang w:val="ru-RU"/>
        </w:rPr>
        <w:t xml:space="preserve"> - государственны</w:t>
      </w:r>
      <w:r>
        <w:rPr>
          <w:rFonts w:ascii="Times New Roman" w:hAnsi="Times New Roman"/>
          <w:sz w:val="28"/>
          <w:szCs w:val="28"/>
          <w:lang w:val="ru-RU"/>
        </w:rPr>
        <w:t>е</w:t>
      </w:r>
      <w:r w:rsidRPr="00AB0F72">
        <w:rPr>
          <w:rFonts w:ascii="Times New Roman" w:hAnsi="Times New Roman"/>
          <w:sz w:val="28"/>
          <w:szCs w:val="28"/>
          <w:lang w:val="ru-RU"/>
        </w:rPr>
        <w:t xml:space="preserve"> граждански</w:t>
      </w:r>
      <w:r>
        <w:rPr>
          <w:rFonts w:ascii="Times New Roman" w:hAnsi="Times New Roman"/>
          <w:sz w:val="28"/>
          <w:szCs w:val="28"/>
          <w:lang w:val="ru-RU"/>
        </w:rPr>
        <w:t>е</w:t>
      </w:r>
      <w:r w:rsidRPr="00AB0F72">
        <w:rPr>
          <w:rFonts w:ascii="Times New Roman" w:hAnsi="Times New Roman"/>
          <w:sz w:val="28"/>
          <w:szCs w:val="28"/>
          <w:lang w:val="ru-RU"/>
        </w:rPr>
        <w:t xml:space="preserve"> служащи</w:t>
      </w:r>
      <w:r>
        <w:rPr>
          <w:rFonts w:ascii="Times New Roman" w:hAnsi="Times New Roman"/>
          <w:sz w:val="28"/>
          <w:szCs w:val="28"/>
          <w:lang w:val="ru-RU"/>
        </w:rPr>
        <w:t>е</w:t>
      </w:r>
      <w:r w:rsidRPr="00AB0F72">
        <w:rPr>
          <w:rFonts w:ascii="Times New Roman" w:hAnsi="Times New Roman"/>
          <w:sz w:val="28"/>
          <w:szCs w:val="28"/>
          <w:lang w:val="ru-RU"/>
        </w:rPr>
        <w:t xml:space="preserve"> и </w:t>
      </w:r>
      <w:r>
        <w:rPr>
          <w:rFonts w:ascii="Times New Roman" w:hAnsi="Times New Roman"/>
          <w:sz w:val="28"/>
          <w:szCs w:val="28"/>
          <w:lang w:val="ru-RU"/>
        </w:rPr>
        <w:t>8</w:t>
      </w:r>
      <w:r w:rsidRPr="00AB0F72">
        <w:rPr>
          <w:rFonts w:ascii="Times New Roman" w:hAnsi="Times New Roman"/>
          <w:sz w:val="28"/>
          <w:szCs w:val="28"/>
          <w:lang w:val="ru-RU"/>
        </w:rPr>
        <w:t xml:space="preserve"> </w:t>
      </w:r>
      <w:r>
        <w:rPr>
          <w:rFonts w:ascii="Times New Roman" w:hAnsi="Times New Roman"/>
          <w:sz w:val="28"/>
          <w:szCs w:val="28"/>
          <w:lang w:val="ru-RU"/>
        </w:rPr>
        <w:t>–</w:t>
      </w:r>
      <w:r w:rsidRPr="00AB0F72">
        <w:rPr>
          <w:rFonts w:ascii="Times New Roman" w:hAnsi="Times New Roman"/>
          <w:sz w:val="28"/>
          <w:szCs w:val="28"/>
          <w:lang w:val="ru-RU"/>
        </w:rPr>
        <w:t xml:space="preserve"> </w:t>
      </w:r>
      <w:r>
        <w:rPr>
          <w:rFonts w:ascii="Times New Roman" w:hAnsi="Times New Roman"/>
          <w:sz w:val="28"/>
          <w:szCs w:val="28"/>
          <w:lang w:val="ru-RU"/>
        </w:rPr>
        <w:t xml:space="preserve">занимают должности, </w:t>
      </w:r>
      <w:r w:rsidRPr="00AB0F72">
        <w:rPr>
          <w:rFonts w:ascii="Times New Roman" w:hAnsi="Times New Roman"/>
          <w:sz w:val="28"/>
          <w:szCs w:val="28"/>
          <w:lang w:val="ru-RU"/>
        </w:rPr>
        <w:t>не</w:t>
      </w:r>
      <w:r>
        <w:rPr>
          <w:rFonts w:ascii="Times New Roman" w:hAnsi="Times New Roman"/>
          <w:sz w:val="28"/>
          <w:szCs w:val="28"/>
          <w:lang w:val="ru-RU"/>
        </w:rPr>
        <w:t xml:space="preserve"> являющиеся должностями   государственной</w:t>
      </w:r>
      <w:r w:rsidRPr="00AB0F72">
        <w:rPr>
          <w:rFonts w:ascii="Times New Roman" w:hAnsi="Times New Roman"/>
          <w:sz w:val="28"/>
          <w:szCs w:val="28"/>
          <w:lang w:val="ru-RU"/>
        </w:rPr>
        <w:t xml:space="preserve"> гражданск</w:t>
      </w:r>
      <w:r>
        <w:rPr>
          <w:rFonts w:ascii="Times New Roman" w:hAnsi="Times New Roman"/>
          <w:sz w:val="28"/>
          <w:szCs w:val="28"/>
          <w:lang w:val="ru-RU"/>
        </w:rPr>
        <w:t>ой службы</w:t>
      </w:r>
      <w:r w:rsidRPr="00AB0F72">
        <w:rPr>
          <w:rFonts w:ascii="Times New Roman" w:hAnsi="Times New Roman"/>
          <w:sz w:val="28"/>
          <w:szCs w:val="28"/>
          <w:lang w:val="ru-RU"/>
        </w:rPr>
        <w:t>.</w:t>
      </w:r>
    </w:p>
    <w:p w:rsidR="00D40E67" w:rsidRPr="00F7314D" w:rsidRDefault="00D40E67" w:rsidP="00D40E67">
      <w:pPr>
        <w:pStyle w:val="13"/>
        <w:ind w:firstLine="708"/>
        <w:jc w:val="both"/>
        <w:rPr>
          <w:rFonts w:ascii="Times New Roman" w:hAnsi="Times New Roman"/>
          <w:sz w:val="28"/>
          <w:szCs w:val="28"/>
          <w:lang w:val="ru-RU"/>
        </w:rPr>
      </w:pPr>
      <w:r w:rsidRPr="00AB0F72">
        <w:rPr>
          <w:rFonts w:ascii="Times New Roman" w:hAnsi="Times New Roman"/>
          <w:sz w:val="28"/>
          <w:szCs w:val="28"/>
          <w:lang w:val="ru-RU"/>
        </w:rPr>
        <w:t xml:space="preserve">Всего </w:t>
      </w:r>
      <w:r>
        <w:rPr>
          <w:rFonts w:ascii="Times New Roman" w:hAnsi="Times New Roman"/>
          <w:sz w:val="28"/>
          <w:szCs w:val="28"/>
          <w:lang w:val="ru-RU"/>
        </w:rPr>
        <w:t>в  2020 году в Департамент принято для</w:t>
      </w:r>
      <w:r w:rsidRPr="00AB0F72">
        <w:rPr>
          <w:rFonts w:ascii="Times New Roman" w:hAnsi="Times New Roman"/>
          <w:sz w:val="28"/>
          <w:szCs w:val="28"/>
          <w:lang w:val="ru-RU"/>
        </w:rPr>
        <w:t xml:space="preserve">  замещен</w:t>
      </w:r>
      <w:r>
        <w:rPr>
          <w:rFonts w:ascii="Times New Roman" w:hAnsi="Times New Roman"/>
          <w:sz w:val="28"/>
          <w:szCs w:val="28"/>
          <w:lang w:val="ru-RU"/>
        </w:rPr>
        <w:t>ия</w:t>
      </w:r>
      <w:r w:rsidRPr="00AB0F72">
        <w:rPr>
          <w:rFonts w:ascii="Times New Roman" w:hAnsi="Times New Roman"/>
          <w:sz w:val="28"/>
          <w:szCs w:val="28"/>
          <w:lang w:val="ru-RU"/>
        </w:rPr>
        <w:t xml:space="preserve"> должностей государственной гражданской службы</w:t>
      </w:r>
      <w:r>
        <w:rPr>
          <w:rFonts w:ascii="Times New Roman" w:hAnsi="Times New Roman"/>
          <w:sz w:val="28"/>
          <w:szCs w:val="28"/>
          <w:lang w:val="ru-RU"/>
        </w:rPr>
        <w:t xml:space="preserve"> 5 человек (в том числе</w:t>
      </w:r>
      <w:r w:rsidRPr="00AB0F72">
        <w:rPr>
          <w:rFonts w:ascii="Times New Roman" w:hAnsi="Times New Roman"/>
          <w:sz w:val="28"/>
          <w:szCs w:val="28"/>
          <w:lang w:val="ru-RU"/>
        </w:rPr>
        <w:t>,</w:t>
      </w:r>
      <w:r>
        <w:rPr>
          <w:rFonts w:ascii="Times New Roman" w:hAnsi="Times New Roman"/>
          <w:sz w:val="28"/>
          <w:szCs w:val="28"/>
          <w:lang w:val="ru-RU"/>
        </w:rPr>
        <w:t xml:space="preserve"> 3 – из кадрового резерва, 2 – по срочному служебному контракту),</w:t>
      </w:r>
      <w:r w:rsidRPr="00AB0F72">
        <w:rPr>
          <w:rFonts w:ascii="Times New Roman" w:hAnsi="Times New Roman"/>
          <w:sz w:val="28"/>
          <w:szCs w:val="28"/>
          <w:lang w:val="ru-RU"/>
        </w:rPr>
        <w:t xml:space="preserve"> </w:t>
      </w:r>
      <w:r w:rsidRPr="00F7314D">
        <w:rPr>
          <w:rFonts w:ascii="Times New Roman" w:hAnsi="Times New Roman"/>
          <w:sz w:val="28"/>
          <w:szCs w:val="28"/>
          <w:lang w:val="ru-RU"/>
        </w:rPr>
        <w:t>средний возраст вновь принятых – 38 лет,</w:t>
      </w:r>
      <w:r w:rsidRPr="00F7314D">
        <w:rPr>
          <w:rFonts w:ascii="Times New Roman" w:hAnsi="Times New Roman"/>
          <w:i/>
          <w:sz w:val="28"/>
          <w:szCs w:val="28"/>
          <w:lang w:val="ru-RU"/>
        </w:rPr>
        <w:t xml:space="preserve"> </w:t>
      </w:r>
      <w:r w:rsidRPr="00F7314D">
        <w:rPr>
          <w:rFonts w:ascii="Times New Roman" w:hAnsi="Times New Roman"/>
          <w:sz w:val="28"/>
          <w:szCs w:val="28"/>
          <w:lang w:val="ru-RU"/>
        </w:rPr>
        <w:t>на должности не государственной гражданской службы принято 2 человека, средний возраст принятых – 27 лет.</w:t>
      </w:r>
    </w:p>
    <w:p w:rsidR="00D40E67" w:rsidRPr="00AB0F72" w:rsidRDefault="00D40E67" w:rsidP="00D40E67">
      <w:pPr>
        <w:pStyle w:val="13"/>
        <w:ind w:firstLine="708"/>
        <w:jc w:val="both"/>
        <w:rPr>
          <w:rFonts w:ascii="Times New Roman" w:hAnsi="Times New Roman"/>
          <w:sz w:val="28"/>
          <w:szCs w:val="28"/>
          <w:lang w:val="ru-RU"/>
        </w:rPr>
      </w:pPr>
      <w:r w:rsidRPr="00AB0F72">
        <w:rPr>
          <w:rFonts w:ascii="Times New Roman" w:hAnsi="Times New Roman"/>
          <w:sz w:val="28"/>
          <w:szCs w:val="28"/>
          <w:lang w:val="ru-RU"/>
        </w:rPr>
        <w:t>По собственному желанию в 20</w:t>
      </w:r>
      <w:r>
        <w:rPr>
          <w:rFonts w:ascii="Times New Roman" w:hAnsi="Times New Roman"/>
          <w:sz w:val="28"/>
          <w:szCs w:val="28"/>
          <w:lang w:val="ru-RU"/>
        </w:rPr>
        <w:t>20</w:t>
      </w:r>
      <w:r w:rsidRPr="00AB0F72">
        <w:rPr>
          <w:rFonts w:ascii="Times New Roman" w:hAnsi="Times New Roman"/>
          <w:sz w:val="28"/>
          <w:szCs w:val="28"/>
          <w:lang w:val="ru-RU"/>
        </w:rPr>
        <w:t xml:space="preserve"> году уволен</w:t>
      </w:r>
      <w:r>
        <w:rPr>
          <w:rFonts w:ascii="Times New Roman" w:hAnsi="Times New Roman"/>
          <w:sz w:val="28"/>
          <w:szCs w:val="28"/>
          <w:lang w:val="ru-RU"/>
        </w:rPr>
        <w:t>ы</w:t>
      </w:r>
      <w:r w:rsidRPr="00AB0F72">
        <w:rPr>
          <w:rFonts w:ascii="Times New Roman" w:hAnsi="Times New Roman"/>
          <w:sz w:val="28"/>
          <w:szCs w:val="28"/>
          <w:lang w:val="ru-RU"/>
        </w:rPr>
        <w:t xml:space="preserve"> </w:t>
      </w:r>
      <w:r>
        <w:rPr>
          <w:rFonts w:ascii="Times New Roman" w:hAnsi="Times New Roman"/>
          <w:sz w:val="28"/>
          <w:szCs w:val="28"/>
          <w:lang w:val="ru-RU"/>
        </w:rPr>
        <w:t xml:space="preserve">3 </w:t>
      </w:r>
      <w:r w:rsidRPr="00AB0F72">
        <w:rPr>
          <w:rFonts w:ascii="Times New Roman" w:hAnsi="Times New Roman"/>
          <w:sz w:val="28"/>
          <w:szCs w:val="28"/>
          <w:lang w:val="ru-RU"/>
        </w:rPr>
        <w:t>государственн</w:t>
      </w:r>
      <w:r>
        <w:rPr>
          <w:rFonts w:ascii="Times New Roman" w:hAnsi="Times New Roman"/>
          <w:sz w:val="28"/>
          <w:szCs w:val="28"/>
          <w:lang w:val="ru-RU"/>
        </w:rPr>
        <w:t>ых</w:t>
      </w:r>
      <w:r w:rsidRPr="00AB0F72">
        <w:rPr>
          <w:rFonts w:ascii="Times New Roman" w:hAnsi="Times New Roman"/>
          <w:sz w:val="28"/>
          <w:szCs w:val="28"/>
          <w:lang w:val="ru-RU"/>
        </w:rPr>
        <w:t xml:space="preserve"> граждански</w:t>
      </w:r>
      <w:r>
        <w:rPr>
          <w:rFonts w:ascii="Times New Roman" w:hAnsi="Times New Roman"/>
          <w:sz w:val="28"/>
          <w:szCs w:val="28"/>
          <w:lang w:val="ru-RU"/>
        </w:rPr>
        <w:t>х служащих</w:t>
      </w:r>
      <w:r w:rsidRPr="00AB0F72">
        <w:rPr>
          <w:rFonts w:ascii="Times New Roman" w:hAnsi="Times New Roman"/>
          <w:sz w:val="28"/>
          <w:szCs w:val="28"/>
          <w:lang w:val="ru-RU"/>
        </w:rPr>
        <w:t xml:space="preserve">, </w:t>
      </w:r>
      <w:r>
        <w:rPr>
          <w:rFonts w:ascii="Times New Roman" w:hAnsi="Times New Roman"/>
          <w:sz w:val="28"/>
          <w:szCs w:val="28"/>
          <w:lang w:val="ru-RU"/>
        </w:rPr>
        <w:t xml:space="preserve">в том числе один в связи с выходом на пенсию за выслугу лет, средний </w:t>
      </w:r>
      <w:r w:rsidRPr="00AB0F72">
        <w:rPr>
          <w:rFonts w:ascii="Times New Roman" w:hAnsi="Times New Roman"/>
          <w:sz w:val="28"/>
          <w:szCs w:val="28"/>
          <w:lang w:val="ru-RU"/>
        </w:rPr>
        <w:t>возра</w:t>
      </w:r>
      <w:r>
        <w:rPr>
          <w:rFonts w:ascii="Times New Roman" w:hAnsi="Times New Roman"/>
          <w:sz w:val="28"/>
          <w:szCs w:val="28"/>
          <w:lang w:val="ru-RU"/>
        </w:rPr>
        <w:t>ст уволенных – 52</w:t>
      </w:r>
      <w:r w:rsidRPr="00AB0F72">
        <w:rPr>
          <w:rFonts w:ascii="Times New Roman" w:hAnsi="Times New Roman"/>
          <w:sz w:val="28"/>
          <w:szCs w:val="28"/>
          <w:lang w:val="ru-RU"/>
        </w:rPr>
        <w:t xml:space="preserve"> </w:t>
      </w:r>
      <w:r>
        <w:rPr>
          <w:rFonts w:ascii="Times New Roman" w:hAnsi="Times New Roman"/>
          <w:sz w:val="28"/>
          <w:szCs w:val="28"/>
          <w:lang w:val="ru-RU"/>
        </w:rPr>
        <w:t>года</w:t>
      </w:r>
      <w:r w:rsidRPr="00AB0F72">
        <w:rPr>
          <w:rFonts w:ascii="Times New Roman" w:hAnsi="Times New Roman"/>
          <w:sz w:val="28"/>
          <w:szCs w:val="28"/>
          <w:lang w:val="ru-RU"/>
        </w:rPr>
        <w:t>.</w:t>
      </w:r>
    </w:p>
    <w:p w:rsidR="00D40E67" w:rsidRPr="00194877" w:rsidRDefault="00D40E67" w:rsidP="00D40E67">
      <w:pPr>
        <w:pStyle w:val="13"/>
        <w:ind w:firstLine="720"/>
        <w:jc w:val="both"/>
        <w:rPr>
          <w:rFonts w:ascii="Times New Roman" w:hAnsi="Times New Roman"/>
          <w:sz w:val="28"/>
          <w:szCs w:val="28"/>
          <w:lang w:val="ru-RU"/>
        </w:rPr>
      </w:pPr>
      <w:r w:rsidRPr="00194877">
        <w:rPr>
          <w:rFonts w:ascii="Times New Roman" w:hAnsi="Times New Roman"/>
          <w:sz w:val="28"/>
          <w:szCs w:val="28"/>
          <w:lang w:val="ru-RU"/>
        </w:rPr>
        <w:t>Из числа фактически работающих государственных гражданских служащих:</w:t>
      </w:r>
    </w:p>
    <w:p w:rsidR="00D40E67" w:rsidRPr="00AB0F72" w:rsidRDefault="00D40E67" w:rsidP="00D40E67">
      <w:pPr>
        <w:pStyle w:val="13"/>
        <w:ind w:firstLine="720"/>
        <w:jc w:val="both"/>
        <w:rPr>
          <w:rFonts w:ascii="Times New Roman" w:hAnsi="Times New Roman"/>
          <w:sz w:val="28"/>
          <w:szCs w:val="28"/>
          <w:lang w:val="ru-RU"/>
        </w:rPr>
      </w:pPr>
      <w:r w:rsidRPr="00AB0F72">
        <w:rPr>
          <w:rFonts w:ascii="Times New Roman" w:hAnsi="Times New Roman"/>
          <w:sz w:val="28"/>
          <w:szCs w:val="28"/>
          <w:lang w:val="ru-RU"/>
        </w:rPr>
        <w:t xml:space="preserve">Женщин – </w:t>
      </w:r>
      <w:r>
        <w:rPr>
          <w:rFonts w:ascii="Times New Roman" w:hAnsi="Times New Roman"/>
          <w:sz w:val="28"/>
          <w:szCs w:val="28"/>
          <w:lang w:val="ru-RU"/>
        </w:rPr>
        <w:t>61</w:t>
      </w:r>
      <w:r w:rsidRPr="00AB0F72">
        <w:rPr>
          <w:rFonts w:ascii="Times New Roman" w:hAnsi="Times New Roman"/>
          <w:sz w:val="28"/>
          <w:szCs w:val="28"/>
          <w:lang w:val="ru-RU"/>
        </w:rPr>
        <w:t xml:space="preserve"> </w:t>
      </w:r>
      <w:r>
        <w:rPr>
          <w:rFonts w:ascii="Times New Roman" w:hAnsi="Times New Roman"/>
          <w:sz w:val="28"/>
          <w:szCs w:val="28"/>
          <w:lang w:val="ru-RU"/>
        </w:rPr>
        <w:t xml:space="preserve">человек </w:t>
      </w:r>
      <w:r w:rsidRPr="00AB0F72">
        <w:rPr>
          <w:rFonts w:ascii="Times New Roman" w:hAnsi="Times New Roman"/>
          <w:sz w:val="28"/>
          <w:szCs w:val="28"/>
          <w:lang w:val="ru-RU"/>
        </w:rPr>
        <w:t>(</w:t>
      </w:r>
      <w:r>
        <w:rPr>
          <w:rFonts w:ascii="Times New Roman" w:hAnsi="Times New Roman"/>
          <w:sz w:val="28"/>
          <w:szCs w:val="28"/>
          <w:lang w:val="ru-RU"/>
        </w:rPr>
        <w:t xml:space="preserve">90 </w:t>
      </w:r>
      <w:r w:rsidRPr="00AB0F72">
        <w:rPr>
          <w:rFonts w:ascii="Times New Roman" w:hAnsi="Times New Roman"/>
          <w:sz w:val="28"/>
          <w:szCs w:val="28"/>
          <w:lang w:val="ru-RU"/>
        </w:rPr>
        <w:t>%)</w:t>
      </w:r>
    </w:p>
    <w:p w:rsidR="00D40E67" w:rsidRPr="00AB0F72" w:rsidRDefault="00D40E67" w:rsidP="00D40E67">
      <w:pPr>
        <w:pStyle w:val="13"/>
        <w:ind w:firstLine="720"/>
        <w:jc w:val="both"/>
        <w:rPr>
          <w:rFonts w:ascii="Times New Roman" w:hAnsi="Times New Roman"/>
          <w:sz w:val="28"/>
          <w:szCs w:val="28"/>
          <w:lang w:val="ru-RU"/>
        </w:rPr>
      </w:pPr>
      <w:r w:rsidRPr="00AB0F72">
        <w:rPr>
          <w:rFonts w:ascii="Times New Roman" w:hAnsi="Times New Roman"/>
          <w:sz w:val="28"/>
          <w:szCs w:val="28"/>
          <w:lang w:val="ru-RU"/>
        </w:rPr>
        <w:t xml:space="preserve">Мужчин – </w:t>
      </w:r>
      <w:r>
        <w:rPr>
          <w:rFonts w:ascii="Times New Roman" w:hAnsi="Times New Roman"/>
          <w:sz w:val="28"/>
          <w:szCs w:val="28"/>
          <w:lang w:val="ru-RU"/>
        </w:rPr>
        <w:t>7</w:t>
      </w:r>
      <w:r w:rsidRPr="00AB0F72">
        <w:rPr>
          <w:rFonts w:ascii="Times New Roman" w:hAnsi="Times New Roman"/>
          <w:sz w:val="28"/>
          <w:szCs w:val="28"/>
          <w:lang w:val="ru-RU"/>
        </w:rPr>
        <w:t xml:space="preserve"> </w:t>
      </w:r>
      <w:r>
        <w:rPr>
          <w:rFonts w:ascii="Times New Roman" w:hAnsi="Times New Roman"/>
          <w:sz w:val="28"/>
          <w:szCs w:val="28"/>
          <w:lang w:val="ru-RU"/>
        </w:rPr>
        <w:t xml:space="preserve">человек </w:t>
      </w:r>
      <w:r w:rsidRPr="00AB0F72">
        <w:rPr>
          <w:rFonts w:ascii="Times New Roman" w:hAnsi="Times New Roman"/>
          <w:sz w:val="28"/>
          <w:szCs w:val="28"/>
          <w:lang w:val="ru-RU"/>
        </w:rPr>
        <w:t>(1</w:t>
      </w:r>
      <w:r>
        <w:rPr>
          <w:rFonts w:ascii="Times New Roman" w:hAnsi="Times New Roman"/>
          <w:sz w:val="28"/>
          <w:szCs w:val="28"/>
          <w:lang w:val="ru-RU"/>
        </w:rPr>
        <w:t xml:space="preserve">0 </w:t>
      </w:r>
      <w:r w:rsidRPr="00AB0F72">
        <w:rPr>
          <w:rFonts w:ascii="Times New Roman" w:hAnsi="Times New Roman"/>
          <w:sz w:val="28"/>
          <w:szCs w:val="28"/>
          <w:lang w:val="ru-RU"/>
        </w:rPr>
        <w:t xml:space="preserve">%). </w:t>
      </w:r>
    </w:p>
    <w:p w:rsidR="00D40E67" w:rsidRPr="00221E7D" w:rsidRDefault="00D40E67" w:rsidP="00D40E67">
      <w:pPr>
        <w:pStyle w:val="13"/>
        <w:ind w:firstLine="720"/>
        <w:jc w:val="both"/>
        <w:rPr>
          <w:rFonts w:ascii="Times New Roman" w:hAnsi="Times New Roman"/>
          <w:sz w:val="28"/>
          <w:szCs w:val="28"/>
          <w:lang w:val="ru-RU"/>
        </w:rPr>
      </w:pPr>
      <w:r w:rsidRPr="00221E7D">
        <w:rPr>
          <w:rFonts w:ascii="Times New Roman" w:hAnsi="Times New Roman"/>
          <w:sz w:val="28"/>
          <w:szCs w:val="28"/>
          <w:lang w:val="ru-RU"/>
        </w:rPr>
        <w:t>По возрастному признаку состав работающих государственных гражданских служащих распределяется следующим образом:</w:t>
      </w:r>
    </w:p>
    <w:p w:rsidR="00D40E67" w:rsidRPr="00221E7D" w:rsidRDefault="00D40E67" w:rsidP="00D40E67">
      <w:pPr>
        <w:pStyle w:val="13"/>
        <w:ind w:firstLine="708"/>
        <w:jc w:val="both"/>
        <w:rPr>
          <w:rFonts w:ascii="Times New Roman" w:hAnsi="Times New Roman"/>
          <w:sz w:val="28"/>
          <w:szCs w:val="28"/>
          <w:lang w:val="ru-RU"/>
        </w:rPr>
      </w:pPr>
      <w:r w:rsidRPr="00221E7D">
        <w:rPr>
          <w:rFonts w:ascii="Times New Roman" w:hAnsi="Times New Roman"/>
          <w:sz w:val="28"/>
          <w:szCs w:val="28"/>
          <w:lang w:val="ru-RU"/>
        </w:rPr>
        <w:t>от 50 лет и старше – 16 человек (23,5 %) - сотрудники опытные и способные передавать коллегам накопленные знания и трудовой опыт;</w:t>
      </w:r>
    </w:p>
    <w:p w:rsidR="00D40E67" w:rsidRPr="00221E7D" w:rsidRDefault="00D40E67" w:rsidP="00D40E67">
      <w:pPr>
        <w:pStyle w:val="13"/>
        <w:ind w:firstLine="720"/>
        <w:jc w:val="both"/>
        <w:rPr>
          <w:rFonts w:ascii="Times New Roman" w:hAnsi="Times New Roman"/>
          <w:sz w:val="28"/>
          <w:szCs w:val="28"/>
          <w:lang w:val="ru-RU"/>
        </w:rPr>
      </w:pPr>
      <w:r w:rsidRPr="00221E7D">
        <w:rPr>
          <w:rFonts w:ascii="Times New Roman" w:hAnsi="Times New Roman"/>
          <w:sz w:val="28"/>
          <w:szCs w:val="28"/>
          <w:lang w:val="ru-RU"/>
        </w:rPr>
        <w:t>от 30 до 50 лет - 48 человек (70,5 %) - сотрудники, находящиеся в самом трудоспособном возрасте;</w:t>
      </w:r>
    </w:p>
    <w:p w:rsidR="00D40E67" w:rsidRPr="00221E7D" w:rsidRDefault="00D40E67" w:rsidP="00D40E67">
      <w:pPr>
        <w:pStyle w:val="13"/>
        <w:ind w:firstLine="720"/>
        <w:jc w:val="both"/>
        <w:rPr>
          <w:rFonts w:ascii="Times New Roman" w:hAnsi="Times New Roman"/>
          <w:sz w:val="28"/>
          <w:szCs w:val="28"/>
          <w:lang w:val="ru-RU"/>
        </w:rPr>
      </w:pPr>
      <w:r w:rsidRPr="00221E7D">
        <w:rPr>
          <w:rFonts w:ascii="Times New Roman" w:hAnsi="Times New Roman"/>
          <w:sz w:val="28"/>
          <w:szCs w:val="28"/>
          <w:lang w:val="ru-RU"/>
        </w:rPr>
        <w:t>до 30 лет – 4 человек (6 %) - молодые сотрудники, накапливающие трудовой опыт.</w:t>
      </w:r>
    </w:p>
    <w:p w:rsidR="00D40E67" w:rsidRPr="00221E7D" w:rsidRDefault="00D40E67" w:rsidP="00D40E67">
      <w:pPr>
        <w:pStyle w:val="13"/>
        <w:ind w:firstLine="708"/>
        <w:jc w:val="both"/>
        <w:rPr>
          <w:rFonts w:ascii="Times New Roman" w:hAnsi="Times New Roman"/>
          <w:sz w:val="28"/>
          <w:szCs w:val="28"/>
          <w:lang w:val="ru-RU"/>
        </w:rPr>
      </w:pPr>
      <w:r w:rsidRPr="00221E7D">
        <w:rPr>
          <w:rFonts w:ascii="Times New Roman" w:hAnsi="Times New Roman"/>
          <w:sz w:val="28"/>
          <w:szCs w:val="28"/>
          <w:lang w:val="ru-RU"/>
        </w:rPr>
        <w:t>По анализу возрастного признака кадрового состава можно рекомендовать увеличение количества молодых сотрудников.</w:t>
      </w:r>
    </w:p>
    <w:p w:rsidR="00D40E67" w:rsidRPr="00221E7D" w:rsidRDefault="00D40E67" w:rsidP="00D40E67">
      <w:pPr>
        <w:pStyle w:val="13"/>
        <w:ind w:firstLine="720"/>
        <w:jc w:val="both"/>
        <w:rPr>
          <w:rFonts w:ascii="Times New Roman" w:hAnsi="Times New Roman"/>
          <w:sz w:val="28"/>
          <w:szCs w:val="28"/>
          <w:lang w:val="ru-RU"/>
        </w:rPr>
      </w:pPr>
      <w:r w:rsidRPr="00221E7D">
        <w:rPr>
          <w:rFonts w:ascii="Times New Roman" w:hAnsi="Times New Roman"/>
          <w:sz w:val="28"/>
          <w:szCs w:val="28"/>
          <w:lang w:val="ru-RU"/>
        </w:rPr>
        <w:t>Распределение сотрудников, замещающих должности  государственной гражданской службы Новосибирской области в Департаменте, по стажу работы в государственных органах выглядит так:</w:t>
      </w:r>
    </w:p>
    <w:p w:rsidR="00D40E67" w:rsidRPr="00221E7D" w:rsidRDefault="00D40E67" w:rsidP="00D40E67">
      <w:pPr>
        <w:pStyle w:val="13"/>
        <w:jc w:val="both"/>
        <w:rPr>
          <w:rFonts w:ascii="Times New Roman" w:hAnsi="Times New Roman"/>
          <w:sz w:val="28"/>
          <w:szCs w:val="28"/>
          <w:lang w:val="ru-RU"/>
        </w:rPr>
      </w:pPr>
      <w:r w:rsidRPr="00221E7D">
        <w:rPr>
          <w:rFonts w:ascii="Times New Roman" w:hAnsi="Times New Roman"/>
          <w:sz w:val="28"/>
          <w:szCs w:val="28"/>
          <w:lang w:val="ru-RU"/>
        </w:rPr>
        <w:t>от 1 до 5 лет – 20 человек (29 %);</w:t>
      </w:r>
    </w:p>
    <w:p w:rsidR="00D40E67" w:rsidRPr="00221E7D" w:rsidRDefault="00D40E67" w:rsidP="00D40E67">
      <w:pPr>
        <w:pStyle w:val="13"/>
        <w:jc w:val="both"/>
        <w:rPr>
          <w:rFonts w:ascii="Times New Roman" w:hAnsi="Times New Roman"/>
          <w:sz w:val="28"/>
          <w:szCs w:val="28"/>
          <w:lang w:val="ru-RU"/>
        </w:rPr>
      </w:pPr>
      <w:r w:rsidRPr="00221E7D">
        <w:rPr>
          <w:rFonts w:ascii="Times New Roman" w:hAnsi="Times New Roman"/>
          <w:sz w:val="28"/>
          <w:szCs w:val="28"/>
          <w:lang w:val="ru-RU"/>
        </w:rPr>
        <w:t>от 5 до 10 лет – 14 человек (21 %);</w:t>
      </w:r>
    </w:p>
    <w:p w:rsidR="00D40E67" w:rsidRPr="00221E7D" w:rsidRDefault="00D40E67" w:rsidP="00D40E67">
      <w:pPr>
        <w:pStyle w:val="13"/>
        <w:jc w:val="both"/>
        <w:rPr>
          <w:rFonts w:ascii="Times New Roman" w:hAnsi="Times New Roman"/>
          <w:sz w:val="28"/>
          <w:szCs w:val="28"/>
          <w:lang w:val="ru-RU"/>
        </w:rPr>
      </w:pPr>
      <w:r w:rsidRPr="00221E7D">
        <w:rPr>
          <w:rFonts w:ascii="Times New Roman" w:hAnsi="Times New Roman"/>
          <w:sz w:val="28"/>
          <w:szCs w:val="28"/>
          <w:lang w:val="ru-RU"/>
        </w:rPr>
        <w:t>свыше 10 лет - 34 человек (50 %).</w:t>
      </w:r>
    </w:p>
    <w:p w:rsidR="00D40E67" w:rsidRPr="00AB0F72" w:rsidRDefault="00D40E67" w:rsidP="00D40E67">
      <w:pPr>
        <w:pStyle w:val="13"/>
        <w:ind w:firstLine="708"/>
        <w:jc w:val="both"/>
        <w:rPr>
          <w:rFonts w:ascii="Times New Roman" w:hAnsi="Times New Roman"/>
          <w:sz w:val="28"/>
          <w:szCs w:val="28"/>
          <w:lang w:val="ru-RU"/>
        </w:rPr>
      </w:pPr>
      <w:r w:rsidRPr="00AB0F72">
        <w:rPr>
          <w:rFonts w:ascii="Times New Roman" w:hAnsi="Times New Roman"/>
          <w:sz w:val="28"/>
          <w:szCs w:val="28"/>
          <w:lang w:val="ru-RU"/>
        </w:rPr>
        <w:t>Вышеуказанные цифры показывают большой опыт и высокий профессионализм  сотрудников Департамента.</w:t>
      </w:r>
    </w:p>
    <w:p w:rsidR="00D40E67" w:rsidRPr="00AB0F72" w:rsidRDefault="00D40E67" w:rsidP="00D40E67">
      <w:pPr>
        <w:pStyle w:val="13"/>
        <w:ind w:firstLine="708"/>
        <w:jc w:val="both"/>
        <w:rPr>
          <w:rFonts w:ascii="Times New Roman" w:hAnsi="Times New Roman"/>
          <w:sz w:val="28"/>
          <w:szCs w:val="28"/>
          <w:lang w:val="ru-RU"/>
        </w:rPr>
      </w:pPr>
      <w:r w:rsidRPr="00AB0F72">
        <w:rPr>
          <w:rFonts w:ascii="Times New Roman" w:hAnsi="Times New Roman"/>
          <w:sz w:val="28"/>
          <w:szCs w:val="28"/>
          <w:lang w:val="ru-RU"/>
        </w:rPr>
        <w:t xml:space="preserve">Образовательный уровень специалистов </w:t>
      </w:r>
      <w:r>
        <w:rPr>
          <w:rFonts w:ascii="Times New Roman" w:hAnsi="Times New Roman"/>
          <w:sz w:val="28"/>
          <w:szCs w:val="28"/>
          <w:lang w:val="ru-RU"/>
        </w:rPr>
        <w:t>Д</w:t>
      </w:r>
      <w:r w:rsidRPr="00AB0F72">
        <w:rPr>
          <w:rFonts w:ascii="Times New Roman" w:hAnsi="Times New Roman"/>
          <w:sz w:val="28"/>
          <w:szCs w:val="28"/>
          <w:lang w:val="ru-RU"/>
        </w:rPr>
        <w:t>епартамента представлен следующим образом:</w:t>
      </w:r>
    </w:p>
    <w:p w:rsidR="00D40E67" w:rsidRPr="00AB0F72" w:rsidRDefault="00D40E67" w:rsidP="00D40E67">
      <w:pPr>
        <w:pStyle w:val="13"/>
        <w:jc w:val="both"/>
        <w:rPr>
          <w:rFonts w:ascii="Times New Roman" w:hAnsi="Times New Roman"/>
          <w:sz w:val="28"/>
          <w:szCs w:val="28"/>
          <w:lang w:val="ru-RU"/>
        </w:rPr>
      </w:pPr>
      <w:r w:rsidRPr="00AB0F72">
        <w:rPr>
          <w:rFonts w:ascii="Times New Roman" w:hAnsi="Times New Roman"/>
          <w:sz w:val="28"/>
          <w:szCs w:val="28"/>
          <w:lang w:val="ru-RU"/>
        </w:rPr>
        <w:t xml:space="preserve">- высшее образование имеют </w:t>
      </w:r>
      <w:r>
        <w:rPr>
          <w:rFonts w:ascii="Times New Roman" w:hAnsi="Times New Roman"/>
          <w:sz w:val="28"/>
          <w:szCs w:val="28"/>
          <w:lang w:val="ru-RU"/>
        </w:rPr>
        <w:t>75</w:t>
      </w:r>
      <w:r w:rsidRPr="00AB0F72">
        <w:rPr>
          <w:rFonts w:ascii="Times New Roman" w:hAnsi="Times New Roman"/>
          <w:sz w:val="28"/>
          <w:szCs w:val="28"/>
          <w:lang w:val="ru-RU"/>
        </w:rPr>
        <w:t xml:space="preserve"> человек (98</w:t>
      </w:r>
      <w:r>
        <w:rPr>
          <w:rFonts w:ascii="Times New Roman" w:hAnsi="Times New Roman"/>
          <w:sz w:val="28"/>
          <w:szCs w:val="28"/>
          <w:lang w:val="ru-RU"/>
        </w:rPr>
        <w:t>,7</w:t>
      </w:r>
      <w:r w:rsidRPr="00AB0F72">
        <w:rPr>
          <w:rFonts w:ascii="Times New Roman" w:hAnsi="Times New Roman"/>
          <w:sz w:val="28"/>
          <w:szCs w:val="28"/>
          <w:lang w:val="ru-RU"/>
        </w:rPr>
        <w:t xml:space="preserve"> %);</w:t>
      </w:r>
    </w:p>
    <w:p w:rsidR="00D40E67" w:rsidRPr="00AB0F72" w:rsidRDefault="00D40E67" w:rsidP="00D40E67">
      <w:pPr>
        <w:pStyle w:val="13"/>
        <w:jc w:val="both"/>
        <w:rPr>
          <w:rFonts w:ascii="Times New Roman" w:hAnsi="Times New Roman"/>
          <w:sz w:val="28"/>
          <w:szCs w:val="28"/>
          <w:lang w:val="ru-RU"/>
        </w:rPr>
      </w:pPr>
      <w:r w:rsidRPr="00AB0F72">
        <w:rPr>
          <w:rFonts w:ascii="Times New Roman" w:hAnsi="Times New Roman"/>
          <w:sz w:val="28"/>
          <w:szCs w:val="28"/>
          <w:lang w:val="ru-RU"/>
        </w:rPr>
        <w:t>- среднее профессиональное образование имеет 1 человек (1,</w:t>
      </w:r>
      <w:r>
        <w:rPr>
          <w:rFonts w:ascii="Times New Roman" w:hAnsi="Times New Roman"/>
          <w:sz w:val="28"/>
          <w:szCs w:val="28"/>
          <w:lang w:val="ru-RU"/>
        </w:rPr>
        <w:t>3</w:t>
      </w:r>
      <w:r w:rsidRPr="00AB0F72">
        <w:rPr>
          <w:rFonts w:ascii="Times New Roman" w:hAnsi="Times New Roman"/>
          <w:sz w:val="28"/>
          <w:szCs w:val="28"/>
          <w:lang w:val="ru-RU"/>
        </w:rPr>
        <w:t xml:space="preserve"> %).</w:t>
      </w:r>
    </w:p>
    <w:p w:rsidR="00D40E67" w:rsidRPr="00AB0F72" w:rsidRDefault="00D40E67" w:rsidP="00D40E67">
      <w:pPr>
        <w:pStyle w:val="13"/>
        <w:ind w:firstLine="708"/>
        <w:jc w:val="both"/>
        <w:rPr>
          <w:rFonts w:ascii="Times New Roman" w:hAnsi="Times New Roman"/>
          <w:sz w:val="28"/>
          <w:szCs w:val="28"/>
          <w:lang w:val="ru-RU"/>
        </w:rPr>
      </w:pPr>
      <w:r w:rsidRPr="00AB0F72">
        <w:rPr>
          <w:rFonts w:ascii="Times New Roman" w:hAnsi="Times New Roman"/>
          <w:sz w:val="28"/>
          <w:szCs w:val="28"/>
          <w:lang w:val="ru-RU"/>
        </w:rPr>
        <w:lastRenderedPageBreak/>
        <w:t>Из общей численности сотрудников Департамента имеют:</w:t>
      </w:r>
    </w:p>
    <w:p w:rsidR="00D40E67" w:rsidRPr="00AB0F72" w:rsidRDefault="00D40E67" w:rsidP="00D40E67">
      <w:pPr>
        <w:pStyle w:val="13"/>
        <w:jc w:val="both"/>
        <w:rPr>
          <w:rFonts w:ascii="Times New Roman" w:hAnsi="Times New Roman"/>
          <w:i/>
          <w:sz w:val="28"/>
          <w:szCs w:val="28"/>
          <w:lang w:val="ru-RU"/>
        </w:rPr>
      </w:pPr>
      <w:r w:rsidRPr="00AB0F72">
        <w:rPr>
          <w:rFonts w:ascii="Times New Roman" w:hAnsi="Times New Roman"/>
          <w:i/>
          <w:sz w:val="28"/>
          <w:szCs w:val="28"/>
          <w:lang w:val="ru-RU"/>
        </w:rPr>
        <w:t xml:space="preserve">- </w:t>
      </w:r>
      <w:r w:rsidRPr="00AB0F72">
        <w:rPr>
          <w:rFonts w:ascii="Times New Roman" w:hAnsi="Times New Roman"/>
          <w:sz w:val="28"/>
          <w:szCs w:val="28"/>
          <w:lang w:val="ru-RU"/>
        </w:rPr>
        <w:t xml:space="preserve">два и более высших образования – </w:t>
      </w:r>
      <w:r>
        <w:rPr>
          <w:rFonts w:ascii="Times New Roman" w:hAnsi="Times New Roman"/>
          <w:sz w:val="28"/>
          <w:szCs w:val="28"/>
          <w:lang w:val="ru-RU"/>
        </w:rPr>
        <w:t>13</w:t>
      </w:r>
      <w:r w:rsidRPr="00AB0F72">
        <w:rPr>
          <w:rFonts w:ascii="Times New Roman" w:hAnsi="Times New Roman"/>
          <w:sz w:val="28"/>
          <w:szCs w:val="28"/>
          <w:lang w:val="ru-RU"/>
        </w:rPr>
        <w:t xml:space="preserve"> человек (</w:t>
      </w:r>
      <w:r>
        <w:rPr>
          <w:rFonts w:ascii="Times New Roman" w:hAnsi="Times New Roman"/>
          <w:sz w:val="28"/>
          <w:szCs w:val="28"/>
          <w:lang w:val="ru-RU"/>
        </w:rPr>
        <w:t xml:space="preserve">17 </w:t>
      </w:r>
      <w:r w:rsidRPr="00AB0F72">
        <w:rPr>
          <w:rFonts w:ascii="Times New Roman" w:hAnsi="Times New Roman"/>
          <w:sz w:val="28"/>
          <w:szCs w:val="28"/>
          <w:lang w:val="ru-RU"/>
        </w:rPr>
        <w:t>%);</w:t>
      </w:r>
    </w:p>
    <w:p w:rsidR="00D40E67" w:rsidRPr="00AB0F72" w:rsidRDefault="00D40E67" w:rsidP="00D40E67">
      <w:pPr>
        <w:pStyle w:val="13"/>
        <w:ind w:firstLine="360"/>
        <w:jc w:val="both"/>
        <w:rPr>
          <w:rFonts w:ascii="Times New Roman" w:hAnsi="Times New Roman"/>
          <w:sz w:val="28"/>
          <w:szCs w:val="28"/>
          <w:lang w:val="ru-RU"/>
        </w:rPr>
      </w:pPr>
      <w:r w:rsidRPr="00AB0F72">
        <w:rPr>
          <w:rFonts w:ascii="Times New Roman" w:hAnsi="Times New Roman"/>
          <w:sz w:val="28"/>
          <w:szCs w:val="28"/>
          <w:lang w:val="ru-RU"/>
        </w:rPr>
        <w:t xml:space="preserve">В соответствии с Федеральным законом от 27.07.2004 № 79-ФЗ «О государственной гражданской службе Российской Федерации» в </w:t>
      </w:r>
      <w:r>
        <w:rPr>
          <w:rFonts w:ascii="Times New Roman" w:hAnsi="Times New Roman"/>
          <w:sz w:val="28"/>
          <w:szCs w:val="28"/>
          <w:lang w:val="ru-RU"/>
        </w:rPr>
        <w:t>Департаменте в течение 2020</w:t>
      </w:r>
      <w:r w:rsidRPr="00AB0F72">
        <w:rPr>
          <w:rFonts w:ascii="Times New Roman" w:hAnsi="Times New Roman"/>
          <w:sz w:val="28"/>
          <w:szCs w:val="28"/>
          <w:lang w:val="ru-RU"/>
        </w:rPr>
        <w:t xml:space="preserve"> года государственным гражданским служащим:</w:t>
      </w:r>
    </w:p>
    <w:p w:rsidR="00D40E67" w:rsidRPr="00AB0F72" w:rsidRDefault="00D40E67" w:rsidP="00D40E67">
      <w:pPr>
        <w:pStyle w:val="13"/>
        <w:numPr>
          <w:ilvl w:val="0"/>
          <w:numId w:val="2"/>
        </w:numPr>
        <w:jc w:val="both"/>
        <w:rPr>
          <w:rFonts w:ascii="Times New Roman" w:hAnsi="Times New Roman"/>
          <w:sz w:val="28"/>
          <w:szCs w:val="28"/>
          <w:lang w:val="ru-RU"/>
        </w:rPr>
      </w:pPr>
      <w:r w:rsidRPr="00AB0F72">
        <w:rPr>
          <w:rFonts w:ascii="Times New Roman" w:hAnsi="Times New Roman"/>
          <w:sz w:val="28"/>
          <w:szCs w:val="28"/>
          <w:lang w:val="ru-RU"/>
        </w:rPr>
        <w:t xml:space="preserve">присвоены очередные классные чины – </w:t>
      </w:r>
      <w:r>
        <w:rPr>
          <w:rFonts w:ascii="Times New Roman" w:hAnsi="Times New Roman"/>
          <w:sz w:val="28"/>
          <w:szCs w:val="28"/>
          <w:lang w:val="ru-RU"/>
        </w:rPr>
        <w:t>11</w:t>
      </w:r>
      <w:r w:rsidRPr="00AB0F72">
        <w:rPr>
          <w:rFonts w:ascii="Times New Roman" w:hAnsi="Times New Roman"/>
          <w:sz w:val="28"/>
          <w:szCs w:val="28"/>
          <w:lang w:val="ru-RU"/>
        </w:rPr>
        <w:t xml:space="preserve"> человекам;</w:t>
      </w:r>
    </w:p>
    <w:p w:rsidR="00D40E67" w:rsidRPr="00AB0F72" w:rsidRDefault="00D40E67" w:rsidP="00D40E67">
      <w:pPr>
        <w:pStyle w:val="13"/>
        <w:numPr>
          <w:ilvl w:val="0"/>
          <w:numId w:val="2"/>
        </w:numPr>
        <w:jc w:val="both"/>
        <w:rPr>
          <w:rFonts w:ascii="Times New Roman" w:hAnsi="Times New Roman"/>
          <w:sz w:val="28"/>
          <w:szCs w:val="28"/>
          <w:lang w:val="ru-RU"/>
        </w:rPr>
      </w:pPr>
      <w:r w:rsidRPr="00AB0F72">
        <w:rPr>
          <w:rFonts w:ascii="Times New Roman" w:hAnsi="Times New Roman"/>
          <w:sz w:val="28"/>
          <w:szCs w:val="28"/>
          <w:lang w:val="ru-RU"/>
        </w:rPr>
        <w:t xml:space="preserve">прошли аттестацию – </w:t>
      </w:r>
      <w:r>
        <w:rPr>
          <w:rFonts w:ascii="Times New Roman" w:hAnsi="Times New Roman"/>
          <w:sz w:val="28"/>
          <w:szCs w:val="28"/>
          <w:lang w:val="ru-RU"/>
        </w:rPr>
        <w:t>9 человек</w:t>
      </w:r>
      <w:r w:rsidRPr="00AB0F72">
        <w:rPr>
          <w:rFonts w:ascii="Times New Roman" w:hAnsi="Times New Roman"/>
          <w:sz w:val="28"/>
          <w:szCs w:val="28"/>
          <w:lang w:val="ru-RU"/>
        </w:rPr>
        <w:t xml:space="preserve">, из них </w:t>
      </w:r>
      <w:r>
        <w:rPr>
          <w:rFonts w:ascii="Times New Roman" w:hAnsi="Times New Roman"/>
          <w:sz w:val="28"/>
          <w:szCs w:val="28"/>
          <w:lang w:val="ru-RU"/>
        </w:rPr>
        <w:t>6</w:t>
      </w:r>
      <w:r w:rsidRPr="00AB0F72">
        <w:rPr>
          <w:rFonts w:ascii="Times New Roman" w:hAnsi="Times New Roman"/>
          <w:sz w:val="28"/>
          <w:szCs w:val="28"/>
          <w:lang w:val="ru-RU"/>
        </w:rPr>
        <w:t xml:space="preserve"> - соответствуют замещаемой должности, </w:t>
      </w:r>
      <w:r>
        <w:rPr>
          <w:rFonts w:ascii="Times New Roman" w:hAnsi="Times New Roman"/>
          <w:sz w:val="28"/>
          <w:szCs w:val="28"/>
          <w:lang w:val="ru-RU"/>
        </w:rPr>
        <w:t>3</w:t>
      </w:r>
      <w:r w:rsidRPr="00AB0F72">
        <w:rPr>
          <w:rFonts w:ascii="Times New Roman" w:hAnsi="Times New Roman"/>
          <w:sz w:val="28"/>
          <w:szCs w:val="28"/>
          <w:lang w:val="ru-RU"/>
        </w:rPr>
        <w:t xml:space="preserve"> - соответству</w:t>
      </w:r>
      <w:r>
        <w:rPr>
          <w:rFonts w:ascii="Times New Roman" w:hAnsi="Times New Roman"/>
          <w:sz w:val="28"/>
          <w:szCs w:val="28"/>
          <w:lang w:val="ru-RU"/>
        </w:rPr>
        <w:t>ю</w:t>
      </w:r>
      <w:r w:rsidRPr="00AB0F72">
        <w:rPr>
          <w:rFonts w:ascii="Times New Roman" w:hAnsi="Times New Roman"/>
          <w:sz w:val="28"/>
          <w:szCs w:val="28"/>
          <w:lang w:val="ru-RU"/>
        </w:rPr>
        <w:t>т замещаемой должности и включен</w:t>
      </w:r>
      <w:r>
        <w:rPr>
          <w:rFonts w:ascii="Times New Roman" w:hAnsi="Times New Roman"/>
          <w:sz w:val="28"/>
          <w:szCs w:val="28"/>
          <w:lang w:val="ru-RU"/>
        </w:rPr>
        <w:t>ы</w:t>
      </w:r>
      <w:r w:rsidRPr="00AB0F72">
        <w:rPr>
          <w:rFonts w:ascii="Times New Roman" w:hAnsi="Times New Roman"/>
          <w:sz w:val="28"/>
          <w:szCs w:val="28"/>
          <w:lang w:val="ru-RU"/>
        </w:rPr>
        <w:t xml:space="preserve"> в кадровый  резерв.</w:t>
      </w:r>
    </w:p>
    <w:p w:rsidR="00D40E67" w:rsidRPr="00445DC4" w:rsidRDefault="00D40E67" w:rsidP="00D40E67">
      <w:pPr>
        <w:pStyle w:val="13"/>
        <w:ind w:firstLine="708"/>
        <w:jc w:val="both"/>
        <w:rPr>
          <w:rFonts w:ascii="Times New Roman" w:hAnsi="Times New Roman"/>
          <w:sz w:val="28"/>
          <w:szCs w:val="28"/>
          <w:lang w:val="ru-RU"/>
        </w:rPr>
      </w:pPr>
      <w:r>
        <w:rPr>
          <w:rFonts w:ascii="Times New Roman" w:hAnsi="Times New Roman"/>
          <w:sz w:val="28"/>
          <w:szCs w:val="28"/>
          <w:lang w:val="ru-RU"/>
        </w:rPr>
        <w:t>За прошедший 2020</w:t>
      </w:r>
      <w:r w:rsidRPr="00445DC4">
        <w:rPr>
          <w:rFonts w:ascii="Times New Roman" w:hAnsi="Times New Roman"/>
          <w:sz w:val="28"/>
          <w:szCs w:val="28"/>
          <w:lang w:val="ru-RU"/>
        </w:rPr>
        <w:t xml:space="preserve"> год в </w:t>
      </w:r>
      <w:r>
        <w:rPr>
          <w:rFonts w:ascii="Times New Roman" w:hAnsi="Times New Roman"/>
          <w:sz w:val="28"/>
          <w:szCs w:val="28"/>
          <w:lang w:val="ru-RU"/>
        </w:rPr>
        <w:t>Д</w:t>
      </w:r>
      <w:r w:rsidRPr="00445DC4">
        <w:rPr>
          <w:rFonts w:ascii="Times New Roman" w:hAnsi="Times New Roman"/>
          <w:sz w:val="28"/>
          <w:szCs w:val="28"/>
          <w:lang w:val="ru-RU"/>
        </w:rPr>
        <w:t xml:space="preserve">епартаменте прошли </w:t>
      </w:r>
      <w:proofErr w:type="gramStart"/>
      <w:r w:rsidRPr="00445DC4">
        <w:rPr>
          <w:rFonts w:ascii="Times New Roman" w:hAnsi="Times New Roman"/>
          <w:sz w:val="28"/>
          <w:szCs w:val="28"/>
          <w:lang w:val="ru-RU"/>
        </w:rPr>
        <w:t>обучение по программам</w:t>
      </w:r>
      <w:proofErr w:type="gramEnd"/>
      <w:r w:rsidRPr="00445DC4">
        <w:rPr>
          <w:rFonts w:ascii="Times New Roman" w:hAnsi="Times New Roman"/>
          <w:sz w:val="28"/>
          <w:szCs w:val="28"/>
          <w:lang w:val="ru-RU"/>
        </w:rPr>
        <w:t xml:space="preserve"> повышения квалификации – </w:t>
      </w:r>
      <w:r>
        <w:rPr>
          <w:rFonts w:ascii="Times New Roman" w:hAnsi="Times New Roman"/>
          <w:sz w:val="28"/>
          <w:szCs w:val="28"/>
          <w:lang w:val="ru-RU"/>
        </w:rPr>
        <w:t>19  государственных служащих (28%),</w:t>
      </w:r>
      <w:r w:rsidRPr="00DC53F4">
        <w:rPr>
          <w:lang w:val="ru-RU"/>
        </w:rPr>
        <w:t xml:space="preserve"> </w:t>
      </w:r>
      <w:r w:rsidRPr="00DC53F4">
        <w:rPr>
          <w:rFonts w:ascii="Times New Roman" w:hAnsi="Times New Roman"/>
          <w:sz w:val="28"/>
          <w:szCs w:val="28"/>
          <w:lang w:val="ru-RU"/>
        </w:rPr>
        <w:t>профессиональная переподготовка</w:t>
      </w:r>
      <w:r>
        <w:rPr>
          <w:rFonts w:ascii="Times New Roman" w:hAnsi="Times New Roman"/>
          <w:sz w:val="28"/>
          <w:szCs w:val="28"/>
          <w:lang w:val="ru-RU"/>
        </w:rPr>
        <w:t xml:space="preserve"> 1</w:t>
      </w:r>
      <w:r w:rsidRPr="00DC53F4">
        <w:rPr>
          <w:lang w:val="ru-RU"/>
        </w:rPr>
        <w:t xml:space="preserve"> </w:t>
      </w:r>
      <w:r>
        <w:rPr>
          <w:lang w:val="ru-RU"/>
        </w:rPr>
        <w:t xml:space="preserve">- </w:t>
      </w:r>
      <w:r>
        <w:rPr>
          <w:rFonts w:ascii="Times New Roman" w:hAnsi="Times New Roman"/>
          <w:sz w:val="28"/>
          <w:szCs w:val="28"/>
          <w:lang w:val="ru-RU"/>
        </w:rPr>
        <w:t>государственный</w:t>
      </w:r>
      <w:r w:rsidRPr="00DC53F4">
        <w:rPr>
          <w:rFonts w:ascii="Times New Roman" w:hAnsi="Times New Roman"/>
          <w:sz w:val="28"/>
          <w:szCs w:val="28"/>
          <w:lang w:val="ru-RU"/>
        </w:rPr>
        <w:t xml:space="preserve"> служащи</w:t>
      </w:r>
      <w:r>
        <w:rPr>
          <w:rFonts w:ascii="Times New Roman" w:hAnsi="Times New Roman"/>
          <w:sz w:val="28"/>
          <w:szCs w:val="28"/>
          <w:lang w:val="ru-RU"/>
        </w:rPr>
        <w:t>й (1,5%).</w:t>
      </w:r>
    </w:p>
    <w:p w:rsidR="00D40E67" w:rsidRPr="00AB0F72" w:rsidRDefault="00D40E67" w:rsidP="00D40E67">
      <w:pPr>
        <w:pStyle w:val="13"/>
        <w:ind w:firstLine="180"/>
        <w:jc w:val="both"/>
        <w:rPr>
          <w:rFonts w:ascii="Times New Roman" w:hAnsi="Times New Roman"/>
          <w:sz w:val="28"/>
          <w:szCs w:val="28"/>
          <w:lang w:val="ru-RU"/>
        </w:rPr>
      </w:pPr>
      <w:r>
        <w:rPr>
          <w:rFonts w:ascii="Times New Roman" w:hAnsi="Times New Roman"/>
          <w:sz w:val="28"/>
          <w:szCs w:val="28"/>
          <w:lang w:val="ru-RU"/>
        </w:rPr>
        <w:t xml:space="preserve">       </w:t>
      </w:r>
      <w:r w:rsidRPr="00AB0F72">
        <w:rPr>
          <w:rFonts w:ascii="Times New Roman" w:hAnsi="Times New Roman"/>
          <w:sz w:val="28"/>
          <w:szCs w:val="28"/>
          <w:lang w:val="ru-RU"/>
        </w:rPr>
        <w:t>Приоритетным направлением обучения специалистов в 20</w:t>
      </w:r>
      <w:r>
        <w:rPr>
          <w:rFonts w:ascii="Times New Roman" w:hAnsi="Times New Roman"/>
          <w:sz w:val="28"/>
          <w:szCs w:val="28"/>
          <w:lang w:val="ru-RU"/>
        </w:rPr>
        <w:t>20</w:t>
      </w:r>
      <w:r w:rsidRPr="00AB0F72">
        <w:rPr>
          <w:rFonts w:ascii="Times New Roman" w:hAnsi="Times New Roman"/>
          <w:sz w:val="28"/>
          <w:szCs w:val="28"/>
          <w:lang w:val="ru-RU"/>
        </w:rPr>
        <w:t xml:space="preserve"> году явилось </w:t>
      </w:r>
      <w:proofErr w:type="gramStart"/>
      <w:r w:rsidRPr="00AB0F72">
        <w:rPr>
          <w:rFonts w:ascii="Times New Roman" w:hAnsi="Times New Roman"/>
          <w:sz w:val="28"/>
          <w:szCs w:val="28"/>
          <w:lang w:val="ru-RU"/>
        </w:rPr>
        <w:t>планово-финансовое</w:t>
      </w:r>
      <w:proofErr w:type="gramEnd"/>
      <w:r>
        <w:rPr>
          <w:rFonts w:ascii="Times New Roman" w:hAnsi="Times New Roman"/>
          <w:sz w:val="28"/>
          <w:szCs w:val="28"/>
          <w:lang w:val="ru-RU"/>
        </w:rPr>
        <w:t xml:space="preserve"> в сферах полномочий департамента</w:t>
      </w:r>
      <w:r w:rsidRPr="00AB0F72">
        <w:rPr>
          <w:rFonts w:ascii="Times New Roman" w:hAnsi="Times New Roman"/>
          <w:sz w:val="28"/>
          <w:szCs w:val="28"/>
          <w:lang w:val="ru-RU"/>
        </w:rPr>
        <w:t>.</w:t>
      </w:r>
    </w:p>
    <w:p w:rsidR="00D40E67" w:rsidRPr="00AB0F72" w:rsidRDefault="00D40E67" w:rsidP="00D40E67">
      <w:pPr>
        <w:pStyle w:val="13"/>
        <w:ind w:left="180" w:firstLine="528"/>
        <w:jc w:val="both"/>
        <w:rPr>
          <w:rFonts w:ascii="Times New Roman" w:hAnsi="Times New Roman"/>
          <w:sz w:val="28"/>
          <w:szCs w:val="28"/>
          <w:lang w:val="ru-RU"/>
        </w:rPr>
      </w:pPr>
      <w:r w:rsidRPr="00AB0F72">
        <w:rPr>
          <w:rFonts w:ascii="Times New Roman" w:hAnsi="Times New Roman"/>
          <w:sz w:val="28"/>
          <w:szCs w:val="28"/>
          <w:lang w:val="ru-RU"/>
        </w:rPr>
        <w:t xml:space="preserve">По итогам обучения все сотрудники </w:t>
      </w:r>
      <w:r>
        <w:rPr>
          <w:rFonts w:ascii="Times New Roman" w:hAnsi="Times New Roman"/>
          <w:sz w:val="28"/>
          <w:szCs w:val="28"/>
          <w:lang w:val="ru-RU"/>
        </w:rPr>
        <w:t>Д</w:t>
      </w:r>
      <w:r w:rsidRPr="00AB0F72">
        <w:rPr>
          <w:rFonts w:ascii="Times New Roman" w:hAnsi="Times New Roman"/>
          <w:sz w:val="28"/>
          <w:szCs w:val="28"/>
          <w:lang w:val="ru-RU"/>
        </w:rPr>
        <w:t>епартамента получили документы государственного образца  о про</w:t>
      </w:r>
      <w:r>
        <w:rPr>
          <w:rFonts w:ascii="Times New Roman" w:hAnsi="Times New Roman"/>
          <w:sz w:val="28"/>
          <w:szCs w:val="28"/>
          <w:lang w:val="ru-RU"/>
        </w:rPr>
        <w:t>хождении повышения квалификации,</w:t>
      </w:r>
      <w:r w:rsidRPr="00DC53F4">
        <w:rPr>
          <w:lang w:val="ru-RU"/>
        </w:rPr>
        <w:t xml:space="preserve"> </w:t>
      </w:r>
      <w:r>
        <w:rPr>
          <w:rFonts w:ascii="Times New Roman" w:hAnsi="Times New Roman"/>
          <w:sz w:val="28"/>
          <w:szCs w:val="28"/>
          <w:lang w:val="ru-RU"/>
        </w:rPr>
        <w:t>профессиональной</w:t>
      </w:r>
      <w:r w:rsidRPr="00DC53F4">
        <w:rPr>
          <w:rFonts w:ascii="Times New Roman" w:hAnsi="Times New Roman"/>
          <w:sz w:val="28"/>
          <w:szCs w:val="28"/>
          <w:lang w:val="ru-RU"/>
        </w:rPr>
        <w:t xml:space="preserve"> переподготовк</w:t>
      </w:r>
      <w:r>
        <w:rPr>
          <w:rFonts w:ascii="Times New Roman" w:hAnsi="Times New Roman"/>
          <w:sz w:val="28"/>
          <w:szCs w:val="28"/>
          <w:lang w:val="ru-RU"/>
        </w:rPr>
        <w:t>и.</w:t>
      </w:r>
    </w:p>
    <w:p w:rsidR="00D40E67" w:rsidRPr="00AB0F72" w:rsidRDefault="00D40E67" w:rsidP="00D40E67">
      <w:pPr>
        <w:pStyle w:val="13"/>
        <w:ind w:left="180" w:firstLine="528"/>
        <w:jc w:val="both"/>
        <w:rPr>
          <w:rFonts w:ascii="Times New Roman" w:hAnsi="Times New Roman"/>
          <w:sz w:val="28"/>
          <w:szCs w:val="28"/>
          <w:lang w:val="ru-RU"/>
        </w:rPr>
      </w:pPr>
      <w:r w:rsidRPr="00AB0F72">
        <w:rPr>
          <w:rFonts w:ascii="Times New Roman" w:hAnsi="Times New Roman"/>
          <w:sz w:val="28"/>
          <w:szCs w:val="28"/>
          <w:lang w:val="ru-RU"/>
        </w:rPr>
        <w:t>Приняли участие в семинарах-совещаниях, тренингах без выдачи доку</w:t>
      </w:r>
      <w:r>
        <w:rPr>
          <w:rFonts w:ascii="Times New Roman" w:hAnsi="Times New Roman"/>
          <w:sz w:val="28"/>
          <w:szCs w:val="28"/>
          <w:lang w:val="ru-RU"/>
        </w:rPr>
        <w:t>мента установленного образца – 17</w:t>
      </w:r>
      <w:r w:rsidRPr="00AB0F72">
        <w:rPr>
          <w:rFonts w:ascii="Times New Roman" w:hAnsi="Times New Roman"/>
          <w:sz w:val="28"/>
          <w:szCs w:val="28"/>
          <w:lang w:val="ru-RU"/>
        </w:rPr>
        <w:t xml:space="preserve"> </w:t>
      </w:r>
      <w:r w:rsidRPr="005835CB">
        <w:rPr>
          <w:rFonts w:ascii="Times New Roman" w:hAnsi="Times New Roman"/>
          <w:sz w:val="28"/>
          <w:szCs w:val="28"/>
          <w:lang w:val="ru-RU"/>
        </w:rPr>
        <w:t xml:space="preserve">государственных служащих </w:t>
      </w:r>
      <w:r>
        <w:rPr>
          <w:rFonts w:ascii="Times New Roman" w:hAnsi="Times New Roman"/>
          <w:sz w:val="28"/>
          <w:szCs w:val="28"/>
          <w:lang w:val="ru-RU"/>
        </w:rPr>
        <w:t>(25</w:t>
      </w:r>
      <w:r w:rsidRPr="00AB0F72">
        <w:rPr>
          <w:rFonts w:ascii="Times New Roman" w:hAnsi="Times New Roman"/>
          <w:sz w:val="28"/>
          <w:szCs w:val="28"/>
          <w:lang w:val="ru-RU"/>
        </w:rPr>
        <w:t xml:space="preserve"> %).</w:t>
      </w:r>
    </w:p>
    <w:p w:rsidR="00D40E67" w:rsidRPr="00AB0F72" w:rsidRDefault="00D40E67" w:rsidP="00D40E67">
      <w:pPr>
        <w:pStyle w:val="13"/>
        <w:ind w:firstLine="708"/>
        <w:jc w:val="both"/>
        <w:rPr>
          <w:rFonts w:ascii="Times New Roman" w:hAnsi="Times New Roman"/>
          <w:sz w:val="28"/>
          <w:szCs w:val="28"/>
          <w:lang w:val="ru-RU"/>
        </w:rPr>
      </w:pPr>
      <w:r>
        <w:rPr>
          <w:rFonts w:ascii="Times New Roman" w:hAnsi="Times New Roman"/>
          <w:sz w:val="28"/>
          <w:szCs w:val="28"/>
          <w:lang w:val="ru-RU"/>
        </w:rPr>
        <w:t>В 2020</w:t>
      </w:r>
      <w:r w:rsidRPr="00AB0F72">
        <w:rPr>
          <w:rFonts w:ascii="Times New Roman" w:hAnsi="Times New Roman"/>
          <w:sz w:val="28"/>
          <w:szCs w:val="28"/>
          <w:lang w:val="ru-RU"/>
        </w:rPr>
        <w:t xml:space="preserve"> году за многолетнюю безупречную государственную службу  и  особые заслуги в осуществлении государственного регулирования цен (тарифов) в Новосибирской области награждены:</w:t>
      </w:r>
    </w:p>
    <w:p w:rsidR="00D40E67" w:rsidRPr="00AB0F72" w:rsidRDefault="00D40E67" w:rsidP="00D40E67">
      <w:pPr>
        <w:pStyle w:val="13"/>
        <w:ind w:left="360"/>
        <w:jc w:val="both"/>
        <w:rPr>
          <w:rFonts w:ascii="Times New Roman" w:hAnsi="Times New Roman"/>
          <w:sz w:val="28"/>
          <w:szCs w:val="28"/>
          <w:lang w:val="ru-RU"/>
        </w:rPr>
      </w:pPr>
      <w:r w:rsidRPr="00AB0F72">
        <w:rPr>
          <w:rFonts w:ascii="Times New Roman" w:hAnsi="Times New Roman"/>
          <w:sz w:val="28"/>
          <w:szCs w:val="28"/>
          <w:lang w:val="ru-RU"/>
        </w:rPr>
        <w:t xml:space="preserve">- </w:t>
      </w:r>
      <w:r w:rsidRPr="00AB0F72">
        <w:rPr>
          <w:rFonts w:ascii="Times New Roman" w:hAnsi="Times New Roman"/>
          <w:sz w:val="28"/>
          <w:szCs w:val="28"/>
          <w:lang w:val="ru-RU"/>
        </w:rPr>
        <w:tab/>
        <w:t>Почетной грамотой Губернатора Новосибирской области –</w:t>
      </w:r>
      <w:r>
        <w:rPr>
          <w:rFonts w:ascii="Times New Roman" w:hAnsi="Times New Roman"/>
          <w:sz w:val="28"/>
          <w:szCs w:val="28"/>
          <w:lang w:val="ru-RU"/>
        </w:rPr>
        <w:t xml:space="preserve"> 1</w:t>
      </w:r>
      <w:r w:rsidRPr="00AB0F72">
        <w:rPr>
          <w:rFonts w:ascii="Times New Roman" w:hAnsi="Times New Roman"/>
          <w:sz w:val="28"/>
          <w:szCs w:val="28"/>
          <w:lang w:val="ru-RU"/>
        </w:rPr>
        <w:t>человек;</w:t>
      </w:r>
    </w:p>
    <w:p w:rsidR="00D40E67" w:rsidRDefault="00D40E67" w:rsidP="00D40E67">
      <w:pPr>
        <w:pStyle w:val="13"/>
        <w:ind w:left="360"/>
        <w:jc w:val="both"/>
        <w:rPr>
          <w:rFonts w:ascii="Times New Roman" w:hAnsi="Times New Roman"/>
          <w:sz w:val="28"/>
          <w:szCs w:val="28"/>
          <w:lang w:val="ru-RU"/>
        </w:rPr>
      </w:pPr>
      <w:r w:rsidRPr="00AB0F72">
        <w:rPr>
          <w:rFonts w:ascii="Times New Roman" w:hAnsi="Times New Roman"/>
          <w:sz w:val="28"/>
          <w:szCs w:val="28"/>
          <w:lang w:val="ru-RU"/>
        </w:rPr>
        <w:t xml:space="preserve">- </w:t>
      </w:r>
      <w:r w:rsidRPr="00AB0F72">
        <w:rPr>
          <w:rFonts w:ascii="Times New Roman" w:hAnsi="Times New Roman"/>
          <w:sz w:val="28"/>
          <w:szCs w:val="28"/>
          <w:lang w:val="ru-RU"/>
        </w:rPr>
        <w:tab/>
        <w:t>Почетной грамотой департамента по тарифам Новосибирской области –</w:t>
      </w:r>
      <w:r>
        <w:rPr>
          <w:rFonts w:ascii="Times New Roman" w:hAnsi="Times New Roman"/>
          <w:sz w:val="28"/>
          <w:szCs w:val="28"/>
          <w:lang w:val="ru-RU"/>
        </w:rPr>
        <w:t xml:space="preserve"> 2 </w:t>
      </w:r>
      <w:r w:rsidRPr="00AB0F72">
        <w:rPr>
          <w:rFonts w:ascii="Times New Roman" w:hAnsi="Times New Roman"/>
          <w:sz w:val="28"/>
          <w:szCs w:val="28"/>
          <w:lang w:val="ru-RU"/>
        </w:rPr>
        <w:t>человек</w:t>
      </w:r>
      <w:r>
        <w:rPr>
          <w:rFonts w:ascii="Times New Roman" w:hAnsi="Times New Roman"/>
          <w:sz w:val="28"/>
          <w:szCs w:val="28"/>
          <w:lang w:val="ru-RU"/>
        </w:rPr>
        <w:t>а;</w:t>
      </w:r>
    </w:p>
    <w:p w:rsidR="00D40E67" w:rsidRDefault="00D40E67" w:rsidP="00D40E67">
      <w:pPr>
        <w:pStyle w:val="13"/>
        <w:ind w:left="360"/>
        <w:jc w:val="both"/>
        <w:rPr>
          <w:rFonts w:ascii="Times New Roman" w:hAnsi="Times New Roman"/>
          <w:sz w:val="28"/>
          <w:szCs w:val="28"/>
          <w:lang w:val="ru-RU"/>
        </w:rPr>
      </w:pPr>
      <w:r w:rsidRPr="00D22840">
        <w:rPr>
          <w:rFonts w:ascii="Times New Roman" w:hAnsi="Times New Roman"/>
          <w:sz w:val="28"/>
          <w:szCs w:val="28"/>
          <w:lang w:val="ru-RU"/>
        </w:rPr>
        <w:t>- объявлена благодарность Губернатора Новосибирской области – 1 человеку;</w:t>
      </w:r>
    </w:p>
    <w:p w:rsidR="00D40E67" w:rsidRDefault="00D40E67" w:rsidP="00D40E67">
      <w:pPr>
        <w:pStyle w:val="13"/>
        <w:ind w:left="360"/>
        <w:jc w:val="both"/>
        <w:rPr>
          <w:rFonts w:ascii="Times New Roman" w:hAnsi="Times New Roman"/>
          <w:sz w:val="28"/>
          <w:szCs w:val="28"/>
          <w:lang w:val="ru-RU"/>
        </w:rPr>
      </w:pPr>
      <w:r w:rsidRPr="00AB0F72">
        <w:rPr>
          <w:rFonts w:ascii="Times New Roman" w:hAnsi="Times New Roman"/>
          <w:sz w:val="28"/>
          <w:szCs w:val="28"/>
          <w:lang w:val="ru-RU"/>
        </w:rPr>
        <w:t xml:space="preserve">-   объявлена благодарность </w:t>
      </w:r>
      <w:r>
        <w:rPr>
          <w:rFonts w:ascii="Times New Roman" w:hAnsi="Times New Roman"/>
          <w:sz w:val="28"/>
          <w:szCs w:val="28"/>
          <w:lang w:val="ru-RU"/>
        </w:rPr>
        <w:t xml:space="preserve">руководителя </w:t>
      </w:r>
      <w:r w:rsidRPr="00AB0F72">
        <w:rPr>
          <w:rFonts w:ascii="Times New Roman" w:hAnsi="Times New Roman"/>
          <w:sz w:val="28"/>
          <w:szCs w:val="28"/>
          <w:lang w:val="ru-RU"/>
        </w:rPr>
        <w:t xml:space="preserve">департамента по тарифам Новосибирской области – </w:t>
      </w:r>
      <w:r>
        <w:rPr>
          <w:rFonts w:ascii="Times New Roman" w:hAnsi="Times New Roman"/>
          <w:sz w:val="28"/>
          <w:szCs w:val="28"/>
          <w:lang w:val="ru-RU"/>
        </w:rPr>
        <w:t>8 человекам</w:t>
      </w:r>
      <w:r w:rsidRPr="00AB0F72">
        <w:rPr>
          <w:rFonts w:ascii="Times New Roman" w:hAnsi="Times New Roman"/>
          <w:sz w:val="28"/>
          <w:szCs w:val="28"/>
          <w:lang w:val="ru-RU"/>
        </w:rPr>
        <w:t>.</w:t>
      </w:r>
    </w:p>
    <w:p w:rsidR="00D40E67" w:rsidRPr="005E1087" w:rsidRDefault="00D40E67" w:rsidP="00D40E67">
      <w:pPr>
        <w:pStyle w:val="13"/>
        <w:ind w:firstLine="720"/>
        <w:jc w:val="both"/>
        <w:rPr>
          <w:rFonts w:ascii="Times New Roman" w:hAnsi="Times New Roman"/>
          <w:sz w:val="28"/>
          <w:szCs w:val="28"/>
          <w:lang w:val="ru-RU"/>
        </w:rPr>
      </w:pPr>
      <w:r w:rsidRPr="005E1087">
        <w:rPr>
          <w:rFonts w:ascii="Times New Roman" w:hAnsi="Times New Roman"/>
          <w:sz w:val="28"/>
          <w:szCs w:val="28"/>
          <w:lang w:val="ru-RU"/>
        </w:rPr>
        <w:t xml:space="preserve">В 2020 году в Департаменте  проводилась работа по реализации положений Федерального закона от 27.07.2004 № 79-ФЗ «О государственной гражданской службе Российской Федерации», закона Новосибирской области от 01.02.2005 № 265-ОЗ «О государственной гражданской службе Новосибирской области»: </w:t>
      </w:r>
    </w:p>
    <w:p w:rsidR="00D40E67" w:rsidRPr="00AB0F72" w:rsidRDefault="00D40E67" w:rsidP="00D40E67">
      <w:pPr>
        <w:pStyle w:val="13"/>
        <w:numPr>
          <w:ilvl w:val="0"/>
          <w:numId w:val="3"/>
        </w:numPr>
        <w:jc w:val="both"/>
        <w:rPr>
          <w:rFonts w:ascii="Times New Roman" w:hAnsi="Times New Roman"/>
          <w:sz w:val="28"/>
          <w:szCs w:val="28"/>
          <w:lang w:val="ru-RU"/>
        </w:rPr>
      </w:pPr>
      <w:r w:rsidRPr="00AB0F72">
        <w:rPr>
          <w:rFonts w:ascii="Times New Roman" w:hAnsi="Times New Roman"/>
          <w:sz w:val="28"/>
          <w:szCs w:val="28"/>
          <w:lang w:val="ru-RU"/>
        </w:rPr>
        <w:t>отбор наиболее квалифицированных, опытных специалистов на основе объективной и комплексной оценки их профессиональных и личностных каче</w:t>
      </w:r>
      <w:proofErr w:type="gramStart"/>
      <w:r w:rsidRPr="00AB0F72">
        <w:rPr>
          <w:rFonts w:ascii="Times New Roman" w:hAnsi="Times New Roman"/>
          <w:sz w:val="28"/>
          <w:szCs w:val="28"/>
          <w:lang w:val="ru-RU"/>
        </w:rPr>
        <w:t xml:space="preserve">ств </w:t>
      </w:r>
      <w:r>
        <w:rPr>
          <w:rFonts w:ascii="Times New Roman" w:hAnsi="Times New Roman"/>
          <w:sz w:val="28"/>
          <w:szCs w:val="28"/>
          <w:lang w:val="ru-RU"/>
        </w:rPr>
        <w:t>пр</w:t>
      </w:r>
      <w:proofErr w:type="gramEnd"/>
      <w:r>
        <w:rPr>
          <w:rFonts w:ascii="Times New Roman" w:hAnsi="Times New Roman"/>
          <w:sz w:val="28"/>
          <w:szCs w:val="28"/>
          <w:lang w:val="ru-RU"/>
        </w:rPr>
        <w:t>и приеме</w:t>
      </w:r>
      <w:r w:rsidRPr="00AB0F72">
        <w:rPr>
          <w:rFonts w:ascii="Times New Roman" w:hAnsi="Times New Roman"/>
          <w:sz w:val="28"/>
          <w:szCs w:val="28"/>
          <w:lang w:val="ru-RU"/>
        </w:rPr>
        <w:t xml:space="preserve"> на  вакантные должности государственной гражданской службы Новосибирской области в </w:t>
      </w:r>
      <w:r>
        <w:rPr>
          <w:rFonts w:ascii="Times New Roman" w:hAnsi="Times New Roman"/>
          <w:sz w:val="28"/>
          <w:szCs w:val="28"/>
          <w:lang w:val="ru-RU"/>
        </w:rPr>
        <w:t>д</w:t>
      </w:r>
      <w:r w:rsidRPr="00AB0F72">
        <w:rPr>
          <w:rFonts w:ascii="Times New Roman" w:hAnsi="Times New Roman"/>
          <w:sz w:val="28"/>
          <w:szCs w:val="28"/>
          <w:lang w:val="ru-RU"/>
        </w:rPr>
        <w:t>епартаменте;</w:t>
      </w:r>
    </w:p>
    <w:p w:rsidR="00D40E67" w:rsidRPr="00AB0F72" w:rsidRDefault="00D40E67" w:rsidP="00D40E67">
      <w:pPr>
        <w:pStyle w:val="13"/>
        <w:numPr>
          <w:ilvl w:val="0"/>
          <w:numId w:val="3"/>
        </w:numPr>
        <w:jc w:val="both"/>
        <w:rPr>
          <w:rFonts w:ascii="Times New Roman" w:hAnsi="Times New Roman"/>
          <w:sz w:val="28"/>
          <w:szCs w:val="28"/>
          <w:lang w:val="ru-RU"/>
        </w:rPr>
      </w:pPr>
      <w:r w:rsidRPr="00AB0F72">
        <w:rPr>
          <w:rFonts w:ascii="Times New Roman" w:hAnsi="Times New Roman"/>
          <w:sz w:val="28"/>
          <w:szCs w:val="28"/>
          <w:lang w:val="ru-RU"/>
        </w:rPr>
        <w:t>формировался кадровый резерв за счет внутренних (по результатам аттестации) и внешних (по результатам конкурсов) источников, а также закрепление опытных, профессиональных кадров;</w:t>
      </w:r>
    </w:p>
    <w:p w:rsidR="00D40E67" w:rsidRPr="00AB0F72" w:rsidRDefault="00D40E67" w:rsidP="00D40E67">
      <w:pPr>
        <w:numPr>
          <w:ilvl w:val="0"/>
          <w:numId w:val="3"/>
        </w:numPr>
        <w:spacing w:after="0" w:line="240" w:lineRule="auto"/>
        <w:jc w:val="both"/>
        <w:rPr>
          <w:sz w:val="28"/>
          <w:szCs w:val="28"/>
        </w:rPr>
      </w:pPr>
      <w:r>
        <w:rPr>
          <w:sz w:val="28"/>
          <w:szCs w:val="28"/>
        </w:rPr>
        <w:t>д</w:t>
      </w:r>
      <w:r w:rsidRPr="00AB0F72">
        <w:rPr>
          <w:sz w:val="28"/>
          <w:szCs w:val="28"/>
        </w:rPr>
        <w:t>ля оценки деловых и профессиональных качеств  установлен и</w:t>
      </w:r>
      <w:r>
        <w:rPr>
          <w:sz w:val="28"/>
          <w:szCs w:val="28"/>
        </w:rPr>
        <w:t>спытательный срок вновь принятому</w:t>
      </w:r>
      <w:r w:rsidRPr="00AB0F72">
        <w:rPr>
          <w:sz w:val="28"/>
          <w:szCs w:val="28"/>
        </w:rPr>
        <w:t xml:space="preserve"> </w:t>
      </w:r>
      <w:r>
        <w:rPr>
          <w:sz w:val="28"/>
          <w:szCs w:val="28"/>
        </w:rPr>
        <w:t xml:space="preserve">государственному </w:t>
      </w:r>
      <w:r>
        <w:rPr>
          <w:sz w:val="28"/>
          <w:szCs w:val="28"/>
        </w:rPr>
        <w:lastRenderedPageBreak/>
        <w:t xml:space="preserve">гражданскому служащему - три месяца, </w:t>
      </w:r>
      <w:r w:rsidRPr="00AB0F72">
        <w:rPr>
          <w:sz w:val="28"/>
          <w:szCs w:val="28"/>
        </w:rPr>
        <w:t xml:space="preserve">сотрудник </w:t>
      </w:r>
      <w:r>
        <w:rPr>
          <w:sz w:val="28"/>
          <w:szCs w:val="28"/>
        </w:rPr>
        <w:t>у</w:t>
      </w:r>
      <w:r w:rsidRPr="00AB0F72">
        <w:rPr>
          <w:sz w:val="28"/>
          <w:szCs w:val="28"/>
        </w:rPr>
        <w:t>спеш</w:t>
      </w:r>
      <w:r>
        <w:rPr>
          <w:sz w:val="28"/>
          <w:szCs w:val="28"/>
        </w:rPr>
        <w:t>но завершили испытательный срок;</w:t>
      </w:r>
    </w:p>
    <w:p w:rsidR="00D40E67" w:rsidRDefault="00D40E67" w:rsidP="00D40E67">
      <w:pPr>
        <w:numPr>
          <w:ilvl w:val="0"/>
          <w:numId w:val="3"/>
        </w:numPr>
        <w:spacing w:after="0" w:line="240" w:lineRule="auto"/>
        <w:jc w:val="both"/>
        <w:rPr>
          <w:sz w:val="28"/>
          <w:szCs w:val="28"/>
        </w:rPr>
      </w:pPr>
      <w:r>
        <w:rPr>
          <w:sz w:val="28"/>
          <w:szCs w:val="28"/>
        </w:rPr>
        <w:t>д</w:t>
      </w:r>
      <w:r w:rsidRPr="00AB0F72">
        <w:rPr>
          <w:sz w:val="28"/>
          <w:szCs w:val="28"/>
        </w:rPr>
        <w:t>ля оказания содействия в профессиональном становлении на</w:t>
      </w:r>
      <w:r>
        <w:rPr>
          <w:sz w:val="28"/>
          <w:szCs w:val="28"/>
        </w:rPr>
        <w:t>значен наставник и разработан</w:t>
      </w:r>
      <w:r w:rsidRPr="00AB0F72">
        <w:rPr>
          <w:sz w:val="28"/>
          <w:szCs w:val="28"/>
        </w:rPr>
        <w:t xml:space="preserve"> </w:t>
      </w:r>
      <w:r w:rsidRPr="006A7F9F">
        <w:rPr>
          <w:sz w:val="28"/>
          <w:szCs w:val="28"/>
        </w:rPr>
        <w:t xml:space="preserve">план мероприятий по наставничеству </w:t>
      </w:r>
      <w:r>
        <w:rPr>
          <w:sz w:val="28"/>
          <w:szCs w:val="28"/>
        </w:rPr>
        <w:t>вновь принятому</w:t>
      </w:r>
      <w:r w:rsidRPr="00AB0F72">
        <w:rPr>
          <w:sz w:val="28"/>
          <w:szCs w:val="28"/>
        </w:rPr>
        <w:t xml:space="preserve"> на службу </w:t>
      </w:r>
      <w:r w:rsidRPr="006A7F9F">
        <w:rPr>
          <w:sz w:val="28"/>
          <w:szCs w:val="28"/>
        </w:rPr>
        <w:t>государственному гражданскому служащему</w:t>
      </w:r>
      <w:r w:rsidRPr="00AB0F72">
        <w:rPr>
          <w:sz w:val="28"/>
          <w:szCs w:val="28"/>
        </w:rPr>
        <w:t>, заверши</w:t>
      </w:r>
      <w:r>
        <w:rPr>
          <w:sz w:val="28"/>
          <w:szCs w:val="28"/>
        </w:rPr>
        <w:t>вших</w:t>
      </w:r>
      <w:r w:rsidRPr="00AB0F72">
        <w:rPr>
          <w:sz w:val="28"/>
          <w:szCs w:val="28"/>
        </w:rPr>
        <w:t xml:space="preserve"> </w:t>
      </w:r>
      <w:r w:rsidRPr="006A7F9F">
        <w:rPr>
          <w:sz w:val="28"/>
          <w:szCs w:val="28"/>
        </w:rPr>
        <w:t xml:space="preserve">план мероприятий по наставничеству </w:t>
      </w:r>
      <w:r>
        <w:rPr>
          <w:sz w:val="28"/>
          <w:szCs w:val="28"/>
        </w:rPr>
        <w:t>в 2020 году не было;</w:t>
      </w:r>
    </w:p>
    <w:p w:rsidR="00D40E67" w:rsidRPr="00AB0F72" w:rsidRDefault="00D40E67" w:rsidP="00D40E67">
      <w:pPr>
        <w:numPr>
          <w:ilvl w:val="0"/>
          <w:numId w:val="3"/>
        </w:numPr>
        <w:spacing w:after="0" w:line="240" w:lineRule="auto"/>
        <w:jc w:val="both"/>
        <w:rPr>
          <w:sz w:val="28"/>
          <w:szCs w:val="28"/>
        </w:rPr>
      </w:pPr>
      <w:proofErr w:type="gramStart"/>
      <w:r>
        <w:rPr>
          <w:sz w:val="28"/>
          <w:szCs w:val="28"/>
        </w:rPr>
        <w:t>в</w:t>
      </w:r>
      <w:r w:rsidRPr="001B7726">
        <w:rPr>
          <w:sz w:val="28"/>
          <w:szCs w:val="28"/>
        </w:rPr>
        <w:t xml:space="preserve"> целях реализации положений постановления Правительства Российской Федерации от 7 октября 2019 г. № 1296 «Об утверждении Положения о наставничестве на государственной гражданской службе Российской Федерации», а также формирования у молодых государственных гражданских служащих департамента по тарифам Новосибирской области  профессиональных знаний и умений, надлежащего исполнения ими должностных обязанностей, ознакомления с особенностями прохождения государственной гражданской службы в департаменте</w:t>
      </w:r>
      <w:r>
        <w:rPr>
          <w:sz w:val="28"/>
          <w:szCs w:val="28"/>
        </w:rPr>
        <w:t>,</w:t>
      </w:r>
      <w:r w:rsidRPr="001B7726">
        <w:t xml:space="preserve"> </w:t>
      </w:r>
      <w:r>
        <w:t>у</w:t>
      </w:r>
      <w:r w:rsidRPr="001B7726">
        <w:rPr>
          <w:sz w:val="28"/>
          <w:szCs w:val="28"/>
        </w:rPr>
        <w:t>твер</w:t>
      </w:r>
      <w:r>
        <w:rPr>
          <w:sz w:val="28"/>
          <w:szCs w:val="28"/>
        </w:rPr>
        <w:t xml:space="preserve">ждены  </w:t>
      </w:r>
      <w:r w:rsidRPr="001B7726">
        <w:rPr>
          <w:sz w:val="28"/>
          <w:szCs w:val="28"/>
        </w:rPr>
        <w:t>приказом</w:t>
      </w:r>
      <w:r>
        <w:rPr>
          <w:sz w:val="28"/>
          <w:szCs w:val="28"/>
        </w:rPr>
        <w:t xml:space="preserve"> руководителя департамента</w:t>
      </w:r>
      <w:proofErr w:type="gramEnd"/>
      <w:r>
        <w:rPr>
          <w:sz w:val="28"/>
          <w:szCs w:val="28"/>
        </w:rPr>
        <w:t xml:space="preserve"> от 25</w:t>
      </w:r>
      <w:r w:rsidRPr="001B7726">
        <w:rPr>
          <w:sz w:val="28"/>
          <w:szCs w:val="28"/>
        </w:rPr>
        <w:t>.</w:t>
      </w:r>
      <w:r>
        <w:rPr>
          <w:sz w:val="28"/>
          <w:szCs w:val="28"/>
        </w:rPr>
        <w:t>12.2020</w:t>
      </w:r>
      <w:r w:rsidRPr="001B7726">
        <w:rPr>
          <w:sz w:val="28"/>
          <w:szCs w:val="28"/>
        </w:rPr>
        <w:t xml:space="preserve"> № 2</w:t>
      </w:r>
      <w:r>
        <w:rPr>
          <w:sz w:val="28"/>
          <w:szCs w:val="28"/>
        </w:rPr>
        <w:t>0</w:t>
      </w:r>
      <w:r w:rsidRPr="001B7726">
        <w:rPr>
          <w:sz w:val="28"/>
          <w:szCs w:val="28"/>
        </w:rPr>
        <w:t xml:space="preserve">-пк </w:t>
      </w:r>
      <w:r>
        <w:rPr>
          <w:sz w:val="28"/>
          <w:szCs w:val="28"/>
        </w:rPr>
        <w:t>«</w:t>
      </w:r>
      <w:r w:rsidRPr="001B7726">
        <w:rPr>
          <w:sz w:val="28"/>
          <w:szCs w:val="28"/>
        </w:rPr>
        <w:t>Методические рекомендации об организации наставничества в департаменте по тарифам Новосибирской области</w:t>
      </w:r>
      <w:r>
        <w:rPr>
          <w:sz w:val="28"/>
          <w:szCs w:val="28"/>
        </w:rPr>
        <w:t>»;</w:t>
      </w:r>
    </w:p>
    <w:p w:rsidR="00D40E67" w:rsidRDefault="00D40E67" w:rsidP="00D40E67">
      <w:pPr>
        <w:pStyle w:val="13"/>
        <w:numPr>
          <w:ilvl w:val="0"/>
          <w:numId w:val="3"/>
        </w:numPr>
        <w:jc w:val="both"/>
        <w:rPr>
          <w:rFonts w:ascii="Times New Roman" w:hAnsi="Times New Roman"/>
          <w:sz w:val="28"/>
          <w:szCs w:val="28"/>
          <w:lang w:val="ru-RU"/>
        </w:rPr>
      </w:pPr>
      <w:r>
        <w:rPr>
          <w:rFonts w:ascii="Times New Roman" w:hAnsi="Times New Roman"/>
          <w:sz w:val="28"/>
          <w:szCs w:val="28"/>
          <w:lang w:val="ru-RU"/>
        </w:rPr>
        <w:t>с</w:t>
      </w:r>
      <w:r w:rsidRPr="00AB0F72">
        <w:rPr>
          <w:rFonts w:ascii="Times New Roman" w:hAnsi="Times New Roman"/>
          <w:sz w:val="28"/>
          <w:szCs w:val="28"/>
          <w:lang w:val="ru-RU"/>
        </w:rPr>
        <w:t xml:space="preserve"> вновь принятыми гражданскими служащими департамента проводятся вводные разъяснительные беседы по  соблюдению гражданскими служащими требований, ограничений и запретов, связанных с</w:t>
      </w:r>
      <w:r w:rsidRPr="00AB0F72">
        <w:rPr>
          <w:rFonts w:ascii="Times New Roman" w:hAnsi="Times New Roman"/>
          <w:sz w:val="28"/>
          <w:szCs w:val="28"/>
        </w:rPr>
        <w:t> </w:t>
      </w:r>
      <w:r w:rsidRPr="00AB0F72">
        <w:rPr>
          <w:rFonts w:ascii="Times New Roman" w:hAnsi="Times New Roman"/>
          <w:sz w:val="28"/>
          <w:szCs w:val="28"/>
          <w:lang w:val="ru-RU"/>
        </w:rPr>
        <w:t>прохождением гражданской службы</w:t>
      </w:r>
      <w:r>
        <w:rPr>
          <w:rFonts w:ascii="Times New Roman" w:hAnsi="Times New Roman"/>
          <w:sz w:val="28"/>
          <w:szCs w:val="28"/>
          <w:lang w:val="ru-RU"/>
        </w:rPr>
        <w:t>;</w:t>
      </w:r>
    </w:p>
    <w:p w:rsidR="00D40E67" w:rsidRPr="00AB0F72" w:rsidRDefault="00D40E67" w:rsidP="00D40E67">
      <w:pPr>
        <w:pStyle w:val="13"/>
        <w:numPr>
          <w:ilvl w:val="0"/>
          <w:numId w:val="3"/>
        </w:numPr>
        <w:jc w:val="both"/>
        <w:rPr>
          <w:rFonts w:ascii="Times New Roman" w:hAnsi="Times New Roman"/>
          <w:sz w:val="28"/>
          <w:szCs w:val="28"/>
          <w:lang w:val="ru-RU"/>
        </w:rPr>
      </w:pPr>
      <w:r>
        <w:rPr>
          <w:rFonts w:ascii="Times New Roman" w:hAnsi="Times New Roman"/>
          <w:sz w:val="28"/>
          <w:szCs w:val="28"/>
          <w:lang w:val="ru-RU"/>
        </w:rPr>
        <w:t>в</w:t>
      </w:r>
      <w:r w:rsidRPr="00D250C2">
        <w:rPr>
          <w:rFonts w:ascii="Times New Roman" w:hAnsi="Times New Roman"/>
          <w:sz w:val="28"/>
          <w:szCs w:val="28"/>
          <w:lang w:val="ru-RU"/>
        </w:rPr>
        <w:t xml:space="preserve"> соответствии с Федеральным законом от 16.12.2019 № 439-ФЗ «О внесении изменений в Трудовой кодекс Российской Федерации в части формирования и ведения сведений о трудовой деятельности работника в электронном виде»; Федеральным законом от 16.12.2019 № 436-ФЗ «О внесении изменений в Федеральный закон «Об индивидуальном (персонифицированном) учете в системе обязате</w:t>
      </w:r>
      <w:r>
        <w:rPr>
          <w:rFonts w:ascii="Times New Roman" w:hAnsi="Times New Roman"/>
          <w:sz w:val="28"/>
          <w:szCs w:val="28"/>
          <w:lang w:val="ru-RU"/>
        </w:rPr>
        <w:t>льного пенсионного страхования»,</w:t>
      </w:r>
      <w:r w:rsidRPr="00D250C2">
        <w:rPr>
          <w:rFonts w:ascii="Times New Roman" w:hAnsi="Times New Roman"/>
          <w:sz w:val="28"/>
          <w:szCs w:val="28"/>
          <w:lang w:val="ru-RU"/>
        </w:rPr>
        <w:t xml:space="preserve"> </w:t>
      </w:r>
      <w:r w:rsidRPr="007273F0">
        <w:rPr>
          <w:rFonts w:ascii="Times New Roman" w:hAnsi="Times New Roman"/>
          <w:sz w:val="28"/>
          <w:szCs w:val="28"/>
          <w:lang w:val="ru-RU"/>
        </w:rPr>
        <w:t>сведения о ведении трудовых книжек</w:t>
      </w:r>
      <w:r>
        <w:rPr>
          <w:rFonts w:ascii="Times New Roman" w:hAnsi="Times New Roman"/>
          <w:sz w:val="28"/>
          <w:szCs w:val="28"/>
          <w:lang w:val="ru-RU"/>
        </w:rPr>
        <w:t>,</w:t>
      </w:r>
      <w:r w:rsidRPr="007273F0">
        <w:rPr>
          <w:rFonts w:ascii="Times New Roman" w:hAnsi="Times New Roman"/>
          <w:sz w:val="28"/>
          <w:szCs w:val="28"/>
          <w:lang w:val="ru-RU"/>
        </w:rPr>
        <w:t xml:space="preserve"> </w:t>
      </w:r>
      <w:r w:rsidRPr="00D250C2">
        <w:rPr>
          <w:rFonts w:ascii="Times New Roman" w:hAnsi="Times New Roman"/>
          <w:sz w:val="28"/>
          <w:szCs w:val="28"/>
          <w:lang w:val="ru-RU"/>
        </w:rPr>
        <w:t>о трудовой деятельности сотрудников департамента (далее – сведения)</w:t>
      </w:r>
      <w:r>
        <w:rPr>
          <w:rFonts w:ascii="Times New Roman" w:hAnsi="Times New Roman"/>
          <w:sz w:val="28"/>
          <w:szCs w:val="28"/>
          <w:lang w:val="ru-RU"/>
        </w:rPr>
        <w:t>,</w:t>
      </w:r>
      <w:r w:rsidRPr="007273F0">
        <w:rPr>
          <w:lang w:val="ru-RU"/>
        </w:rPr>
        <w:t xml:space="preserve"> </w:t>
      </w:r>
      <w:r w:rsidRPr="007273F0">
        <w:rPr>
          <w:rFonts w:ascii="Times New Roman" w:hAnsi="Times New Roman"/>
          <w:sz w:val="28"/>
          <w:szCs w:val="28"/>
          <w:lang w:val="ru-RU"/>
        </w:rPr>
        <w:t>в порядке и сроки, установленные законодательством</w:t>
      </w:r>
      <w:r>
        <w:rPr>
          <w:rFonts w:ascii="Times New Roman" w:hAnsi="Times New Roman"/>
          <w:sz w:val="28"/>
          <w:szCs w:val="28"/>
          <w:lang w:val="ru-RU"/>
        </w:rPr>
        <w:t>, направляются</w:t>
      </w:r>
      <w:r w:rsidRPr="0080577E">
        <w:rPr>
          <w:lang w:val="ru-RU"/>
        </w:rPr>
        <w:t xml:space="preserve"> </w:t>
      </w:r>
      <w:r w:rsidRPr="0080577E">
        <w:rPr>
          <w:rFonts w:ascii="Times New Roman" w:hAnsi="Times New Roman"/>
          <w:sz w:val="28"/>
          <w:szCs w:val="28"/>
          <w:lang w:val="ru-RU"/>
        </w:rPr>
        <w:t>в электронном виде</w:t>
      </w:r>
      <w:r>
        <w:rPr>
          <w:rFonts w:ascii="Times New Roman" w:hAnsi="Times New Roman"/>
          <w:sz w:val="28"/>
          <w:szCs w:val="28"/>
          <w:lang w:val="ru-RU"/>
        </w:rPr>
        <w:t xml:space="preserve"> в Пенсионный Фонд России</w:t>
      </w:r>
      <w:r w:rsidRPr="00D250C2">
        <w:rPr>
          <w:rFonts w:ascii="Times New Roman" w:hAnsi="Times New Roman"/>
          <w:sz w:val="28"/>
          <w:szCs w:val="28"/>
          <w:lang w:val="ru-RU"/>
        </w:rPr>
        <w:t>.</w:t>
      </w:r>
    </w:p>
    <w:p w:rsidR="00D40E67" w:rsidRPr="005E1087" w:rsidRDefault="00D40E67" w:rsidP="00D40E67">
      <w:pPr>
        <w:pStyle w:val="ConsPlusNormal"/>
        <w:jc w:val="both"/>
        <w:rPr>
          <w:rFonts w:ascii="Times New Roman" w:hAnsi="Times New Roman" w:cs="Times New Roman"/>
          <w:sz w:val="28"/>
          <w:szCs w:val="28"/>
        </w:rPr>
      </w:pPr>
      <w:bookmarkStart w:id="16" w:name="_Toc415563592"/>
      <w:r w:rsidRPr="005E1087">
        <w:rPr>
          <w:rFonts w:ascii="Times New Roman" w:hAnsi="Times New Roman" w:cs="Times New Roman"/>
          <w:sz w:val="28"/>
          <w:szCs w:val="28"/>
        </w:rPr>
        <w:t>Государственные гражданские служащие департамента периодически уведомляются об обязанности оперативно сообщать кадровому работнику об изменении данных, подлежащих включению в личные дела, в целях предотвращения возможного конфликта интересов и своевременной актуализации.</w:t>
      </w:r>
      <w:r>
        <w:rPr>
          <w:rFonts w:ascii="Times New Roman" w:hAnsi="Times New Roman" w:cs="Times New Roman"/>
          <w:sz w:val="28"/>
          <w:szCs w:val="28"/>
        </w:rPr>
        <w:t xml:space="preserve"> </w:t>
      </w:r>
      <w:r w:rsidRPr="005E1087">
        <w:rPr>
          <w:rFonts w:ascii="Times New Roman" w:hAnsi="Times New Roman" w:cs="Times New Roman"/>
          <w:sz w:val="28"/>
          <w:szCs w:val="28"/>
        </w:rPr>
        <w:t>Информация в личных делах гражданские служащие департамента актуализируется при поступлении изменений.</w:t>
      </w:r>
    </w:p>
    <w:p w:rsidR="00D40E67" w:rsidRPr="005E1087" w:rsidRDefault="00D40E67" w:rsidP="00D40E67">
      <w:pPr>
        <w:pStyle w:val="ConsPlusNormal"/>
        <w:jc w:val="both"/>
        <w:rPr>
          <w:rFonts w:ascii="Times New Roman" w:hAnsi="Times New Roman" w:cs="Times New Roman"/>
          <w:sz w:val="28"/>
          <w:szCs w:val="28"/>
        </w:rPr>
      </w:pPr>
      <w:r w:rsidRPr="005E1087">
        <w:rPr>
          <w:rFonts w:ascii="Times New Roman" w:hAnsi="Times New Roman" w:cs="Times New Roman"/>
          <w:sz w:val="28"/>
          <w:szCs w:val="28"/>
        </w:rPr>
        <w:t>В личной беседе уточняются сведения о родственниках и свойственниках гражданского служащего, содержащиеся в анкетах, представляемых при назначении на должности и поступлении на службу.</w:t>
      </w:r>
    </w:p>
    <w:p w:rsidR="00D40E67" w:rsidRPr="005E1087" w:rsidRDefault="00D40E67" w:rsidP="00D40E67">
      <w:pPr>
        <w:pStyle w:val="ConsPlusNormal"/>
        <w:jc w:val="both"/>
        <w:rPr>
          <w:rFonts w:ascii="Times New Roman" w:hAnsi="Times New Roman" w:cs="Times New Roman"/>
          <w:sz w:val="28"/>
          <w:szCs w:val="28"/>
        </w:rPr>
      </w:pPr>
      <w:r w:rsidRPr="005E1087">
        <w:rPr>
          <w:rFonts w:ascii="Times New Roman" w:hAnsi="Times New Roman" w:cs="Times New Roman"/>
          <w:sz w:val="28"/>
          <w:szCs w:val="28"/>
        </w:rPr>
        <w:t xml:space="preserve">Завершена актуализация сведений, содержащихся в анкетах государственных гражданских служащих департамента, об их родственниках </w:t>
      </w:r>
      <w:r w:rsidRPr="005E1087">
        <w:rPr>
          <w:rFonts w:ascii="Times New Roman" w:hAnsi="Times New Roman" w:cs="Times New Roman"/>
          <w:sz w:val="28"/>
          <w:szCs w:val="28"/>
        </w:rPr>
        <w:lastRenderedPageBreak/>
        <w:t>и свойственниках, в соответствии с распоряжением Правительства Российской Федерации от 20.11.2019 № 2745-р. После актуализации сведения, содержащиеся в анкетах государственных гражданских служащих департамента, были проанализированы. Ситуаций возможности возникновения личной заинтересованности, конфликта интересов не было выявлено.</w:t>
      </w:r>
    </w:p>
    <w:p w:rsidR="00D40E67" w:rsidRPr="005E1087" w:rsidRDefault="00D40E67" w:rsidP="00D40E67">
      <w:pPr>
        <w:pStyle w:val="27"/>
        <w:jc w:val="both"/>
        <w:rPr>
          <w:b w:val="0"/>
          <w:sz w:val="28"/>
        </w:rPr>
      </w:pPr>
    </w:p>
    <w:p w:rsidR="00D40E67" w:rsidRPr="00D40E67" w:rsidRDefault="00D40E67" w:rsidP="00D40E67">
      <w:pPr>
        <w:pStyle w:val="27"/>
        <w:jc w:val="both"/>
        <w:rPr>
          <w:i w:val="0"/>
          <w:sz w:val="28"/>
        </w:rPr>
      </w:pPr>
      <w:r w:rsidRPr="00D40E67">
        <w:rPr>
          <w:i w:val="0"/>
          <w:sz w:val="28"/>
        </w:rPr>
        <w:t>5.2. Реализация мероприятий по противодействию коррупции в департаменте.</w:t>
      </w:r>
      <w:bookmarkEnd w:id="16"/>
    </w:p>
    <w:p w:rsidR="00D40E67" w:rsidRPr="00A20D58" w:rsidRDefault="00D40E67" w:rsidP="00D40E67">
      <w:pPr>
        <w:pStyle w:val="13"/>
        <w:ind w:firstLine="708"/>
        <w:jc w:val="both"/>
        <w:rPr>
          <w:rFonts w:ascii="Times New Roman" w:hAnsi="Times New Roman"/>
          <w:sz w:val="28"/>
          <w:szCs w:val="28"/>
          <w:lang w:val="ru-RU"/>
        </w:rPr>
      </w:pPr>
      <w:proofErr w:type="gramStart"/>
      <w:r>
        <w:rPr>
          <w:rFonts w:ascii="Times New Roman" w:hAnsi="Times New Roman"/>
          <w:sz w:val="28"/>
          <w:szCs w:val="28"/>
          <w:lang w:val="ru-RU"/>
        </w:rPr>
        <w:t xml:space="preserve">В </w:t>
      </w:r>
      <w:r w:rsidRPr="00A20D58">
        <w:rPr>
          <w:rFonts w:ascii="Times New Roman" w:hAnsi="Times New Roman"/>
          <w:sz w:val="28"/>
          <w:szCs w:val="28"/>
          <w:lang w:val="ru-RU"/>
        </w:rPr>
        <w:t>целях устранения причин и условий, порождающих коррупцию,</w:t>
      </w:r>
      <w:r>
        <w:rPr>
          <w:rFonts w:ascii="Times New Roman" w:hAnsi="Times New Roman"/>
          <w:sz w:val="28"/>
          <w:szCs w:val="28"/>
          <w:lang w:val="ru-RU"/>
        </w:rPr>
        <w:t xml:space="preserve"> в</w:t>
      </w:r>
      <w:r w:rsidRPr="00A20D58">
        <w:rPr>
          <w:rFonts w:ascii="Times New Roman" w:hAnsi="Times New Roman"/>
          <w:sz w:val="28"/>
          <w:szCs w:val="28"/>
          <w:lang w:val="ru-RU"/>
        </w:rPr>
        <w:t xml:space="preserve"> соответствии с Федеральным законом от 25.12.2008 № 273-ФЗ «О противодействии коррупции», </w:t>
      </w:r>
      <w:r w:rsidRPr="004D40C4">
        <w:rPr>
          <w:rFonts w:ascii="Times New Roman" w:eastAsia="Times New Roman" w:hAnsi="Times New Roman"/>
          <w:sz w:val="28"/>
          <w:szCs w:val="28"/>
          <w:lang w:val="ru-RU"/>
        </w:rPr>
        <w:t>Указом Президента Российской Федерации 29.06.2018 №</w:t>
      </w:r>
      <w:r w:rsidRPr="004D40C4">
        <w:rPr>
          <w:rFonts w:ascii="Times New Roman" w:eastAsia="Times New Roman" w:hAnsi="Times New Roman"/>
          <w:sz w:val="28"/>
          <w:szCs w:val="28"/>
        </w:rPr>
        <w:t> </w:t>
      </w:r>
      <w:r w:rsidRPr="004D40C4">
        <w:rPr>
          <w:rFonts w:ascii="Times New Roman" w:eastAsia="Times New Roman" w:hAnsi="Times New Roman"/>
          <w:sz w:val="28"/>
          <w:szCs w:val="28"/>
          <w:lang w:val="ru-RU"/>
        </w:rPr>
        <w:t>378 «О национальном плане противодействия коррупции на</w:t>
      </w:r>
      <w:r w:rsidRPr="004D40C4">
        <w:rPr>
          <w:rFonts w:ascii="Times New Roman" w:eastAsia="Times New Roman" w:hAnsi="Times New Roman"/>
          <w:sz w:val="28"/>
          <w:szCs w:val="28"/>
        </w:rPr>
        <w:t> </w:t>
      </w:r>
      <w:r w:rsidRPr="004D40C4">
        <w:rPr>
          <w:rFonts w:ascii="Times New Roman" w:eastAsia="Times New Roman" w:hAnsi="Times New Roman"/>
          <w:sz w:val="28"/>
          <w:szCs w:val="28"/>
          <w:lang w:val="ru-RU"/>
        </w:rPr>
        <w:t>2018</w:t>
      </w:r>
      <w:r w:rsidRPr="004D40C4">
        <w:rPr>
          <w:rFonts w:ascii="Times New Roman" w:eastAsia="Times New Roman" w:hAnsi="Times New Roman"/>
          <w:sz w:val="28"/>
          <w:szCs w:val="28"/>
          <w:lang w:val="ru-RU"/>
        </w:rPr>
        <w:noBreakHyphen/>
        <w:t>2020 годы»</w:t>
      </w:r>
      <w:r w:rsidRPr="00A20D58">
        <w:rPr>
          <w:rFonts w:ascii="Times New Roman" w:eastAsia="Times New Roman" w:hAnsi="Times New Roman"/>
          <w:sz w:val="28"/>
          <w:szCs w:val="28"/>
          <w:lang w:val="ru-RU"/>
        </w:rPr>
        <w:t xml:space="preserve">, </w:t>
      </w:r>
      <w:hyperlink r:id="rId180" w:history="1">
        <w:r w:rsidRPr="00A20D58">
          <w:rPr>
            <w:rFonts w:ascii="Times New Roman" w:hAnsi="Times New Roman"/>
            <w:sz w:val="28"/>
            <w:szCs w:val="28"/>
            <w:lang w:val="ru-RU"/>
          </w:rPr>
          <w:t>Законом</w:t>
        </w:r>
      </w:hyperlink>
      <w:r w:rsidRPr="00A20D58">
        <w:rPr>
          <w:rFonts w:ascii="Times New Roman" w:hAnsi="Times New Roman"/>
          <w:sz w:val="28"/>
          <w:szCs w:val="28"/>
          <w:lang w:val="ru-RU"/>
        </w:rPr>
        <w:t xml:space="preserve"> Новосибирской области от 27.04.2010 № 486-ОЗ «О мерах по профилактике коррупции в Новосибирской области»</w:t>
      </w:r>
      <w:r>
        <w:rPr>
          <w:rFonts w:ascii="Times New Roman" w:hAnsi="Times New Roman"/>
          <w:sz w:val="28"/>
          <w:szCs w:val="28"/>
          <w:lang w:val="ru-RU"/>
        </w:rPr>
        <w:t>,</w:t>
      </w:r>
      <w:r w:rsidRPr="00A20D58">
        <w:rPr>
          <w:rFonts w:ascii="Times New Roman" w:hAnsi="Times New Roman"/>
          <w:sz w:val="28"/>
          <w:szCs w:val="28"/>
          <w:lang w:val="ru-RU"/>
        </w:rPr>
        <w:t xml:space="preserve"> </w:t>
      </w:r>
      <w:r>
        <w:rPr>
          <w:rFonts w:ascii="Times New Roman" w:hAnsi="Times New Roman"/>
          <w:sz w:val="28"/>
          <w:szCs w:val="28"/>
          <w:lang w:val="ru-RU"/>
        </w:rPr>
        <w:t>программой</w:t>
      </w:r>
      <w:r w:rsidRPr="00A20D58">
        <w:rPr>
          <w:rFonts w:ascii="Times New Roman" w:hAnsi="Times New Roman"/>
          <w:sz w:val="28"/>
          <w:szCs w:val="28"/>
          <w:lang w:val="ru-RU"/>
        </w:rPr>
        <w:t xml:space="preserve"> «Противодействие коррупции в департаменте по тарифам Новосибирской области на 2018 – 2020 годы</w:t>
      </w:r>
      <w:proofErr w:type="gramEnd"/>
      <w:r w:rsidRPr="00A20D58">
        <w:rPr>
          <w:rFonts w:ascii="Times New Roman" w:hAnsi="Times New Roman"/>
          <w:sz w:val="28"/>
          <w:szCs w:val="28"/>
          <w:lang w:val="ru-RU"/>
        </w:rPr>
        <w:t>»</w:t>
      </w:r>
      <w:r w:rsidRPr="00A20D58">
        <w:rPr>
          <w:rFonts w:ascii="Times New Roman" w:hAnsi="Times New Roman"/>
          <w:szCs w:val="28"/>
          <w:lang w:val="ru-RU"/>
        </w:rPr>
        <w:t xml:space="preserve"> </w:t>
      </w:r>
      <w:r w:rsidRPr="00A20D58">
        <w:rPr>
          <w:rFonts w:ascii="Times New Roman" w:hAnsi="Times New Roman"/>
          <w:sz w:val="28"/>
          <w:szCs w:val="28"/>
          <w:lang w:val="ru-RU"/>
        </w:rPr>
        <w:t>(далее – Программа),</w:t>
      </w:r>
      <w:r w:rsidRPr="00A20D58">
        <w:rPr>
          <w:rFonts w:ascii="Times New Roman" w:hAnsi="Times New Roman"/>
          <w:szCs w:val="28"/>
          <w:lang w:val="ru-RU"/>
        </w:rPr>
        <w:t xml:space="preserve"> </w:t>
      </w:r>
      <w:r w:rsidRPr="00A20D58">
        <w:rPr>
          <w:rFonts w:ascii="Times New Roman" w:eastAsia="Times New Roman" w:hAnsi="Times New Roman"/>
          <w:sz w:val="28"/>
          <w:szCs w:val="28"/>
          <w:lang w:val="ru-RU"/>
        </w:rPr>
        <w:t>у</w:t>
      </w:r>
      <w:r>
        <w:rPr>
          <w:rFonts w:ascii="Times New Roman" w:hAnsi="Times New Roman"/>
          <w:sz w:val="28"/>
          <w:szCs w:val="28"/>
          <w:lang w:val="ru-RU"/>
        </w:rPr>
        <w:t>твержденной</w:t>
      </w:r>
      <w:r w:rsidRPr="00A20D58">
        <w:rPr>
          <w:rFonts w:ascii="Times New Roman" w:hAnsi="Times New Roman"/>
          <w:sz w:val="28"/>
          <w:szCs w:val="28"/>
          <w:lang w:val="ru-RU"/>
        </w:rPr>
        <w:t xml:space="preserve"> приказом руководителя департамента от 31.08.18 № 29-пк</w:t>
      </w:r>
      <w:r>
        <w:rPr>
          <w:rFonts w:ascii="Times New Roman" w:hAnsi="Times New Roman"/>
          <w:sz w:val="28"/>
          <w:szCs w:val="28"/>
          <w:lang w:val="ru-RU"/>
        </w:rPr>
        <w:t>,</w:t>
      </w:r>
      <w:r w:rsidRPr="00A20D58">
        <w:rPr>
          <w:rFonts w:ascii="Times New Roman" w:hAnsi="Times New Roman"/>
          <w:sz w:val="28"/>
          <w:szCs w:val="28"/>
          <w:lang w:val="ru-RU"/>
        </w:rPr>
        <w:t xml:space="preserve"> </w:t>
      </w:r>
      <w:r>
        <w:rPr>
          <w:rFonts w:ascii="Times New Roman" w:hAnsi="Times New Roman"/>
          <w:sz w:val="28"/>
          <w:szCs w:val="28"/>
          <w:lang w:val="ru-RU"/>
        </w:rPr>
        <w:t>мероприятия</w:t>
      </w:r>
      <w:r w:rsidRPr="00A20D58">
        <w:rPr>
          <w:rFonts w:ascii="Times New Roman" w:hAnsi="Times New Roman"/>
          <w:sz w:val="28"/>
          <w:szCs w:val="28"/>
          <w:lang w:val="ru-RU"/>
        </w:rPr>
        <w:t xml:space="preserve"> программы </w:t>
      </w:r>
      <w:r>
        <w:rPr>
          <w:rFonts w:ascii="Times New Roman" w:hAnsi="Times New Roman"/>
          <w:sz w:val="28"/>
          <w:szCs w:val="28"/>
          <w:lang w:val="ru-RU"/>
        </w:rPr>
        <w:t>выполняются в полной мере в установленные сроки.</w:t>
      </w:r>
    </w:p>
    <w:p w:rsidR="00D40E67" w:rsidRPr="00AB0F72" w:rsidRDefault="00D40E67" w:rsidP="00D40E67">
      <w:pPr>
        <w:pStyle w:val="13"/>
        <w:ind w:firstLine="720"/>
        <w:jc w:val="both"/>
        <w:rPr>
          <w:rFonts w:ascii="Times New Roman" w:hAnsi="Times New Roman"/>
          <w:sz w:val="28"/>
          <w:szCs w:val="28"/>
          <w:lang w:val="ru-RU"/>
        </w:rPr>
      </w:pPr>
      <w:r w:rsidRPr="00AB0F72">
        <w:rPr>
          <w:rFonts w:ascii="Times New Roman" w:hAnsi="Times New Roman"/>
          <w:sz w:val="28"/>
          <w:szCs w:val="28"/>
          <w:lang w:val="ru-RU"/>
        </w:rPr>
        <w:t>В ходе реализации в 20</w:t>
      </w:r>
      <w:r>
        <w:rPr>
          <w:rFonts w:ascii="Times New Roman" w:hAnsi="Times New Roman"/>
          <w:sz w:val="28"/>
          <w:szCs w:val="28"/>
          <w:lang w:val="ru-RU"/>
        </w:rPr>
        <w:t>20</w:t>
      </w:r>
      <w:r w:rsidRPr="00AB0F72">
        <w:rPr>
          <w:rFonts w:ascii="Times New Roman" w:hAnsi="Times New Roman"/>
          <w:sz w:val="28"/>
          <w:szCs w:val="28"/>
          <w:lang w:val="ru-RU"/>
        </w:rPr>
        <w:t xml:space="preserve"> году требований законодательства о противодействии коррупции и </w:t>
      </w:r>
      <w:r>
        <w:rPr>
          <w:rFonts w:ascii="Times New Roman" w:hAnsi="Times New Roman"/>
          <w:sz w:val="28"/>
          <w:szCs w:val="28"/>
          <w:lang w:val="ru-RU"/>
        </w:rPr>
        <w:t xml:space="preserve">в соответствии с </w:t>
      </w:r>
      <w:r w:rsidRPr="00AB0F72">
        <w:rPr>
          <w:rFonts w:ascii="Times New Roman" w:hAnsi="Times New Roman"/>
          <w:sz w:val="28"/>
          <w:szCs w:val="28"/>
          <w:lang w:val="ru-RU"/>
        </w:rPr>
        <w:t>Программ</w:t>
      </w:r>
      <w:r>
        <w:rPr>
          <w:rFonts w:ascii="Times New Roman" w:hAnsi="Times New Roman"/>
          <w:sz w:val="28"/>
          <w:szCs w:val="28"/>
          <w:lang w:val="ru-RU"/>
        </w:rPr>
        <w:t>ой</w:t>
      </w:r>
      <w:r w:rsidRPr="00AB0F72">
        <w:rPr>
          <w:rFonts w:ascii="Times New Roman" w:hAnsi="Times New Roman"/>
          <w:sz w:val="28"/>
          <w:szCs w:val="28"/>
          <w:lang w:val="ru-RU"/>
        </w:rPr>
        <w:t xml:space="preserve"> в </w:t>
      </w:r>
      <w:r>
        <w:rPr>
          <w:rFonts w:ascii="Times New Roman" w:hAnsi="Times New Roman"/>
          <w:sz w:val="28"/>
          <w:szCs w:val="28"/>
          <w:lang w:val="ru-RU"/>
        </w:rPr>
        <w:t>Д</w:t>
      </w:r>
      <w:r w:rsidRPr="00AB0F72">
        <w:rPr>
          <w:rFonts w:ascii="Times New Roman" w:hAnsi="Times New Roman"/>
          <w:sz w:val="28"/>
          <w:szCs w:val="28"/>
          <w:lang w:val="ru-RU"/>
        </w:rPr>
        <w:t xml:space="preserve">епартаменте были проведены </w:t>
      </w:r>
      <w:r>
        <w:rPr>
          <w:rFonts w:ascii="Times New Roman" w:hAnsi="Times New Roman"/>
          <w:sz w:val="28"/>
          <w:szCs w:val="28"/>
          <w:lang w:val="ru-RU"/>
        </w:rPr>
        <w:t xml:space="preserve">нижеперечисленные </w:t>
      </w:r>
      <w:r w:rsidRPr="00AB0F72">
        <w:rPr>
          <w:rFonts w:ascii="Times New Roman" w:hAnsi="Times New Roman"/>
          <w:sz w:val="28"/>
          <w:szCs w:val="28"/>
          <w:lang w:val="ru-RU"/>
        </w:rPr>
        <w:t>мероприятия:</w:t>
      </w:r>
    </w:p>
    <w:p w:rsidR="00D40E67" w:rsidRDefault="00D40E67" w:rsidP="00D40E67">
      <w:pPr>
        <w:pStyle w:val="13"/>
        <w:ind w:firstLine="708"/>
        <w:jc w:val="both"/>
        <w:rPr>
          <w:rFonts w:ascii="Times New Roman" w:hAnsi="Times New Roman"/>
          <w:sz w:val="28"/>
          <w:szCs w:val="28"/>
          <w:lang w:val="ru-RU"/>
        </w:rPr>
      </w:pPr>
      <w:r w:rsidRPr="00AB0F72">
        <w:rPr>
          <w:rFonts w:ascii="Times New Roman" w:hAnsi="Times New Roman"/>
          <w:sz w:val="28"/>
          <w:szCs w:val="28"/>
          <w:lang w:val="ru-RU"/>
        </w:rPr>
        <w:t xml:space="preserve">1. Приказами руководителя Департамента утверждены следующие нормативные правовые акты, направленные на реализацию антикоррупционной политики: </w:t>
      </w:r>
    </w:p>
    <w:p w:rsidR="00D40E67" w:rsidRPr="009A10F2" w:rsidRDefault="00D40E67" w:rsidP="00D40E67">
      <w:pPr>
        <w:pStyle w:val="af8"/>
        <w:ind w:firstLine="708"/>
        <w:jc w:val="both"/>
        <w:rPr>
          <w:rFonts w:ascii="Times New Roman" w:hAnsi="Times New Roman"/>
          <w:sz w:val="28"/>
          <w:szCs w:val="28"/>
        </w:rPr>
      </w:pPr>
      <w:r w:rsidRPr="009A10F2">
        <w:rPr>
          <w:rFonts w:ascii="Times New Roman" w:hAnsi="Times New Roman"/>
          <w:sz w:val="28"/>
          <w:szCs w:val="28"/>
        </w:rPr>
        <w:t>от 11.03.2020  № 2 «О совершенствовании работы с обращениями граждан, объединений граждан, в том числе юридических лиц, в департаменте по тарифам Новосибирской области в 2020 году»;</w:t>
      </w:r>
    </w:p>
    <w:p w:rsidR="00D40E67" w:rsidRPr="009A10F2" w:rsidRDefault="00D40E67" w:rsidP="00D40E67">
      <w:pPr>
        <w:pStyle w:val="af8"/>
        <w:ind w:firstLine="708"/>
        <w:jc w:val="both"/>
        <w:rPr>
          <w:rFonts w:ascii="Times New Roman" w:hAnsi="Times New Roman"/>
          <w:sz w:val="28"/>
          <w:szCs w:val="28"/>
        </w:rPr>
      </w:pPr>
      <w:r w:rsidRPr="009A10F2">
        <w:rPr>
          <w:rFonts w:ascii="Times New Roman" w:hAnsi="Times New Roman"/>
          <w:sz w:val="28"/>
          <w:szCs w:val="28"/>
        </w:rPr>
        <w:t>от 25.03.2020  № 3 «Об утверждении методики оценки (расчета) показателей результативности и эффективности деятельности  департамента по тарифам Новосибирской области по осуществлению регионального государственного контроля (надзора)»;</w:t>
      </w:r>
    </w:p>
    <w:p w:rsidR="00D40E67" w:rsidRPr="009A10F2" w:rsidRDefault="00D40E67" w:rsidP="00D40E67">
      <w:pPr>
        <w:pStyle w:val="af8"/>
        <w:ind w:firstLine="708"/>
        <w:jc w:val="both"/>
        <w:rPr>
          <w:rFonts w:ascii="Times New Roman" w:hAnsi="Times New Roman"/>
          <w:sz w:val="28"/>
          <w:szCs w:val="28"/>
        </w:rPr>
      </w:pPr>
      <w:proofErr w:type="gramStart"/>
      <w:r w:rsidRPr="009A10F2">
        <w:rPr>
          <w:rFonts w:ascii="Times New Roman" w:hAnsi="Times New Roman"/>
          <w:sz w:val="28"/>
          <w:szCs w:val="28"/>
        </w:rPr>
        <w:t>от 25.03.2020  № 4 «Об утверждении паспортов ключевых показателей результативности регионального государственного контроля (надзора) за соблюдениями организациями, осуществляющими регулируемые виды деятельности, в случае если цены (тарифы) на товары и услуги таких организаций подлежат установлению департаментом, требований о принятии программ в области энергосбережения и повышения энергетической эффективности и требований к этим программам, устанавливаемых департаментом по тарифам Новосибирской области применительно к регулируемым видам</w:t>
      </w:r>
      <w:proofErr w:type="gramEnd"/>
      <w:r w:rsidRPr="009A10F2">
        <w:rPr>
          <w:rFonts w:ascii="Times New Roman" w:hAnsi="Times New Roman"/>
          <w:sz w:val="28"/>
          <w:szCs w:val="28"/>
        </w:rPr>
        <w:t xml:space="preserve"> деятельности указанных организаций»;</w:t>
      </w:r>
    </w:p>
    <w:p w:rsidR="00D40E67" w:rsidRPr="009A10F2" w:rsidRDefault="00D40E67" w:rsidP="00D40E67">
      <w:pPr>
        <w:pStyle w:val="af8"/>
        <w:ind w:firstLine="708"/>
        <w:jc w:val="both"/>
        <w:rPr>
          <w:rFonts w:ascii="Times New Roman" w:hAnsi="Times New Roman"/>
          <w:sz w:val="28"/>
          <w:szCs w:val="28"/>
        </w:rPr>
      </w:pPr>
      <w:r w:rsidRPr="009A10F2">
        <w:rPr>
          <w:rFonts w:ascii="Times New Roman" w:hAnsi="Times New Roman"/>
          <w:sz w:val="28"/>
          <w:szCs w:val="28"/>
        </w:rPr>
        <w:t>от 17.07.2020  № 10 «Об утверждении обзора правоприменительной практики контрольно-надзорной деятельности департамента по тарифам Новосибирской области за 2019 год»;</w:t>
      </w:r>
    </w:p>
    <w:p w:rsidR="00D40E67" w:rsidRPr="009A10F2" w:rsidRDefault="00D40E67" w:rsidP="00D40E67">
      <w:pPr>
        <w:pStyle w:val="af8"/>
        <w:ind w:firstLine="708"/>
        <w:jc w:val="both"/>
        <w:rPr>
          <w:rFonts w:ascii="Times New Roman" w:hAnsi="Times New Roman"/>
          <w:sz w:val="28"/>
          <w:szCs w:val="28"/>
        </w:rPr>
      </w:pPr>
      <w:r w:rsidRPr="009A10F2">
        <w:rPr>
          <w:rFonts w:ascii="Times New Roman" w:hAnsi="Times New Roman"/>
          <w:sz w:val="28"/>
          <w:szCs w:val="28"/>
        </w:rPr>
        <w:lastRenderedPageBreak/>
        <w:t>от 27.10.2020  № 15 «О плане проведения  департаментом по тарифам Новосибирской области плановых проверок юридических лиц и индивидуальных предпринимателей на 2021 год»;</w:t>
      </w:r>
    </w:p>
    <w:p w:rsidR="00D40E67" w:rsidRPr="00A84785" w:rsidRDefault="00D40E67" w:rsidP="00D40E67">
      <w:pPr>
        <w:pStyle w:val="af8"/>
        <w:ind w:firstLine="708"/>
        <w:jc w:val="both"/>
        <w:rPr>
          <w:rFonts w:ascii="Times New Roman" w:hAnsi="Times New Roman"/>
          <w:sz w:val="28"/>
          <w:szCs w:val="28"/>
        </w:rPr>
      </w:pPr>
      <w:r w:rsidRPr="009A10F2">
        <w:rPr>
          <w:rFonts w:ascii="Times New Roman" w:hAnsi="Times New Roman"/>
          <w:sz w:val="28"/>
          <w:szCs w:val="28"/>
        </w:rPr>
        <w:t>от 08.12.2020  № 17 «О внесении изменений в приказ руководителя департаментом по тарифам Новосибирской области от 27.10.2020  №15»;</w:t>
      </w:r>
    </w:p>
    <w:p w:rsidR="00D40E67" w:rsidRDefault="00D40E67" w:rsidP="00D40E67">
      <w:pPr>
        <w:pStyle w:val="af8"/>
        <w:ind w:firstLine="708"/>
        <w:jc w:val="both"/>
        <w:rPr>
          <w:rFonts w:ascii="Times New Roman" w:hAnsi="Times New Roman"/>
          <w:sz w:val="28"/>
          <w:szCs w:val="28"/>
        </w:rPr>
      </w:pPr>
      <w:r>
        <w:rPr>
          <w:rFonts w:ascii="Times New Roman" w:hAnsi="Times New Roman"/>
          <w:sz w:val="28"/>
          <w:szCs w:val="28"/>
        </w:rPr>
        <w:t>от 07.12.2020 № 1</w:t>
      </w:r>
      <w:r w:rsidRPr="00A84785">
        <w:rPr>
          <w:rFonts w:ascii="Times New Roman" w:hAnsi="Times New Roman"/>
          <w:sz w:val="28"/>
          <w:szCs w:val="28"/>
        </w:rPr>
        <w:t>8-пк «Об утверждении  списка государственных гражданских служащих  Новосибирской области</w:t>
      </w:r>
      <w:r w:rsidRPr="00A84785">
        <w:rPr>
          <w:rFonts w:ascii="Times New Roman" w:hAnsi="Times New Roman"/>
          <w:b/>
          <w:sz w:val="28"/>
          <w:szCs w:val="28"/>
        </w:rPr>
        <w:t xml:space="preserve"> </w:t>
      </w:r>
      <w:r w:rsidRPr="00A84785">
        <w:rPr>
          <w:rFonts w:ascii="Times New Roman" w:hAnsi="Times New Roman"/>
          <w:sz w:val="28"/>
          <w:szCs w:val="28"/>
        </w:rPr>
        <w:t>в департаменте по тарифам Новосибирской области, обязанных предоставить сведения о своих доходах, расходах, имуществе и обязательствах имущественного характера</w:t>
      </w:r>
      <w:r w:rsidRPr="00A84785">
        <w:rPr>
          <w:rFonts w:ascii="Times New Roman" w:hAnsi="Times New Roman"/>
          <w:b/>
          <w:sz w:val="28"/>
          <w:szCs w:val="28"/>
        </w:rPr>
        <w:t xml:space="preserve">, </w:t>
      </w:r>
      <w:r w:rsidRPr="00A84785">
        <w:rPr>
          <w:rFonts w:ascii="Times New Roman" w:hAnsi="Times New Roman"/>
          <w:sz w:val="28"/>
          <w:szCs w:val="28"/>
        </w:rPr>
        <w:t xml:space="preserve">а также сведения о доходах, расходах, об имуществе и обязательствах имущественного характера своих супруги (супруга) и </w:t>
      </w:r>
      <w:r>
        <w:rPr>
          <w:rFonts w:ascii="Times New Roman" w:hAnsi="Times New Roman"/>
          <w:sz w:val="28"/>
          <w:szCs w:val="28"/>
        </w:rPr>
        <w:t>несовершеннолетних детей за 2020</w:t>
      </w:r>
      <w:r w:rsidRPr="00A84785">
        <w:rPr>
          <w:rFonts w:ascii="Times New Roman" w:hAnsi="Times New Roman"/>
          <w:sz w:val="28"/>
          <w:szCs w:val="28"/>
        </w:rPr>
        <w:t xml:space="preserve"> год».</w:t>
      </w:r>
    </w:p>
    <w:p w:rsidR="00D40E67" w:rsidRPr="00A84785" w:rsidRDefault="00D40E67" w:rsidP="00D40E67">
      <w:pPr>
        <w:pStyle w:val="af8"/>
        <w:ind w:firstLine="708"/>
        <w:jc w:val="both"/>
        <w:rPr>
          <w:rFonts w:ascii="Times New Roman" w:hAnsi="Times New Roman"/>
          <w:sz w:val="28"/>
          <w:szCs w:val="28"/>
        </w:rPr>
      </w:pPr>
      <w:r>
        <w:rPr>
          <w:rFonts w:ascii="Times New Roman" w:hAnsi="Times New Roman"/>
          <w:sz w:val="28"/>
          <w:szCs w:val="28"/>
        </w:rPr>
        <w:t xml:space="preserve">2. </w:t>
      </w:r>
      <w:proofErr w:type="gramStart"/>
      <w:r w:rsidRPr="0080577E">
        <w:rPr>
          <w:rFonts w:ascii="Times New Roman" w:hAnsi="Times New Roman"/>
          <w:sz w:val="28"/>
          <w:szCs w:val="28"/>
        </w:rPr>
        <w:t>В целях реализации в  департаменте Методических рекомендаций по выявлению и минимизации коррупционных рисков при осуществлении закупок товаров, работ, услуг для обеспечения государственных или муниципальных нужд, разработанных Министерством труда и социальной защиты Российской Федерации</w:t>
      </w:r>
      <w:r>
        <w:rPr>
          <w:rFonts w:ascii="Times New Roman" w:hAnsi="Times New Roman"/>
          <w:sz w:val="28"/>
          <w:szCs w:val="28"/>
        </w:rPr>
        <w:t>,</w:t>
      </w:r>
      <w:r w:rsidRPr="0080577E">
        <w:rPr>
          <w:rFonts w:ascii="Times New Roman" w:hAnsi="Times New Roman"/>
          <w:sz w:val="28"/>
          <w:szCs w:val="28"/>
        </w:rPr>
        <w:t xml:space="preserve"> </w:t>
      </w:r>
      <w:r>
        <w:rPr>
          <w:rFonts w:ascii="Times New Roman" w:hAnsi="Times New Roman"/>
          <w:sz w:val="28"/>
          <w:szCs w:val="28"/>
        </w:rPr>
        <w:t>проведена оценка</w:t>
      </w:r>
      <w:r w:rsidRPr="0080577E">
        <w:rPr>
          <w:rFonts w:ascii="Times New Roman" w:hAnsi="Times New Roman"/>
          <w:sz w:val="28"/>
          <w:szCs w:val="28"/>
        </w:rPr>
        <w:t xml:space="preserve"> коррупционных рисков при осуществлении закупок товаров, работ, услуг для обеспечения государственных нужд департаментом (далее – закупки)</w:t>
      </w:r>
      <w:r>
        <w:rPr>
          <w:rFonts w:ascii="Times New Roman" w:hAnsi="Times New Roman"/>
          <w:sz w:val="28"/>
          <w:szCs w:val="28"/>
        </w:rPr>
        <w:t>.</w:t>
      </w:r>
      <w:r w:rsidRPr="0080577E">
        <w:rPr>
          <w:rFonts w:ascii="Times New Roman" w:hAnsi="Times New Roman"/>
          <w:sz w:val="28"/>
          <w:szCs w:val="28"/>
        </w:rPr>
        <w:t xml:space="preserve"> </w:t>
      </w:r>
      <w:r>
        <w:rPr>
          <w:rFonts w:ascii="Times New Roman" w:hAnsi="Times New Roman"/>
          <w:sz w:val="28"/>
          <w:szCs w:val="28"/>
        </w:rPr>
        <w:t>28.12.2020 руководителем департамента утверждены</w:t>
      </w:r>
      <w:r w:rsidRPr="0080577E">
        <w:rPr>
          <w:rFonts w:ascii="Times New Roman" w:hAnsi="Times New Roman"/>
          <w:sz w:val="28"/>
          <w:szCs w:val="28"/>
        </w:rPr>
        <w:t xml:space="preserve"> карты коррупционных рисков, возникающих при осуществлении</w:t>
      </w:r>
      <w:proofErr w:type="gramEnd"/>
      <w:r w:rsidRPr="0080577E">
        <w:rPr>
          <w:rFonts w:ascii="Times New Roman" w:hAnsi="Times New Roman"/>
          <w:sz w:val="28"/>
          <w:szCs w:val="28"/>
        </w:rPr>
        <w:t xml:space="preserve"> закупок и реестр мер, направленных на минимизацию коррупционных рисков, возникающих при осуществлении закупок в департаменте.</w:t>
      </w:r>
    </w:p>
    <w:p w:rsidR="00D40E67" w:rsidRPr="00AB0F72" w:rsidRDefault="00D40E67" w:rsidP="00D40E67">
      <w:pPr>
        <w:pStyle w:val="af8"/>
        <w:jc w:val="both"/>
        <w:rPr>
          <w:rFonts w:ascii="Times New Roman" w:hAnsi="Times New Roman"/>
          <w:sz w:val="28"/>
          <w:szCs w:val="28"/>
        </w:rPr>
      </w:pPr>
      <w:r w:rsidRPr="00AB0F72">
        <w:rPr>
          <w:rStyle w:val="afe"/>
          <w:rFonts w:ascii="Times New Roman" w:hAnsi="Times New Roman"/>
          <w:color w:val="000000"/>
          <w:sz w:val="28"/>
          <w:szCs w:val="28"/>
        </w:rPr>
        <w:tab/>
      </w:r>
      <w:r>
        <w:rPr>
          <w:rStyle w:val="afe"/>
          <w:rFonts w:ascii="Times New Roman" w:hAnsi="Times New Roman"/>
          <w:b w:val="0"/>
          <w:color w:val="000000"/>
          <w:sz w:val="28"/>
          <w:szCs w:val="28"/>
        </w:rPr>
        <w:t>3</w:t>
      </w:r>
      <w:r w:rsidRPr="00D45079">
        <w:rPr>
          <w:rStyle w:val="afe"/>
          <w:rFonts w:ascii="Times New Roman" w:hAnsi="Times New Roman"/>
          <w:b w:val="0"/>
          <w:color w:val="000000"/>
          <w:sz w:val="28"/>
          <w:szCs w:val="28"/>
        </w:rPr>
        <w:t>.</w:t>
      </w:r>
      <w:r w:rsidRPr="00AB451A">
        <w:rPr>
          <w:rFonts w:ascii="Times New Roman" w:hAnsi="Times New Roman"/>
          <w:sz w:val="28"/>
          <w:szCs w:val="28"/>
        </w:rPr>
        <w:t xml:space="preserve"> </w:t>
      </w:r>
      <w:r w:rsidRPr="00AB0F72">
        <w:rPr>
          <w:rFonts w:ascii="Times New Roman" w:hAnsi="Times New Roman"/>
          <w:sz w:val="28"/>
          <w:szCs w:val="28"/>
        </w:rPr>
        <w:t xml:space="preserve">На официальном сайте </w:t>
      </w:r>
      <w:r>
        <w:rPr>
          <w:rFonts w:ascii="Times New Roman" w:hAnsi="Times New Roman"/>
          <w:sz w:val="28"/>
          <w:szCs w:val="28"/>
        </w:rPr>
        <w:t>д</w:t>
      </w:r>
      <w:r w:rsidRPr="00AB0F72">
        <w:rPr>
          <w:rFonts w:ascii="Times New Roman" w:hAnsi="Times New Roman"/>
          <w:sz w:val="28"/>
          <w:szCs w:val="28"/>
        </w:rPr>
        <w:t xml:space="preserve">епартамента  размещаются протоколы всех проводимых  в департаменте заседаний комиссии по соблюдению требований к служебному поведению гражданских служащих и урегулированию конфликтов интересов </w:t>
      </w:r>
      <w:r w:rsidRPr="002B5B12">
        <w:rPr>
          <w:rStyle w:val="afe"/>
          <w:rFonts w:ascii="Times New Roman" w:hAnsi="Times New Roman"/>
          <w:b w:val="0"/>
          <w:color w:val="auto"/>
          <w:sz w:val="28"/>
          <w:szCs w:val="28"/>
        </w:rPr>
        <w:t>в</w:t>
      </w:r>
      <w:r w:rsidRPr="002B5B12">
        <w:rPr>
          <w:rStyle w:val="afe"/>
          <w:rFonts w:ascii="Times New Roman" w:hAnsi="Times New Roman"/>
          <w:color w:val="auto"/>
          <w:sz w:val="28"/>
          <w:szCs w:val="28"/>
        </w:rPr>
        <w:t xml:space="preserve"> </w:t>
      </w:r>
      <w:r w:rsidRPr="002B5B12">
        <w:rPr>
          <w:rStyle w:val="afe"/>
          <w:rFonts w:ascii="Times New Roman" w:hAnsi="Times New Roman"/>
          <w:b w:val="0"/>
          <w:color w:val="auto"/>
          <w:sz w:val="28"/>
          <w:szCs w:val="28"/>
        </w:rPr>
        <w:t>департаменте по тарифам Новосибирской области (далее – комиссия).</w:t>
      </w:r>
      <w:r w:rsidRPr="00AB0F72">
        <w:rPr>
          <w:rFonts w:ascii="Times New Roman" w:hAnsi="Times New Roman"/>
          <w:sz w:val="28"/>
          <w:szCs w:val="28"/>
        </w:rPr>
        <w:t xml:space="preserve">  </w:t>
      </w:r>
      <w:r>
        <w:rPr>
          <w:rFonts w:ascii="Times New Roman" w:hAnsi="Times New Roman"/>
          <w:sz w:val="28"/>
          <w:szCs w:val="28"/>
        </w:rPr>
        <w:t>В 2020 году не было поводов для проведения заседаний комиссии.</w:t>
      </w:r>
    </w:p>
    <w:p w:rsidR="00D40E67" w:rsidRPr="00AB0F72" w:rsidRDefault="00D40E67" w:rsidP="002B5B12">
      <w:pPr>
        <w:spacing w:after="0"/>
        <w:ind w:firstLine="708"/>
        <w:jc w:val="both"/>
        <w:rPr>
          <w:rFonts w:eastAsia="Calibri"/>
          <w:sz w:val="28"/>
          <w:szCs w:val="28"/>
          <w:lang w:eastAsia="en-US"/>
        </w:rPr>
      </w:pPr>
      <w:r>
        <w:rPr>
          <w:rFonts w:eastAsia="Calibri"/>
          <w:sz w:val="28"/>
          <w:szCs w:val="28"/>
          <w:lang w:eastAsia="en-US"/>
        </w:rPr>
        <w:t>4</w:t>
      </w:r>
      <w:r w:rsidRPr="00CE414F">
        <w:rPr>
          <w:rFonts w:eastAsia="Calibri"/>
          <w:sz w:val="28"/>
          <w:szCs w:val="28"/>
          <w:lang w:eastAsia="en-US"/>
        </w:rPr>
        <w:t>. В департаменте</w:t>
      </w:r>
      <w:r w:rsidRPr="00AB0F72">
        <w:rPr>
          <w:rFonts w:eastAsia="Calibri"/>
          <w:sz w:val="28"/>
          <w:szCs w:val="28"/>
          <w:lang w:eastAsia="en-US"/>
        </w:rPr>
        <w:t xml:space="preserve"> </w:t>
      </w:r>
      <w:r>
        <w:rPr>
          <w:rFonts w:eastAsia="Calibri"/>
          <w:sz w:val="28"/>
          <w:szCs w:val="28"/>
          <w:lang w:eastAsia="en-US"/>
        </w:rPr>
        <w:t>ежеквартально</w:t>
      </w:r>
      <w:r w:rsidRPr="00AB0F72">
        <w:rPr>
          <w:rFonts w:eastAsia="Calibri"/>
          <w:sz w:val="28"/>
          <w:szCs w:val="28"/>
          <w:lang w:eastAsia="en-US"/>
        </w:rPr>
        <w:t xml:space="preserve"> проводится </w:t>
      </w:r>
      <w:r>
        <w:rPr>
          <w:rFonts w:eastAsia="Calibri"/>
          <w:sz w:val="28"/>
          <w:szCs w:val="28"/>
          <w:lang w:eastAsia="en-US"/>
        </w:rPr>
        <w:t xml:space="preserve">антикоррупционный мониторинг,  </w:t>
      </w:r>
      <w:r w:rsidRPr="00AB0F72">
        <w:rPr>
          <w:rFonts w:eastAsia="Calibri"/>
          <w:sz w:val="28"/>
          <w:szCs w:val="28"/>
          <w:lang w:eastAsia="en-US"/>
        </w:rPr>
        <w:t>информационные материалы антикоррупционного мониторинга размещаются и обновляются в установленные сроки на сайте департамента.</w:t>
      </w:r>
    </w:p>
    <w:p w:rsidR="00D40E67" w:rsidRDefault="00D40E67" w:rsidP="002B5B12">
      <w:pPr>
        <w:pStyle w:val="ConsPlusNormal"/>
        <w:widowControl/>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5. Организована и проводится</w:t>
      </w:r>
      <w:r w:rsidRPr="00AB0F72">
        <w:rPr>
          <w:rFonts w:ascii="Times New Roman" w:eastAsia="Calibri" w:hAnsi="Times New Roman" w:cs="Times New Roman"/>
          <w:sz w:val="28"/>
          <w:szCs w:val="28"/>
          <w:lang w:eastAsia="en-US"/>
        </w:rPr>
        <w:t xml:space="preserve"> работа по своевременному представлению государственными гражданскими служащими, замещающими должности  государственной гражданской службы Новосибирской области в </w:t>
      </w:r>
      <w:r>
        <w:rPr>
          <w:rFonts w:ascii="Times New Roman" w:eastAsia="Calibri" w:hAnsi="Times New Roman" w:cs="Times New Roman"/>
          <w:sz w:val="28"/>
          <w:szCs w:val="28"/>
          <w:lang w:eastAsia="en-US"/>
        </w:rPr>
        <w:t>д</w:t>
      </w:r>
      <w:r w:rsidRPr="00AB0F72">
        <w:rPr>
          <w:rFonts w:ascii="Times New Roman" w:eastAsia="Calibri" w:hAnsi="Times New Roman" w:cs="Times New Roman"/>
          <w:sz w:val="28"/>
          <w:szCs w:val="28"/>
          <w:lang w:eastAsia="en-US"/>
        </w:rPr>
        <w:t xml:space="preserve">епартаменте, сведений (справок) о доходах, </w:t>
      </w:r>
      <w:r>
        <w:rPr>
          <w:rFonts w:ascii="Times New Roman" w:eastAsia="Calibri" w:hAnsi="Times New Roman" w:cs="Times New Roman"/>
          <w:sz w:val="28"/>
          <w:szCs w:val="28"/>
          <w:lang w:eastAsia="en-US"/>
        </w:rPr>
        <w:t xml:space="preserve"> расходах, </w:t>
      </w:r>
      <w:r w:rsidRPr="00AB0F72">
        <w:rPr>
          <w:rFonts w:ascii="Times New Roman" w:eastAsia="Calibri" w:hAnsi="Times New Roman" w:cs="Times New Roman"/>
          <w:sz w:val="28"/>
          <w:szCs w:val="28"/>
          <w:lang w:eastAsia="en-US"/>
        </w:rPr>
        <w:t>об имуществе и обязательствах имущественного характера на себя и членов своей семьи</w:t>
      </w:r>
      <w:r>
        <w:rPr>
          <w:rFonts w:ascii="Times New Roman" w:eastAsia="Calibri" w:hAnsi="Times New Roman" w:cs="Times New Roman"/>
          <w:sz w:val="28"/>
          <w:szCs w:val="28"/>
          <w:lang w:eastAsia="en-US"/>
        </w:rPr>
        <w:t xml:space="preserve"> (далее - справки о доходах).</w:t>
      </w:r>
    </w:p>
    <w:p w:rsidR="00D40E67" w:rsidRDefault="00D40E67" w:rsidP="00D40E67">
      <w:pPr>
        <w:pStyle w:val="ConsPlusNormal"/>
        <w:widowControl/>
        <w:jc w:val="both"/>
        <w:rPr>
          <w:rFonts w:ascii="Times New Roman" w:eastAsia="Calibri" w:hAnsi="Times New Roman" w:cs="Times New Roman"/>
          <w:sz w:val="28"/>
          <w:szCs w:val="28"/>
          <w:lang w:eastAsia="en-US"/>
        </w:rPr>
      </w:pPr>
      <w:proofErr w:type="gramStart"/>
      <w:r>
        <w:rPr>
          <w:rFonts w:ascii="Times New Roman" w:eastAsia="Calibri" w:hAnsi="Times New Roman" w:cs="Times New Roman"/>
          <w:sz w:val="28"/>
          <w:szCs w:val="28"/>
          <w:lang w:eastAsia="en-US"/>
        </w:rPr>
        <w:t>В</w:t>
      </w:r>
      <w:r w:rsidRPr="00D250C2">
        <w:rPr>
          <w:rFonts w:ascii="Times New Roman" w:eastAsia="Calibri" w:hAnsi="Times New Roman" w:cs="Times New Roman"/>
          <w:sz w:val="28"/>
          <w:szCs w:val="28"/>
          <w:lang w:eastAsia="en-US"/>
        </w:rPr>
        <w:t xml:space="preserve"> целях организационной и консультативной помощи было подготовлено информационное письмо руководителя Департамента с требованиями и рекомендациями представления государственными гражданскими служащими Департамента сведений о доходах-расходах за 2020 год, в соответствии с  Порядком представления сведений о доходах, расходах, об имуществе и обязательствах имущественного характера в </w:t>
      </w:r>
      <w:r w:rsidRPr="00D250C2">
        <w:rPr>
          <w:rFonts w:ascii="Times New Roman" w:eastAsia="Calibri" w:hAnsi="Times New Roman" w:cs="Times New Roman"/>
          <w:sz w:val="28"/>
          <w:szCs w:val="28"/>
          <w:lang w:eastAsia="en-US"/>
        </w:rPr>
        <w:lastRenderedPageBreak/>
        <w:t>департаменте по тарифам Новосибирской области, утвержденным приказом руководителя д</w:t>
      </w:r>
      <w:r>
        <w:rPr>
          <w:rFonts w:ascii="Times New Roman" w:eastAsia="Calibri" w:hAnsi="Times New Roman" w:cs="Times New Roman"/>
          <w:sz w:val="28"/>
          <w:szCs w:val="28"/>
          <w:lang w:eastAsia="en-US"/>
        </w:rPr>
        <w:t>епартамента от 09.09.19 № 22-пк.</w:t>
      </w:r>
      <w:r w:rsidRPr="00D250C2">
        <w:rPr>
          <w:rFonts w:ascii="Times New Roman" w:eastAsia="Calibri" w:hAnsi="Times New Roman" w:cs="Times New Roman"/>
          <w:sz w:val="28"/>
          <w:szCs w:val="28"/>
          <w:lang w:eastAsia="en-US"/>
        </w:rPr>
        <w:t xml:space="preserve">    </w:t>
      </w:r>
      <w:proofErr w:type="gramEnd"/>
    </w:p>
    <w:p w:rsidR="00D40E67" w:rsidRPr="003B332B" w:rsidRDefault="00D40E67" w:rsidP="00D40E67">
      <w:pPr>
        <w:pStyle w:val="af8"/>
        <w:jc w:val="both"/>
        <w:rPr>
          <w:rFonts w:ascii="Times New Roman" w:hAnsi="Times New Roman"/>
          <w:sz w:val="28"/>
          <w:szCs w:val="28"/>
        </w:rPr>
      </w:pPr>
      <w:r w:rsidRPr="003B332B">
        <w:rPr>
          <w:rFonts w:ascii="Times New Roman" w:hAnsi="Times New Roman"/>
          <w:sz w:val="28"/>
          <w:szCs w:val="28"/>
        </w:rPr>
        <w:t xml:space="preserve">       </w:t>
      </w:r>
      <w:r>
        <w:rPr>
          <w:rFonts w:ascii="Times New Roman" w:hAnsi="Times New Roman"/>
          <w:sz w:val="28"/>
          <w:szCs w:val="28"/>
        </w:rPr>
        <w:t>В 2020</w:t>
      </w:r>
      <w:r w:rsidRPr="003B332B">
        <w:rPr>
          <w:rFonts w:ascii="Times New Roman" w:hAnsi="Times New Roman"/>
          <w:sz w:val="28"/>
          <w:szCs w:val="28"/>
        </w:rPr>
        <w:t xml:space="preserve"> году представили справки о доходах, </w:t>
      </w:r>
      <w:r>
        <w:rPr>
          <w:rFonts w:ascii="Times New Roman" w:hAnsi="Times New Roman"/>
          <w:sz w:val="28"/>
          <w:szCs w:val="28"/>
        </w:rPr>
        <w:t>собственные и на членов семьи, 69</w:t>
      </w:r>
      <w:r w:rsidRPr="00216181">
        <w:rPr>
          <w:rFonts w:ascii="Times New Roman" w:hAnsi="Times New Roman"/>
          <w:sz w:val="28"/>
          <w:szCs w:val="28"/>
        </w:rPr>
        <w:t xml:space="preserve"> граждански</w:t>
      </w:r>
      <w:r>
        <w:rPr>
          <w:rFonts w:ascii="Times New Roman" w:hAnsi="Times New Roman"/>
          <w:sz w:val="28"/>
          <w:szCs w:val="28"/>
        </w:rPr>
        <w:t>х</w:t>
      </w:r>
      <w:r w:rsidRPr="00216181">
        <w:rPr>
          <w:rFonts w:ascii="Times New Roman" w:hAnsi="Times New Roman"/>
          <w:sz w:val="28"/>
          <w:szCs w:val="28"/>
        </w:rPr>
        <w:t xml:space="preserve"> служащи</w:t>
      </w:r>
      <w:r>
        <w:rPr>
          <w:rFonts w:ascii="Times New Roman" w:hAnsi="Times New Roman"/>
          <w:sz w:val="28"/>
          <w:szCs w:val="28"/>
        </w:rPr>
        <w:t>х Департамента и 3</w:t>
      </w:r>
      <w:r w:rsidRPr="00216181">
        <w:rPr>
          <w:rFonts w:ascii="Times New Roman" w:hAnsi="Times New Roman"/>
          <w:sz w:val="28"/>
          <w:szCs w:val="28"/>
        </w:rPr>
        <w:t xml:space="preserve"> </w:t>
      </w:r>
      <w:r>
        <w:rPr>
          <w:rFonts w:ascii="Times New Roman" w:hAnsi="Times New Roman"/>
          <w:sz w:val="28"/>
          <w:szCs w:val="28"/>
        </w:rPr>
        <w:t>претендента на замещение должности</w:t>
      </w:r>
      <w:r w:rsidRPr="00216181">
        <w:rPr>
          <w:rFonts w:ascii="Times New Roman" w:hAnsi="Times New Roman"/>
          <w:sz w:val="28"/>
          <w:szCs w:val="28"/>
        </w:rPr>
        <w:t>.</w:t>
      </w:r>
      <w:r>
        <w:rPr>
          <w:rFonts w:ascii="Times New Roman" w:hAnsi="Times New Roman"/>
          <w:sz w:val="28"/>
          <w:szCs w:val="28"/>
        </w:rPr>
        <w:t xml:space="preserve"> </w:t>
      </w:r>
      <w:r w:rsidRPr="003B332B">
        <w:rPr>
          <w:rFonts w:ascii="Times New Roman" w:hAnsi="Times New Roman"/>
          <w:sz w:val="28"/>
          <w:szCs w:val="28"/>
        </w:rPr>
        <w:t xml:space="preserve">Ежегодно в первом квартале  проводятся индивидуальные беседы–разъяснения по заполнению справок о доходах. Даются рекомендации  по правильному заполнению справок о доходах. Осуществляется индивидуальная проверка представленных справок о доходах, проводится сравнительный анализ каждой справки о доходах со справками, представленными за предыдущие годы.   В установленные законом сроки справки о доходах размещаются на Интернет - сайте </w:t>
      </w:r>
      <w:r>
        <w:rPr>
          <w:rFonts w:ascii="Times New Roman" w:hAnsi="Times New Roman"/>
          <w:sz w:val="28"/>
          <w:szCs w:val="28"/>
        </w:rPr>
        <w:t>Д</w:t>
      </w:r>
      <w:r w:rsidRPr="003B332B">
        <w:rPr>
          <w:rFonts w:ascii="Times New Roman" w:hAnsi="Times New Roman"/>
          <w:sz w:val="28"/>
          <w:szCs w:val="28"/>
        </w:rPr>
        <w:t xml:space="preserve">епартамента. </w:t>
      </w:r>
    </w:p>
    <w:p w:rsidR="00D40E67" w:rsidRPr="00AB0F72" w:rsidRDefault="00D40E67" w:rsidP="002B5B12">
      <w:pPr>
        <w:spacing w:after="0" w:line="240" w:lineRule="auto"/>
        <w:ind w:firstLine="709"/>
        <w:jc w:val="both"/>
        <w:rPr>
          <w:sz w:val="28"/>
          <w:szCs w:val="28"/>
        </w:rPr>
      </w:pPr>
      <w:r>
        <w:rPr>
          <w:sz w:val="28"/>
          <w:szCs w:val="28"/>
        </w:rPr>
        <w:t>6</w:t>
      </w:r>
      <w:r w:rsidRPr="00AB0F72">
        <w:rPr>
          <w:sz w:val="28"/>
          <w:szCs w:val="28"/>
        </w:rPr>
        <w:t>. Усилена антикоррупционная составляющая в кадровой работе:</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t xml:space="preserve">1) </w:t>
      </w:r>
      <w:r>
        <w:rPr>
          <w:rFonts w:ascii="Times New Roman" w:hAnsi="Times New Roman"/>
          <w:sz w:val="28"/>
          <w:szCs w:val="28"/>
          <w:lang w:val="ru-RU"/>
        </w:rPr>
        <w:t>Начальники отделов н</w:t>
      </w:r>
      <w:r w:rsidRPr="00AB0F72">
        <w:rPr>
          <w:rFonts w:ascii="Times New Roman" w:hAnsi="Times New Roman"/>
          <w:sz w:val="28"/>
          <w:szCs w:val="28"/>
          <w:lang w:val="ru-RU"/>
        </w:rPr>
        <w:t xml:space="preserve">азначены </w:t>
      </w:r>
      <w:proofErr w:type="gramStart"/>
      <w:r w:rsidRPr="00AB0F72">
        <w:rPr>
          <w:rFonts w:ascii="Times New Roman" w:hAnsi="Times New Roman"/>
          <w:sz w:val="28"/>
          <w:szCs w:val="28"/>
          <w:lang w:val="ru-RU"/>
        </w:rPr>
        <w:t>ответственны</w:t>
      </w:r>
      <w:r>
        <w:rPr>
          <w:rFonts w:ascii="Times New Roman" w:hAnsi="Times New Roman"/>
          <w:sz w:val="28"/>
          <w:szCs w:val="28"/>
          <w:lang w:val="ru-RU"/>
        </w:rPr>
        <w:t>ми</w:t>
      </w:r>
      <w:proofErr w:type="gramEnd"/>
      <w:r w:rsidRPr="00AB0F72">
        <w:rPr>
          <w:rFonts w:ascii="Times New Roman" w:hAnsi="Times New Roman"/>
          <w:sz w:val="28"/>
          <w:szCs w:val="28"/>
          <w:lang w:val="ru-RU"/>
        </w:rPr>
        <w:t xml:space="preserve"> за осуществление в </w:t>
      </w:r>
      <w:r>
        <w:rPr>
          <w:rFonts w:ascii="Times New Roman" w:hAnsi="Times New Roman"/>
          <w:sz w:val="28"/>
          <w:szCs w:val="28"/>
          <w:lang w:val="ru-RU"/>
        </w:rPr>
        <w:t xml:space="preserve">отделах </w:t>
      </w:r>
      <w:r w:rsidRPr="00AB0F72">
        <w:rPr>
          <w:rFonts w:ascii="Times New Roman" w:hAnsi="Times New Roman"/>
          <w:sz w:val="28"/>
          <w:szCs w:val="28"/>
          <w:lang w:val="ru-RU"/>
        </w:rPr>
        <w:t>работы по профилактике коррупционных и иных правонарушений</w:t>
      </w:r>
      <w:r>
        <w:rPr>
          <w:rFonts w:ascii="Times New Roman" w:hAnsi="Times New Roman"/>
          <w:sz w:val="28"/>
          <w:szCs w:val="28"/>
          <w:lang w:val="ru-RU"/>
        </w:rPr>
        <w:t>,</w:t>
      </w:r>
      <w:r w:rsidRPr="00AB0F72">
        <w:rPr>
          <w:rFonts w:ascii="Times New Roman" w:hAnsi="Times New Roman"/>
          <w:sz w:val="28"/>
          <w:szCs w:val="28"/>
          <w:lang w:val="ru-RU"/>
        </w:rPr>
        <w:t xml:space="preserve">  за проведение антикоррупционной политики. </w:t>
      </w:r>
    </w:p>
    <w:p w:rsidR="00D40E67" w:rsidRPr="00AB0F72" w:rsidRDefault="00D40E67" w:rsidP="002B5B12">
      <w:pPr>
        <w:autoSpaceDE w:val="0"/>
        <w:autoSpaceDN w:val="0"/>
        <w:adjustRightInd w:val="0"/>
        <w:spacing w:after="0" w:line="240" w:lineRule="auto"/>
        <w:ind w:firstLine="709"/>
        <w:jc w:val="both"/>
        <w:outlineLvl w:val="1"/>
        <w:rPr>
          <w:sz w:val="28"/>
          <w:szCs w:val="28"/>
        </w:rPr>
      </w:pPr>
      <w:r w:rsidRPr="00AB0F72">
        <w:rPr>
          <w:sz w:val="28"/>
          <w:szCs w:val="28"/>
        </w:rPr>
        <w:t>2) </w:t>
      </w:r>
      <w:r>
        <w:rPr>
          <w:sz w:val="28"/>
          <w:szCs w:val="28"/>
        </w:rPr>
        <w:t>Каждый вновь принятый</w:t>
      </w:r>
      <w:r w:rsidRPr="00A479D7">
        <w:rPr>
          <w:rFonts w:eastAsia="Times New Roman"/>
          <w:sz w:val="28"/>
          <w:szCs w:val="28"/>
        </w:rPr>
        <w:t xml:space="preserve"> </w:t>
      </w:r>
      <w:r w:rsidRPr="00216181">
        <w:rPr>
          <w:rFonts w:eastAsia="Times New Roman"/>
          <w:sz w:val="28"/>
          <w:szCs w:val="28"/>
        </w:rPr>
        <w:t>граждански</w:t>
      </w:r>
      <w:r>
        <w:rPr>
          <w:rFonts w:eastAsia="Times New Roman"/>
          <w:sz w:val="28"/>
          <w:szCs w:val="28"/>
        </w:rPr>
        <w:t>й</w:t>
      </w:r>
      <w:r w:rsidRPr="00216181">
        <w:rPr>
          <w:rFonts w:eastAsia="Times New Roman"/>
          <w:sz w:val="28"/>
          <w:szCs w:val="28"/>
        </w:rPr>
        <w:t xml:space="preserve"> служащи</w:t>
      </w:r>
      <w:r>
        <w:rPr>
          <w:rFonts w:eastAsia="Times New Roman"/>
          <w:sz w:val="28"/>
          <w:szCs w:val="28"/>
        </w:rPr>
        <w:t xml:space="preserve">й </w:t>
      </w:r>
      <w:r w:rsidRPr="00216181">
        <w:rPr>
          <w:rFonts w:eastAsia="Times New Roman"/>
          <w:sz w:val="28"/>
          <w:szCs w:val="28"/>
        </w:rPr>
        <w:t>департамента</w:t>
      </w:r>
      <w:r>
        <w:rPr>
          <w:sz w:val="28"/>
          <w:szCs w:val="28"/>
        </w:rPr>
        <w:t xml:space="preserve"> ознакомлен под роспись с порядками </w:t>
      </w:r>
      <w:r w:rsidRPr="00AB0F72">
        <w:rPr>
          <w:sz w:val="28"/>
          <w:szCs w:val="28"/>
        </w:rPr>
        <w:t>уведомлени</w:t>
      </w:r>
      <w:r>
        <w:rPr>
          <w:sz w:val="28"/>
          <w:szCs w:val="28"/>
        </w:rPr>
        <w:t>я</w:t>
      </w:r>
      <w:r w:rsidRPr="00AB0F72">
        <w:rPr>
          <w:sz w:val="28"/>
          <w:szCs w:val="28"/>
        </w:rPr>
        <w:t xml:space="preserve"> представителя нанимателя:</w:t>
      </w:r>
    </w:p>
    <w:p w:rsidR="00D40E67" w:rsidRPr="00AB0F72" w:rsidRDefault="00D40E67" w:rsidP="002B5B12">
      <w:pPr>
        <w:autoSpaceDE w:val="0"/>
        <w:autoSpaceDN w:val="0"/>
        <w:adjustRightInd w:val="0"/>
        <w:spacing w:after="0" w:line="240" w:lineRule="auto"/>
        <w:ind w:firstLine="709"/>
        <w:jc w:val="both"/>
        <w:outlineLvl w:val="1"/>
        <w:rPr>
          <w:sz w:val="28"/>
          <w:szCs w:val="28"/>
        </w:rPr>
      </w:pPr>
      <w:r w:rsidRPr="00AB0F72">
        <w:rPr>
          <w:sz w:val="28"/>
          <w:szCs w:val="28"/>
        </w:rPr>
        <w:t>- о выполнении иной оплачиваемой работы в соответствии с частью 2 статьи 14 Федерального  закона от 27.07.2004 № 79-ФЗ «О государственной  гражданской  службе Российской Федерации»;</w:t>
      </w:r>
    </w:p>
    <w:p w:rsidR="00D40E67" w:rsidRDefault="00D40E67" w:rsidP="002B5B12">
      <w:pPr>
        <w:autoSpaceDE w:val="0"/>
        <w:autoSpaceDN w:val="0"/>
        <w:adjustRightInd w:val="0"/>
        <w:spacing w:after="0" w:line="240" w:lineRule="auto"/>
        <w:ind w:firstLine="709"/>
        <w:jc w:val="both"/>
        <w:outlineLvl w:val="1"/>
        <w:rPr>
          <w:sz w:val="28"/>
          <w:szCs w:val="28"/>
        </w:rPr>
      </w:pPr>
      <w:r w:rsidRPr="00AB0F72">
        <w:rPr>
          <w:sz w:val="28"/>
          <w:szCs w:val="28"/>
        </w:rPr>
        <w:t>- о фактах обращения в целях склонения государственного гражданского служащего Новосибирской области к совершен</w:t>
      </w:r>
      <w:r>
        <w:rPr>
          <w:sz w:val="28"/>
          <w:szCs w:val="28"/>
        </w:rPr>
        <w:t>ию коррупционных правонарушений;</w:t>
      </w:r>
    </w:p>
    <w:p w:rsidR="00D40E67" w:rsidRDefault="00D40E67" w:rsidP="002B5B12">
      <w:pPr>
        <w:autoSpaceDE w:val="0"/>
        <w:autoSpaceDN w:val="0"/>
        <w:adjustRightInd w:val="0"/>
        <w:spacing w:after="0" w:line="240" w:lineRule="auto"/>
        <w:ind w:firstLine="709"/>
        <w:jc w:val="both"/>
        <w:outlineLvl w:val="1"/>
        <w:rPr>
          <w:sz w:val="28"/>
          <w:szCs w:val="28"/>
        </w:rPr>
      </w:pPr>
      <w:r w:rsidRPr="003B332B">
        <w:rPr>
          <w:sz w:val="28"/>
          <w:szCs w:val="28"/>
        </w:rPr>
        <w:t>- о возникновении личной заинтересованности при исполнении должностных обязанностей, которая приводит или может</w:t>
      </w:r>
      <w:r>
        <w:rPr>
          <w:sz w:val="28"/>
          <w:szCs w:val="28"/>
        </w:rPr>
        <w:t xml:space="preserve"> привести к конфликту интересов;</w:t>
      </w:r>
    </w:p>
    <w:p w:rsidR="00D40E67" w:rsidRDefault="00D40E67" w:rsidP="002B5B12">
      <w:pPr>
        <w:autoSpaceDE w:val="0"/>
        <w:autoSpaceDN w:val="0"/>
        <w:adjustRightInd w:val="0"/>
        <w:spacing w:after="0" w:line="240" w:lineRule="auto"/>
        <w:ind w:firstLine="709"/>
        <w:jc w:val="both"/>
        <w:outlineLvl w:val="1"/>
        <w:rPr>
          <w:sz w:val="28"/>
          <w:szCs w:val="28"/>
        </w:rPr>
      </w:pPr>
      <w:r>
        <w:rPr>
          <w:sz w:val="28"/>
          <w:szCs w:val="28"/>
        </w:rPr>
        <w:t>- о получении подарка</w:t>
      </w:r>
      <w:r w:rsidRPr="002A72CD">
        <w:rPr>
          <w:rFonts w:eastAsia="Calibri"/>
          <w:sz w:val="28"/>
          <w:szCs w:val="28"/>
          <w:lang w:eastAsia="en-US"/>
        </w:rPr>
        <w:t xml:space="preserve"> </w:t>
      </w:r>
      <w:r w:rsidRPr="002A72CD">
        <w:rPr>
          <w:sz w:val="28"/>
          <w:szCs w:val="28"/>
        </w:rPr>
        <w:t xml:space="preserve">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сдачи и оценки </w:t>
      </w:r>
      <w:r>
        <w:rPr>
          <w:sz w:val="28"/>
          <w:szCs w:val="28"/>
        </w:rPr>
        <w:t>подарка, его реализации (выкупа);</w:t>
      </w:r>
    </w:p>
    <w:p w:rsidR="00D40E67" w:rsidRDefault="00D40E67" w:rsidP="002B5B12">
      <w:pPr>
        <w:autoSpaceDE w:val="0"/>
        <w:autoSpaceDN w:val="0"/>
        <w:adjustRightInd w:val="0"/>
        <w:spacing w:after="0" w:line="240" w:lineRule="auto"/>
        <w:ind w:firstLine="709"/>
        <w:jc w:val="both"/>
        <w:outlineLvl w:val="1"/>
        <w:rPr>
          <w:sz w:val="28"/>
          <w:szCs w:val="28"/>
        </w:rPr>
      </w:pPr>
      <w:r>
        <w:rPr>
          <w:rFonts w:eastAsia="Calibri"/>
          <w:sz w:val="28"/>
          <w:szCs w:val="28"/>
          <w:lang w:eastAsia="en-US"/>
        </w:rPr>
        <w:t xml:space="preserve">- получения </w:t>
      </w:r>
      <w:r w:rsidRPr="002A72CD">
        <w:rPr>
          <w:rFonts w:eastAsia="Calibri"/>
          <w:sz w:val="28"/>
          <w:szCs w:val="28"/>
          <w:lang w:eastAsia="en-US"/>
        </w:rPr>
        <w:t xml:space="preserve">разрешения руководителя </w:t>
      </w:r>
      <w:r w:rsidRPr="002A72CD">
        <w:rPr>
          <w:rFonts w:eastAsia="Calibri"/>
          <w:bCs/>
          <w:color w:val="000000"/>
          <w:sz w:val="28"/>
          <w:szCs w:val="28"/>
          <w:lang w:eastAsia="en-US"/>
        </w:rPr>
        <w:t>департамента по тарифам</w:t>
      </w:r>
      <w:r w:rsidRPr="002A72CD">
        <w:rPr>
          <w:rFonts w:eastAsia="Calibri"/>
          <w:b/>
          <w:bCs/>
          <w:color w:val="000000"/>
          <w:sz w:val="28"/>
          <w:szCs w:val="28"/>
          <w:lang w:eastAsia="en-US"/>
        </w:rPr>
        <w:t xml:space="preserve"> </w:t>
      </w:r>
      <w:r w:rsidRPr="002A72CD">
        <w:rPr>
          <w:rFonts w:eastAsia="Calibri"/>
          <w:sz w:val="28"/>
          <w:szCs w:val="28"/>
          <w:lang w:eastAsia="en-US"/>
        </w:rPr>
        <w:t>Новосибирской области</w:t>
      </w:r>
      <w:r w:rsidRPr="002A72CD">
        <w:rPr>
          <w:rFonts w:eastAsia="Calibri"/>
          <w:bCs/>
          <w:sz w:val="28"/>
          <w:szCs w:val="28"/>
        </w:rPr>
        <w:t xml:space="preserve"> на участие на безвозмездной основе в управлении</w:t>
      </w:r>
      <w:r w:rsidRPr="002A72CD">
        <w:rPr>
          <w:rFonts w:ascii="Calibri" w:eastAsia="Calibri" w:hAnsi="Calibri"/>
          <w:sz w:val="22"/>
          <w:szCs w:val="28"/>
          <w:lang w:eastAsia="en-US"/>
        </w:rPr>
        <w:t xml:space="preserve"> </w:t>
      </w:r>
      <w:r w:rsidRPr="002A72CD">
        <w:rPr>
          <w:rFonts w:eastAsia="Calibri"/>
          <w:sz w:val="28"/>
          <w:szCs w:val="28"/>
          <w:lang w:eastAsia="en-US"/>
        </w:rPr>
        <w:t>некоторыми некоммерческими организациями</w:t>
      </w:r>
      <w:r>
        <w:rPr>
          <w:rFonts w:eastAsia="Calibri"/>
          <w:sz w:val="28"/>
          <w:szCs w:val="28"/>
          <w:lang w:eastAsia="en-US"/>
        </w:rPr>
        <w:t>.</w:t>
      </w:r>
    </w:p>
    <w:p w:rsidR="00D40E67" w:rsidRPr="00AB0F72" w:rsidRDefault="00D40E67" w:rsidP="002B5B12">
      <w:pPr>
        <w:pStyle w:val="13"/>
        <w:ind w:firstLine="709"/>
        <w:jc w:val="both"/>
        <w:rPr>
          <w:rFonts w:ascii="Times New Roman" w:hAnsi="Times New Roman"/>
          <w:sz w:val="28"/>
          <w:szCs w:val="28"/>
          <w:lang w:val="ru-RU"/>
        </w:rPr>
      </w:pPr>
      <w:r>
        <w:rPr>
          <w:rFonts w:ascii="Times New Roman" w:hAnsi="Times New Roman"/>
          <w:sz w:val="28"/>
          <w:szCs w:val="28"/>
          <w:lang w:val="ru-RU"/>
        </w:rPr>
        <w:t>7</w:t>
      </w:r>
      <w:r w:rsidRPr="00AB0F72">
        <w:rPr>
          <w:rFonts w:ascii="Times New Roman" w:hAnsi="Times New Roman"/>
          <w:sz w:val="28"/>
          <w:szCs w:val="28"/>
          <w:lang w:val="ru-RU"/>
        </w:rPr>
        <w:t xml:space="preserve">. Руководителями отделов </w:t>
      </w:r>
      <w:r>
        <w:rPr>
          <w:rFonts w:ascii="Times New Roman" w:hAnsi="Times New Roman"/>
          <w:sz w:val="28"/>
          <w:szCs w:val="28"/>
          <w:lang w:val="ru-RU"/>
        </w:rPr>
        <w:t>д</w:t>
      </w:r>
      <w:r w:rsidRPr="00AB0F72">
        <w:rPr>
          <w:rFonts w:ascii="Times New Roman" w:hAnsi="Times New Roman"/>
          <w:sz w:val="28"/>
          <w:szCs w:val="28"/>
          <w:lang w:val="ru-RU"/>
        </w:rPr>
        <w:t>епартамента рассматривались вопросы правоприменительной практики по результатам вступивших в законную силу в 20</w:t>
      </w:r>
      <w:r>
        <w:rPr>
          <w:rFonts w:ascii="Times New Roman" w:hAnsi="Times New Roman"/>
          <w:sz w:val="28"/>
          <w:szCs w:val="28"/>
          <w:lang w:val="ru-RU"/>
        </w:rPr>
        <w:t>20</w:t>
      </w:r>
      <w:r w:rsidRPr="00AB0F72">
        <w:rPr>
          <w:rFonts w:ascii="Times New Roman" w:hAnsi="Times New Roman"/>
          <w:sz w:val="28"/>
          <w:szCs w:val="28"/>
          <w:lang w:val="ru-RU"/>
        </w:rPr>
        <w:t xml:space="preserve"> году решений судов, арбитражных судов о признании недействительными ненормативных правовых актов, незаконными решений и действий (бездействия) органов государственной власти, органов местного самоуправления,</w:t>
      </w:r>
      <w:r w:rsidRPr="00AB0F72">
        <w:rPr>
          <w:rFonts w:ascii="Times New Roman" w:hAnsi="Times New Roman"/>
          <w:sz w:val="28"/>
          <w:szCs w:val="28"/>
        </w:rPr>
        <w:t> </w:t>
      </w:r>
      <w:r w:rsidRPr="00AB0F72">
        <w:rPr>
          <w:rFonts w:ascii="Times New Roman" w:hAnsi="Times New Roman"/>
          <w:sz w:val="28"/>
          <w:szCs w:val="28"/>
          <w:lang w:val="ru-RU"/>
        </w:rPr>
        <w:t>организаций, наделенных отдельными государственными или иными публичными полномочиями, и их должностных лиц.</w:t>
      </w:r>
    </w:p>
    <w:p w:rsidR="00D40E67" w:rsidRPr="00AB0F72" w:rsidRDefault="00D40E67" w:rsidP="002B5B12">
      <w:pPr>
        <w:pStyle w:val="13"/>
        <w:ind w:firstLine="709"/>
        <w:jc w:val="both"/>
        <w:rPr>
          <w:rFonts w:ascii="Times New Roman" w:hAnsi="Times New Roman"/>
          <w:sz w:val="28"/>
          <w:szCs w:val="28"/>
          <w:lang w:val="ru-RU"/>
        </w:rPr>
      </w:pPr>
      <w:r>
        <w:rPr>
          <w:rFonts w:ascii="Times New Roman" w:hAnsi="Times New Roman"/>
          <w:sz w:val="28"/>
          <w:szCs w:val="28"/>
          <w:lang w:val="ru-RU"/>
        </w:rPr>
        <w:t>8</w:t>
      </w:r>
      <w:r w:rsidRPr="00AB0F72">
        <w:rPr>
          <w:rFonts w:ascii="Times New Roman" w:hAnsi="Times New Roman"/>
          <w:sz w:val="28"/>
          <w:szCs w:val="28"/>
          <w:lang w:val="ru-RU"/>
        </w:rPr>
        <w:t>.</w:t>
      </w:r>
      <w:r>
        <w:rPr>
          <w:rFonts w:ascii="Times New Roman" w:hAnsi="Times New Roman"/>
          <w:sz w:val="28"/>
          <w:szCs w:val="28"/>
          <w:lang w:val="ru-RU"/>
        </w:rPr>
        <w:t> Осуществлялось взаимодействие д</w:t>
      </w:r>
      <w:r w:rsidRPr="00AB0F72">
        <w:rPr>
          <w:rFonts w:ascii="Times New Roman" w:hAnsi="Times New Roman"/>
          <w:sz w:val="28"/>
          <w:szCs w:val="28"/>
          <w:lang w:val="ru-RU"/>
        </w:rPr>
        <w:t>епартамента с гражданами и институтами гражданского общества по вопросам противодействия коррупции:</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lastRenderedPageBreak/>
        <w:t xml:space="preserve">1) на Интернет-сайте </w:t>
      </w:r>
      <w:r>
        <w:rPr>
          <w:rFonts w:ascii="Times New Roman" w:hAnsi="Times New Roman"/>
          <w:sz w:val="28"/>
          <w:szCs w:val="28"/>
          <w:lang w:val="ru-RU"/>
        </w:rPr>
        <w:t>д</w:t>
      </w:r>
      <w:r w:rsidRPr="00AB0F72">
        <w:rPr>
          <w:rFonts w:ascii="Times New Roman" w:hAnsi="Times New Roman"/>
          <w:sz w:val="28"/>
          <w:szCs w:val="28"/>
          <w:lang w:val="ru-RU"/>
        </w:rPr>
        <w:t>епартамента:</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t xml:space="preserve">- в соответствующих тематических разделах своевременно и полно размещалась информация о деятельности департамента в соответствии с требованиями нормативных правовых актов Российской Федерации и Новосибирской области;   </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t>- в разделе «Противодействие коррупции» размещены и обновлены:</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t>результаты антикоррупционного мониторинга в департаменте за 20</w:t>
      </w:r>
      <w:r>
        <w:rPr>
          <w:rFonts w:ascii="Times New Roman" w:hAnsi="Times New Roman"/>
          <w:sz w:val="28"/>
          <w:szCs w:val="28"/>
          <w:lang w:val="ru-RU"/>
        </w:rPr>
        <w:t>20</w:t>
      </w:r>
      <w:r w:rsidRPr="00AB0F72">
        <w:rPr>
          <w:rFonts w:ascii="Times New Roman" w:hAnsi="Times New Roman"/>
          <w:sz w:val="28"/>
          <w:szCs w:val="28"/>
          <w:lang w:val="ru-RU"/>
        </w:rPr>
        <w:t xml:space="preserve"> год;</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t>нормативные правовые акты и методические материалы в сфере противодействия коррупции;</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t>формы и бланки документов по вопросам в сфере противодействия коррупции;</w:t>
      </w:r>
    </w:p>
    <w:p w:rsidR="00D40E67" w:rsidRPr="00AB0F72" w:rsidRDefault="00D40E67" w:rsidP="002B5B12">
      <w:pPr>
        <w:spacing w:after="0" w:line="240" w:lineRule="auto"/>
        <w:ind w:firstLine="708"/>
        <w:jc w:val="both"/>
        <w:rPr>
          <w:sz w:val="28"/>
          <w:szCs w:val="28"/>
        </w:rPr>
      </w:pPr>
      <w:r w:rsidRPr="00AB0F72">
        <w:rPr>
          <w:sz w:val="28"/>
          <w:szCs w:val="28"/>
        </w:rPr>
        <w:t>в подразделе «Деятельность комиссии по соблюдению требований к служебному поведению и урегулированию конфликта интересов» (далее - комиссия) представлено Положение о комиссии Департамента, размещаются планы работы комиссии, протоколы заседаний комиссии;</w:t>
      </w:r>
    </w:p>
    <w:p w:rsidR="00D40E67" w:rsidRPr="00433D5A" w:rsidRDefault="00D40E67" w:rsidP="002B5B12">
      <w:pPr>
        <w:pStyle w:val="ConsPlusNormal"/>
        <w:jc w:val="both"/>
        <w:rPr>
          <w:rFonts w:ascii="Times New Roman" w:hAnsi="Times New Roman" w:cs="Times New Roman"/>
          <w:sz w:val="28"/>
          <w:szCs w:val="28"/>
        </w:rPr>
      </w:pPr>
      <w:r w:rsidRPr="00433D5A">
        <w:rPr>
          <w:rFonts w:ascii="Times New Roman" w:hAnsi="Times New Roman" w:cs="Times New Roman"/>
          <w:sz w:val="28"/>
          <w:szCs w:val="28"/>
        </w:rPr>
        <w:t>отчет о реализации мероприятий Программы «Противодействие коррупции в Новосибирской области на 201</w:t>
      </w:r>
      <w:r>
        <w:rPr>
          <w:rFonts w:ascii="Times New Roman" w:hAnsi="Times New Roman" w:cs="Times New Roman"/>
          <w:sz w:val="28"/>
          <w:szCs w:val="28"/>
        </w:rPr>
        <w:t>8</w:t>
      </w:r>
      <w:r w:rsidRPr="00433D5A">
        <w:rPr>
          <w:rFonts w:ascii="Times New Roman" w:hAnsi="Times New Roman" w:cs="Times New Roman"/>
          <w:sz w:val="28"/>
          <w:szCs w:val="28"/>
        </w:rPr>
        <w:t>-20</w:t>
      </w:r>
      <w:r>
        <w:rPr>
          <w:rFonts w:ascii="Times New Roman" w:hAnsi="Times New Roman" w:cs="Times New Roman"/>
          <w:sz w:val="28"/>
          <w:szCs w:val="28"/>
        </w:rPr>
        <w:t>20</w:t>
      </w:r>
      <w:r w:rsidRPr="00433D5A">
        <w:rPr>
          <w:rFonts w:ascii="Times New Roman" w:hAnsi="Times New Roman" w:cs="Times New Roman"/>
          <w:sz w:val="28"/>
          <w:szCs w:val="28"/>
        </w:rPr>
        <w:t xml:space="preserve"> годы» за 20</w:t>
      </w:r>
      <w:r>
        <w:rPr>
          <w:rFonts w:ascii="Times New Roman" w:hAnsi="Times New Roman" w:cs="Times New Roman"/>
          <w:sz w:val="28"/>
          <w:szCs w:val="28"/>
        </w:rPr>
        <w:t>20</w:t>
      </w:r>
      <w:r w:rsidRPr="00433D5A">
        <w:rPr>
          <w:rFonts w:ascii="Times New Roman" w:hAnsi="Times New Roman" w:cs="Times New Roman"/>
          <w:sz w:val="28"/>
          <w:szCs w:val="28"/>
        </w:rPr>
        <w:t xml:space="preserve"> год в департаменте;</w:t>
      </w:r>
    </w:p>
    <w:p w:rsidR="00D40E67" w:rsidRPr="00AB0F72" w:rsidRDefault="00D40E67" w:rsidP="002B5B12">
      <w:pPr>
        <w:spacing w:after="0" w:line="240" w:lineRule="auto"/>
        <w:ind w:firstLine="708"/>
        <w:jc w:val="both"/>
        <w:rPr>
          <w:sz w:val="28"/>
          <w:szCs w:val="28"/>
        </w:rPr>
      </w:pPr>
      <w:r w:rsidRPr="00AB0F72">
        <w:rPr>
          <w:sz w:val="28"/>
          <w:szCs w:val="28"/>
        </w:rPr>
        <w:t xml:space="preserve">- в подразделе «Сведения о доходах, расходах и обязательствах имущественного характера» представлены в табличном виде  </w:t>
      </w:r>
      <w:r>
        <w:rPr>
          <w:sz w:val="28"/>
          <w:szCs w:val="28"/>
        </w:rPr>
        <w:t xml:space="preserve">ежегодные </w:t>
      </w:r>
      <w:r w:rsidRPr="00AB0F72">
        <w:rPr>
          <w:sz w:val="28"/>
          <w:szCs w:val="28"/>
        </w:rPr>
        <w:t>сведения о доходах, расходах и обязательствах имущественного характера государственных гражданских служащих департамента, их супр</w:t>
      </w:r>
      <w:r>
        <w:rPr>
          <w:sz w:val="28"/>
          <w:szCs w:val="28"/>
        </w:rPr>
        <w:t>угов и несовершеннолетних детей;</w:t>
      </w:r>
    </w:p>
    <w:p w:rsidR="00D40E67" w:rsidRPr="00AB0F72" w:rsidRDefault="00D40E67" w:rsidP="002B5B12">
      <w:pPr>
        <w:spacing w:after="0" w:line="240" w:lineRule="auto"/>
        <w:jc w:val="both"/>
        <w:rPr>
          <w:sz w:val="28"/>
          <w:szCs w:val="28"/>
        </w:rPr>
      </w:pPr>
      <w:r w:rsidRPr="00AB0F72">
        <w:rPr>
          <w:sz w:val="28"/>
          <w:szCs w:val="28"/>
        </w:rPr>
        <w:t xml:space="preserve"> </w:t>
      </w:r>
      <w:r w:rsidRPr="00AB0F72">
        <w:rPr>
          <w:sz w:val="28"/>
          <w:szCs w:val="28"/>
        </w:rPr>
        <w:tab/>
        <w:t>- в разделе «Конкурсы»  информация о конкурсах на замещение вакантной должности и в кадровый резерв и о результатах конкурса.</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t>2) внедрены основные элементы системы обратной связи с гражданами, организациями и институтами гражданского общества по вопросам противодействия коррупции (соответствующая информация размещена на Интернет-сайте департамента в разделе «Противодействие коррупции»),</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t xml:space="preserve">на постоянной основе функционирует прямая линия по вопросам в сфере антикоррупционного просвещения граждан, </w:t>
      </w:r>
    </w:p>
    <w:p w:rsidR="00D40E67" w:rsidRPr="00AB0F72" w:rsidRDefault="00D40E67" w:rsidP="002B5B12">
      <w:pPr>
        <w:pStyle w:val="13"/>
        <w:ind w:firstLine="709"/>
        <w:jc w:val="both"/>
        <w:rPr>
          <w:rFonts w:ascii="Times New Roman" w:hAnsi="Times New Roman"/>
          <w:sz w:val="28"/>
          <w:szCs w:val="28"/>
          <w:lang w:val="ru-RU"/>
        </w:rPr>
      </w:pPr>
      <w:r w:rsidRPr="00AB0F72">
        <w:rPr>
          <w:rFonts w:ascii="Times New Roman" w:hAnsi="Times New Roman"/>
          <w:sz w:val="28"/>
          <w:szCs w:val="28"/>
          <w:lang w:val="ru-RU"/>
        </w:rPr>
        <w:t xml:space="preserve">предоставлена возможность гражданам направить письменное обращение о фактах коррупционных правонарушений в департаменте. </w:t>
      </w:r>
    </w:p>
    <w:p w:rsidR="00D40E67" w:rsidRPr="00AB0F72" w:rsidRDefault="00D40E67" w:rsidP="002B5B12">
      <w:pPr>
        <w:pStyle w:val="13"/>
        <w:ind w:firstLine="709"/>
        <w:jc w:val="both"/>
        <w:rPr>
          <w:rFonts w:ascii="Times New Roman" w:hAnsi="Times New Roman"/>
          <w:sz w:val="28"/>
          <w:szCs w:val="28"/>
          <w:lang w:val="ru-RU"/>
        </w:rPr>
      </w:pPr>
      <w:r>
        <w:rPr>
          <w:rFonts w:ascii="Times New Roman" w:hAnsi="Times New Roman"/>
          <w:sz w:val="28"/>
          <w:szCs w:val="28"/>
          <w:lang w:val="ru-RU"/>
        </w:rPr>
        <w:t>За 2020</w:t>
      </w:r>
      <w:r w:rsidRPr="00AB0F72">
        <w:rPr>
          <w:rFonts w:ascii="Times New Roman" w:hAnsi="Times New Roman"/>
          <w:sz w:val="28"/>
          <w:szCs w:val="28"/>
          <w:lang w:val="ru-RU"/>
        </w:rPr>
        <w:t xml:space="preserve"> год по всем видам обратной связи от граждан, организаций и институтов гражданского общества не поступило информации о фактах нарушений коррупционного характера со стороны государс</w:t>
      </w:r>
      <w:r>
        <w:rPr>
          <w:rFonts w:ascii="Times New Roman" w:hAnsi="Times New Roman"/>
          <w:sz w:val="28"/>
          <w:szCs w:val="28"/>
          <w:lang w:val="ru-RU"/>
        </w:rPr>
        <w:t>твенных гражданских служащих в д</w:t>
      </w:r>
      <w:r w:rsidRPr="00AB0F72">
        <w:rPr>
          <w:rFonts w:ascii="Times New Roman" w:hAnsi="Times New Roman"/>
          <w:sz w:val="28"/>
          <w:szCs w:val="28"/>
          <w:lang w:val="ru-RU"/>
        </w:rPr>
        <w:t>епартаменте.</w:t>
      </w:r>
    </w:p>
    <w:p w:rsidR="00D40E67" w:rsidRPr="00AB0F72" w:rsidRDefault="00D40E67" w:rsidP="002B5B12">
      <w:pPr>
        <w:spacing w:after="0" w:line="240" w:lineRule="auto"/>
        <w:ind w:firstLine="709"/>
        <w:jc w:val="both"/>
        <w:rPr>
          <w:sz w:val="28"/>
          <w:szCs w:val="28"/>
        </w:rPr>
      </w:pPr>
      <w:r>
        <w:rPr>
          <w:sz w:val="28"/>
          <w:szCs w:val="28"/>
        </w:rPr>
        <w:t>9</w:t>
      </w:r>
      <w:r w:rsidRPr="00AB0F72">
        <w:rPr>
          <w:sz w:val="28"/>
          <w:szCs w:val="28"/>
        </w:rPr>
        <w:t xml:space="preserve">. Осуществлялись организационные меры по созданию условий, затрудняющих возможность коррупционного поведения и обеспечивающих снижение </w:t>
      </w:r>
      <w:r>
        <w:rPr>
          <w:sz w:val="28"/>
          <w:szCs w:val="28"/>
        </w:rPr>
        <w:t>уровня коррупции в департаменте:</w:t>
      </w:r>
    </w:p>
    <w:p w:rsidR="00D40E67" w:rsidRPr="00AB0F72" w:rsidRDefault="00D40E67" w:rsidP="002B5B12">
      <w:pPr>
        <w:spacing w:after="0" w:line="240" w:lineRule="auto"/>
        <w:ind w:firstLine="720"/>
        <w:jc w:val="both"/>
        <w:rPr>
          <w:sz w:val="28"/>
          <w:szCs w:val="28"/>
        </w:rPr>
      </w:pPr>
      <w:proofErr w:type="gramStart"/>
      <w:r>
        <w:rPr>
          <w:sz w:val="28"/>
          <w:szCs w:val="28"/>
        </w:rPr>
        <w:t>с</w:t>
      </w:r>
      <w:r w:rsidRPr="00AB0F72">
        <w:rPr>
          <w:sz w:val="28"/>
          <w:szCs w:val="28"/>
        </w:rPr>
        <w:t xml:space="preserve"> государственными гражданскими служащими, замещающими должности государственной гражданской службы Новосибирской области в </w:t>
      </w:r>
      <w:r>
        <w:rPr>
          <w:sz w:val="28"/>
          <w:szCs w:val="28"/>
        </w:rPr>
        <w:t>д</w:t>
      </w:r>
      <w:r w:rsidRPr="00AB0F72">
        <w:rPr>
          <w:sz w:val="28"/>
          <w:szCs w:val="28"/>
        </w:rPr>
        <w:t xml:space="preserve">епартаменте, проводилась разъяснительная работа по законодательству в сфере противодействия коррупции, в том числе при увольнении с </w:t>
      </w:r>
      <w:r w:rsidRPr="00AB0F72">
        <w:rPr>
          <w:sz w:val="28"/>
          <w:szCs w:val="28"/>
        </w:rPr>
        <w:lastRenderedPageBreak/>
        <w:t>гражданской службы в обязательном порядке проводилось ознакомление с ограничениями, налагаемыми на гражданина, замещавшего должность государственной службы, при дальнейшем заключении им трудового ил</w:t>
      </w:r>
      <w:r>
        <w:rPr>
          <w:sz w:val="28"/>
          <w:szCs w:val="28"/>
        </w:rPr>
        <w:t>и гражданско-правового договора;</w:t>
      </w:r>
      <w:proofErr w:type="gramEnd"/>
    </w:p>
    <w:p w:rsidR="00D40E67" w:rsidRPr="00AB0F72" w:rsidRDefault="00D40E67" w:rsidP="002B5B12">
      <w:pPr>
        <w:spacing w:after="0" w:line="240" w:lineRule="auto"/>
        <w:ind w:firstLine="720"/>
        <w:jc w:val="both"/>
        <w:rPr>
          <w:sz w:val="28"/>
          <w:szCs w:val="28"/>
        </w:rPr>
      </w:pPr>
      <w:r>
        <w:rPr>
          <w:sz w:val="28"/>
          <w:szCs w:val="28"/>
        </w:rPr>
        <w:t>н</w:t>
      </w:r>
      <w:r w:rsidRPr="00AB0F72">
        <w:rPr>
          <w:sz w:val="28"/>
          <w:szCs w:val="28"/>
        </w:rPr>
        <w:t xml:space="preserve">а постоянной основе проводилась работа по ознакомлению под роспись государственных гражданских служащих, замещающих должности государственной гражданской службы Новосибирской области в </w:t>
      </w:r>
      <w:r>
        <w:rPr>
          <w:sz w:val="28"/>
          <w:szCs w:val="28"/>
        </w:rPr>
        <w:t>д</w:t>
      </w:r>
      <w:r w:rsidRPr="00AB0F72">
        <w:rPr>
          <w:sz w:val="28"/>
          <w:szCs w:val="28"/>
        </w:rPr>
        <w:t xml:space="preserve">епартаменте, с нормативными правовыми актами, регламентирующими порядок прохождения государственной гражданской службы, в том числе по вопросам в </w:t>
      </w:r>
      <w:r>
        <w:rPr>
          <w:sz w:val="28"/>
          <w:szCs w:val="28"/>
        </w:rPr>
        <w:t>сфере противодействия коррупции;</w:t>
      </w:r>
    </w:p>
    <w:p w:rsidR="00D40E67" w:rsidRPr="00AB0F72" w:rsidRDefault="00D40E67" w:rsidP="002B5B12">
      <w:pPr>
        <w:spacing w:after="0" w:line="240" w:lineRule="auto"/>
        <w:ind w:firstLine="628"/>
        <w:jc w:val="both"/>
        <w:rPr>
          <w:sz w:val="28"/>
          <w:szCs w:val="28"/>
        </w:rPr>
      </w:pPr>
      <w:r>
        <w:rPr>
          <w:sz w:val="28"/>
          <w:szCs w:val="28"/>
        </w:rPr>
        <w:t>с</w:t>
      </w:r>
      <w:r w:rsidRPr="00AB0F72">
        <w:rPr>
          <w:sz w:val="28"/>
          <w:szCs w:val="28"/>
        </w:rPr>
        <w:t xml:space="preserve"> сотрудниками  </w:t>
      </w:r>
      <w:r>
        <w:rPr>
          <w:sz w:val="28"/>
          <w:szCs w:val="28"/>
        </w:rPr>
        <w:t>д</w:t>
      </w:r>
      <w:r w:rsidRPr="00AB0F72">
        <w:rPr>
          <w:sz w:val="28"/>
          <w:szCs w:val="28"/>
        </w:rPr>
        <w:t xml:space="preserve">епартамента </w:t>
      </w:r>
      <w:r>
        <w:rPr>
          <w:sz w:val="28"/>
          <w:szCs w:val="28"/>
        </w:rPr>
        <w:t xml:space="preserve">периодически </w:t>
      </w:r>
      <w:r w:rsidRPr="00AB0F72">
        <w:rPr>
          <w:sz w:val="28"/>
          <w:szCs w:val="28"/>
        </w:rPr>
        <w:t xml:space="preserve">проводятся разъяснительные беседы, семинары, практические занятия  </w:t>
      </w:r>
      <w:proofErr w:type="spellStart"/>
      <w:r w:rsidRPr="00AB0F72">
        <w:rPr>
          <w:sz w:val="28"/>
          <w:szCs w:val="28"/>
        </w:rPr>
        <w:t>антикоррупционнной</w:t>
      </w:r>
      <w:proofErr w:type="spellEnd"/>
      <w:r w:rsidRPr="00AB0F72">
        <w:rPr>
          <w:sz w:val="28"/>
          <w:szCs w:val="28"/>
        </w:rPr>
        <w:t xml:space="preserve"> направленности.</w:t>
      </w:r>
    </w:p>
    <w:p w:rsidR="00D40E67" w:rsidRDefault="00D40E67" w:rsidP="002B5B12">
      <w:pPr>
        <w:pStyle w:val="af8"/>
        <w:jc w:val="both"/>
        <w:rPr>
          <w:rFonts w:ascii="Times New Roman" w:hAnsi="Times New Roman"/>
          <w:sz w:val="28"/>
          <w:szCs w:val="28"/>
        </w:rPr>
      </w:pPr>
      <w:r>
        <w:rPr>
          <w:rFonts w:ascii="Times New Roman" w:hAnsi="Times New Roman"/>
          <w:sz w:val="28"/>
          <w:szCs w:val="28"/>
        </w:rPr>
        <w:tab/>
        <w:t xml:space="preserve">Материалы занятий по </w:t>
      </w:r>
      <w:proofErr w:type="spellStart"/>
      <w:r w:rsidRPr="00A84785">
        <w:rPr>
          <w:rFonts w:ascii="Times New Roman" w:hAnsi="Times New Roman"/>
          <w:sz w:val="28"/>
          <w:szCs w:val="28"/>
        </w:rPr>
        <w:t>антикоррупционнно</w:t>
      </w:r>
      <w:r>
        <w:rPr>
          <w:rFonts w:ascii="Times New Roman" w:hAnsi="Times New Roman"/>
          <w:sz w:val="28"/>
          <w:szCs w:val="28"/>
        </w:rPr>
        <w:t>му</w:t>
      </w:r>
      <w:proofErr w:type="spellEnd"/>
      <w:r w:rsidRPr="00A84785">
        <w:rPr>
          <w:rFonts w:ascii="Times New Roman" w:hAnsi="Times New Roman"/>
          <w:sz w:val="28"/>
          <w:szCs w:val="28"/>
        </w:rPr>
        <w:t xml:space="preserve"> направлени</w:t>
      </w:r>
      <w:r>
        <w:rPr>
          <w:rFonts w:ascii="Times New Roman" w:hAnsi="Times New Roman"/>
          <w:sz w:val="28"/>
          <w:szCs w:val="28"/>
        </w:rPr>
        <w:t>ю размещены</w:t>
      </w:r>
      <w:r w:rsidRPr="00AB0F72">
        <w:rPr>
          <w:rFonts w:ascii="Times New Roman" w:hAnsi="Times New Roman"/>
          <w:sz w:val="28"/>
          <w:szCs w:val="28"/>
        </w:rPr>
        <w:t xml:space="preserve"> во внутренней компьютерной сети </w:t>
      </w:r>
      <w:r>
        <w:rPr>
          <w:rFonts w:ascii="Times New Roman" w:hAnsi="Times New Roman"/>
          <w:sz w:val="28"/>
          <w:szCs w:val="28"/>
        </w:rPr>
        <w:t>д</w:t>
      </w:r>
      <w:r w:rsidRPr="00AB0F72">
        <w:rPr>
          <w:rFonts w:ascii="Times New Roman" w:hAnsi="Times New Roman"/>
          <w:sz w:val="28"/>
          <w:szCs w:val="28"/>
        </w:rPr>
        <w:t>епартамента и доступн</w:t>
      </w:r>
      <w:r>
        <w:rPr>
          <w:rFonts w:ascii="Times New Roman" w:hAnsi="Times New Roman"/>
          <w:sz w:val="28"/>
          <w:szCs w:val="28"/>
        </w:rPr>
        <w:t>ы</w:t>
      </w:r>
      <w:r w:rsidRPr="00AB0F72">
        <w:rPr>
          <w:rFonts w:ascii="Times New Roman" w:hAnsi="Times New Roman"/>
          <w:sz w:val="28"/>
          <w:szCs w:val="28"/>
        </w:rPr>
        <w:t xml:space="preserve"> для дополнительного изучения в удобное время для каждого сотрудника департамента.  </w:t>
      </w:r>
    </w:p>
    <w:p w:rsidR="00D40E67" w:rsidRDefault="00D40E67" w:rsidP="002B5B12">
      <w:pPr>
        <w:pStyle w:val="af8"/>
        <w:ind w:firstLine="708"/>
        <w:jc w:val="both"/>
        <w:rPr>
          <w:rFonts w:ascii="Times New Roman" w:hAnsi="Times New Roman"/>
          <w:sz w:val="28"/>
          <w:szCs w:val="28"/>
        </w:rPr>
      </w:pPr>
      <w:r w:rsidRPr="005E1087">
        <w:rPr>
          <w:rFonts w:ascii="Times New Roman" w:hAnsi="Times New Roman"/>
          <w:sz w:val="28"/>
          <w:szCs w:val="28"/>
        </w:rPr>
        <w:t>На официальном сайте департамента создан и поддерживается в актуальном состоянии раздел «Противодействие коррупции». Информация в данном разделе разделена на 13 подразделов, в каждом из которых размещена  информация, соответствующая названию подраздела, в том числе подраздел «Памятки, буклеты». Данный подраздел содержит красочные плакаты, памятки  с конкретными примерами, картинками и графиками, буклеты-комиксы. Информация данного подраздела направлена на формирование антикоррупционного стандарта поведения у гражданских служащих и граждан.</w:t>
      </w:r>
    </w:p>
    <w:p w:rsidR="00D40E67" w:rsidRPr="005E1087" w:rsidRDefault="00D40E67" w:rsidP="002B5B12">
      <w:pPr>
        <w:pStyle w:val="ConsPlusNormal"/>
        <w:jc w:val="both"/>
        <w:rPr>
          <w:rFonts w:ascii="Times New Roman" w:hAnsi="Times New Roman" w:cs="Times New Roman"/>
          <w:sz w:val="28"/>
          <w:szCs w:val="28"/>
        </w:rPr>
      </w:pPr>
      <w:r w:rsidRPr="005E1087">
        <w:rPr>
          <w:rFonts w:ascii="Times New Roman" w:hAnsi="Times New Roman" w:cs="Times New Roman"/>
          <w:sz w:val="28"/>
          <w:szCs w:val="28"/>
        </w:rPr>
        <w:t xml:space="preserve">Проводятся разъяснения для вновь принятых гражданских служащих об антикоррупционных стандартах </w:t>
      </w:r>
      <w:proofErr w:type="gramStart"/>
      <w:r w:rsidRPr="005E1087">
        <w:rPr>
          <w:rFonts w:ascii="Times New Roman" w:hAnsi="Times New Roman" w:cs="Times New Roman"/>
          <w:sz w:val="28"/>
          <w:szCs w:val="28"/>
        </w:rPr>
        <w:t>поведения</w:t>
      </w:r>
      <w:proofErr w:type="gramEnd"/>
      <w:r w:rsidRPr="005E1087">
        <w:rPr>
          <w:rFonts w:ascii="Times New Roman" w:hAnsi="Times New Roman" w:cs="Times New Roman"/>
          <w:sz w:val="28"/>
          <w:szCs w:val="28"/>
        </w:rPr>
        <w:t xml:space="preserve"> на основе существующих в департаменте методических материалов, памяток, буклетов.</w:t>
      </w:r>
    </w:p>
    <w:p w:rsidR="00D40E67" w:rsidRPr="00D40E67" w:rsidRDefault="00D40E67" w:rsidP="002B5B12">
      <w:pPr>
        <w:spacing w:after="0" w:line="240" w:lineRule="auto"/>
        <w:ind w:firstLine="720"/>
        <w:jc w:val="both"/>
        <w:rPr>
          <w:rFonts w:eastAsia="Calibri"/>
          <w:sz w:val="28"/>
          <w:szCs w:val="28"/>
          <w:lang w:eastAsia="en-US"/>
        </w:rPr>
      </w:pPr>
      <w:r w:rsidRPr="00D40E67">
        <w:rPr>
          <w:rFonts w:eastAsia="Calibri"/>
          <w:sz w:val="28"/>
          <w:szCs w:val="28"/>
          <w:lang w:eastAsia="en-US"/>
        </w:rPr>
        <w:t>10. На информационном стенде Департамента при входе в помещения, занимаемые департаментом, размещены и постоянно актуализируются методические рекомендации, материалы антикоррупционной направленности, наглядные агитационные материалы, выполняющие как ознакомительную, так и воспитательную функции в целях формирования у государственных гражданских служащих в департаменте негативного отношения к коррупционным проявлениям.</w:t>
      </w:r>
    </w:p>
    <w:p w:rsidR="00D40E67" w:rsidRPr="00AB0F72" w:rsidRDefault="00D40E67" w:rsidP="002B5B12">
      <w:pPr>
        <w:spacing w:after="0" w:line="240" w:lineRule="auto"/>
        <w:ind w:firstLine="720"/>
        <w:jc w:val="both"/>
        <w:rPr>
          <w:sz w:val="28"/>
          <w:szCs w:val="28"/>
        </w:rPr>
      </w:pPr>
      <w:r w:rsidRPr="00BC4F79">
        <w:rPr>
          <w:sz w:val="28"/>
          <w:szCs w:val="28"/>
        </w:rPr>
        <w:t>1</w:t>
      </w:r>
      <w:r>
        <w:rPr>
          <w:sz w:val="28"/>
          <w:szCs w:val="28"/>
        </w:rPr>
        <w:t>1</w:t>
      </w:r>
      <w:r w:rsidRPr="00BC4F79">
        <w:rPr>
          <w:sz w:val="28"/>
          <w:szCs w:val="28"/>
        </w:rPr>
        <w:t xml:space="preserve">. Вопросы </w:t>
      </w:r>
      <w:proofErr w:type="gramStart"/>
      <w:r w:rsidRPr="00BC4F79">
        <w:rPr>
          <w:sz w:val="28"/>
          <w:szCs w:val="28"/>
        </w:rPr>
        <w:t>на знание законодательства о противодействии коррупции включ</w:t>
      </w:r>
      <w:r>
        <w:rPr>
          <w:sz w:val="28"/>
          <w:szCs w:val="28"/>
        </w:rPr>
        <w:t>ены</w:t>
      </w:r>
      <w:r w:rsidRPr="00AB0F72">
        <w:rPr>
          <w:sz w:val="28"/>
          <w:szCs w:val="28"/>
        </w:rPr>
        <w:t xml:space="preserve"> в тестовые задания при проведении оценки участников конкурсов на замещение</w:t>
      </w:r>
      <w:proofErr w:type="gramEnd"/>
      <w:r w:rsidRPr="00AB0F72">
        <w:rPr>
          <w:sz w:val="28"/>
          <w:szCs w:val="28"/>
        </w:rPr>
        <w:t xml:space="preserve"> вакантных должностей государственной гражданской службы в департаменте и включение в кадровый резерв, а также при проведении аттестации государственных гражданских служащих в </w:t>
      </w:r>
      <w:r>
        <w:rPr>
          <w:sz w:val="28"/>
          <w:szCs w:val="28"/>
        </w:rPr>
        <w:t>Д</w:t>
      </w:r>
      <w:r w:rsidRPr="00AB0F72">
        <w:rPr>
          <w:sz w:val="28"/>
          <w:szCs w:val="28"/>
        </w:rPr>
        <w:t>епартаменте.</w:t>
      </w:r>
    </w:p>
    <w:p w:rsidR="00D40E67" w:rsidRPr="004328D8" w:rsidRDefault="00D40E67" w:rsidP="002B5B12">
      <w:pPr>
        <w:pStyle w:val="13"/>
        <w:ind w:firstLine="709"/>
        <w:jc w:val="both"/>
        <w:rPr>
          <w:rFonts w:ascii="Times New Roman" w:hAnsi="Times New Roman"/>
          <w:sz w:val="28"/>
          <w:szCs w:val="28"/>
          <w:lang w:val="ru-RU"/>
        </w:rPr>
      </w:pPr>
      <w:r w:rsidRPr="004328D8">
        <w:rPr>
          <w:rFonts w:ascii="Times New Roman" w:hAnsi="Times New Roman"/>
          <w:sz w:val="28"/>
          <w:szCs w:val="28"/>
          <w:lang w:val="ru-RU"/>
        </w:rPr>
        <w:t>1</w:t>
      </w:r>
      <w:r>
        <w:rPr>
          <w:rFonts w:ascii="Times New Roman" w:hAnsi="Times New Roman"/>
          <w:sz w:val="28"/>
          <w:szCs w:val="28"/>
          <w:lang w:val="ru-RU"/>
        </w:rPr>
        <w:t>2</w:t>
      </w:r>
      <w:r w:rsidRPr="004328D8">
        <w:rPr>
          <w:rFonts w:ascii="Times New Roman" w:hAnsi="Times New Roman"/>
          <w:sz w:val="28"/>
          <w:szCs w:val="28"/>
          <w:lang w:val="ru-RU"/>
        </w:rPr>
        <w:t xml:space="preserve">. Повышение квалификации специалистов, в должностные обязанности которых входит осуществление работы по профилактике коррупционных и иных правонарушений,  проведение антикоррупционной политики, проводится на регулярной основе. </w:t>
      </w:r>
    </w:p>
    <w:p w:rsidR="00054883" w:rsidRDefault="00D40E67" w:rsidP="002B5B12">
      <w:pPr>
        <w:pStyle w:val="af8"/>
        <w:ind w:firstLine="708"/>
        <w:jc w:val="both"/>
        <w:rPr>
          <w:bCs/>
          <w:iCs/>
          <w:szCs w:val="28"/>
        </w:rPr>
      </w:pPr>
      <w:r w:rsidRPr="003F6963">
        <w:rPr>
          <w:rFonts w:ascii="Times New Roman" w:hAnsi="Times New Roman"/>
          <w:sz w:val="28"/>
          <w:szCs w:val="28"/>
        </w:rPr>
        <w:lastRenderedPageBreak/>
        <w:t>1</w:t>
      </w:r>
      <w:r>
        <w:rPr>
          <w:rFonts w:ascii="Times New Roman" w:hAnsi="Times New Roman"/>
          <w:sz w:val="28"/>
          <w:szCs w:val="28"/>
        </w:rPr>
        <w:t>3</w:t>
      </w:r>
      <w:r w:rsidRPr="003F6963">
        <w:rPr>
          <w:rFonts w:ascii="Times New Roman" w:hAnsi="Times New Roman"/>
          <w:sz w:val="28"/>
          <w:szCs w:val="28"/>
        </w:rPr>
        <w:t xml:space="preserve">. Мероприятия по  противодействию коррупции проводятся в </w:t>
      </w:r>
      <w:r>
        <w:rPr>
          <w:rFonts w:ascii="Times New Roman" w:hAnsi="Times New Roman"/>
          <w:sz w:val="28"/>
          <w:szCs w:val="28"/>
        </w:rPr>
        <w:t xml:space="preserve">департаменте </w:t>
      </w:r>
      <w:r w:rsidRPr="003F6963">
        <w:rPr>
          <w:rFonts w:ascii="Times New Roman" w:hAnsi="Times New Roman"/>
          <w:sz w:val="28"/>
          <w:szCs w:val="28"/>
        </w:rPr>
        <w:t>в установленные сроки в соответствии с Программой «Противодействие коррупции в Новосибирской области на 201</w:t>
      </w:r>
      <w:r>
        <w:rPr>
          <w:rFonts w:ascii="Times New Roman" w:hAnsi="Times New Roman"/>
          <w:sz w:val="28"/>
          <w:szCs w:val="28"/>
        </w:rPr>
        <w:t>8-2020</w:t>
      </w:r>
      <w:r w:rsidRPr="003F6963">
        <w:rPr>
          <w:rFonts w:ascii="Times New Roman" w:hAnsi="Times New Roman"/>
          <w:sz w:val="28"/>
          <w:szCs w:val="28"/>
        </w:rPr>
        <w:t xml:space="preserve"> годы», </w:t>
      </w:r>
      <w:r>
        <w:rPr>
          <w:rFonts w:ascii="Times New Roman" w:hAnsi="Times New Roman"/>
          <w:sz w:val="28"/>
          <w:szCs w:val="28"/>
        </w:rPr>
        <w:t>отчет о ходе выполнения мероприятий Программы за 2020 год в установленные сроки направлен в</w:t>
      </w:r>
      <w:r w:rsidRPr="002A3BFC">
        <w:t xml:space="preserve"> </w:t>
      </w:r>
      <w:r w:rsidRPr="002A3BFC">
        <w:rPr>
          <w:rFonts w:ascii="Times New Roman" w:hAnsi="Times New Roman"/>
          <w:sz w:val="28"/>
          <w:szCs w:val="28"/>
        </w:rPr>
        <w:t>департамент организации управления и государственной гражданской службы администрации Губернатора Новосибирской области и Правительства Новосибирской области.</w:t>
      </w:r>
    </w:p>
    <w:p w:rsidR="00054883" w:rsidRDefault="00054883" w:rsidP="002B5B12">
      <w:pPr>
        <w:pStyle w:val="a7"/>
        <w:spacing w:before="60"/>
        <w:rPr>
          <w:bCs/>
          <w:iCs/>
          <w:szCs w:val="28"/>
        </w:rPr>
      </w:pPr>
    </w:p>
    <w:p w:rsidR="00054883" w:rsidRPr="00F50AAC" w:rsidRDefault="00054883" w:rsidP="002B5B12">
      <w:pPr>
        <w:pStyle w:val="a7"/>
        <w:rPr>
          <w:szCs w:val="28"/>
        </w:rPr>
      </w:pPr>
    </w:p>
    <w:p w:rsidR="007168E6" w:rsidRDefault="007168E6" w:rsidP="002B5B12">
      <w:pPr>
        <w:spacing w:after="0" w:line="240" w:lineRule="auto"/>
      </w:pPr>
    </w:p>
    <w:sectPr w:rsidR="007168E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4198" w:rsidRDefault="00214198">
      <w:pPr>
        <w:spacing w:after="0" w:line="240" w:lineRule="auto"/>
      </w:pPr>
      <w:r>
        <w:separator/>
      </w:r>
    </w:p>
  </w:endnote>
  <w:endnote w:type="continuationSeparator" w:id="0">
    <w:p w:rsidR="00214198" w:rsidRDefault="002141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2A94" w:rsidRDefault="002E2A94" w:rsidP="00971A5C">
    <w:pPr>
      <w:pStyle w:val="af4"/>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separate"/>
    </w:r>
    <w:r>
      <w:rPr>
        <w:rStyle w:val="afa"/>
        <w:noProof/>
      </w:rPr>
      <w:t>4</w:t>
    </w:r>
    <w:r>
      <w:rPr>
        <w:rStyle w:val="afa"/>
      </w:rPr>
      <w:fldChar w:fldCharType="end"/>
    </w:r>
  </w:p>
  <w:p w:rsidR="002E2A94" w:rsidRDefault="002E2A94" w:rsidP="00971A5C">
    <w:pPr>
      <w:pStyle w:val="af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2A94" w:rsidRDefault="002E2A94" w:rsidP="00971A5C">
    <w:pPr>
      <w:pStyle w:val="af4"/>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separate"/>
    </w:r>
    <w:r w:rsidR="0005249C">
      <w:rPr>
        <w:rStyle w:val="afa"/>
        <w:noProof/>
      </w:rPr>
      <w:t>171</w:t>
    </w:r>
    <w:r>
      <w:rPr>
        <w:rStyle w:val="afa"/>
      </w:rPr>
      <w:fldChar w:fldCharType="end"/>
    </w:r>
  </w:p>
  <w:p w:rsidR="002E2A94" w:rsidRDefault="002E2A94" w:rsidP="00971A5C">
    <w:pPr>
      <w:pStyle w:val="af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4198" w:rsidRDefault="00214198">
      <w:pPr>
        <w:spacing w:after="0" w:line="240" w:lineRule="auto"/>
      </w:pPr>
      <w:r>
        <w:separator/>
      </w:r>
    </w:p>
  </w:footnote>
  <w:footnote w:type="continuationSeparator" w:id="0">
    <w:p w:rsidR="00214198" w:rsidRDefault="0021419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2A94" w:rsidRDefault="002E2A94" w:rsidP="00971A5C">
    <w:pPr>
      <w:pStyle w:val="ac"/>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end"/>
    </w:r>
  </w:p>
  <w:p w:rsidR="002E2A94" w:rsidRDefault="002E2A94" w:rsidP="00971A5C">
    <w:pPr>
      <w:pStyle w:val="ac"/>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2A94" w:rsidRDefault="002E2A94" w:rsidP="00971A5C">
    <w:pPr>
      <w:pStyle w:val="ac"/>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9203E"/>
    <w:multiLevelType w:val="hybridMultilevel"/>
    <w:tmpl w:val="CF046636"/>
    <w:lvl w:ilvl="0" w:tplc="E1062E90">
      <w:start w:val="1"/>
      <w:numFmt w:val="bullet"/>
      <w:lvlText w:val=""/>
      <w:lvlJc w:val="left"/>
      <w:pPr>
        <w:tabs>
          <w:tab w:val="num" w:pos="900"/>
        </w:tabs>
        <w:ind w:left="90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1BF66BF8"/>
    <w:multiLevelType w:val="hybridMultilevel"/>
    <w:tmpl w:val="DC60EC30"/>
    <w:lvl w:ilvl="0" w:tplc="79669EEC">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BC84960"/>
    <w:multiLevelType w:val="multilevel"/>
    <w:tmpl w:val="63447F38"/>
    <w:lvl w:ilvl="0">
      <w:start w:val="2"/>
      <w:numFmt w:val="decimal"/>
      <w:lvlText w:val="%1."/>
      <w:lvlJc w:val="left"/>
      <w:pPr>
        <w:ind w:left="675" w:hanging="675"/>
      </w:pPr>
      <w:rPr>
        <w:rFonts w:hint="default"/>
        <w:b/>
        <w:i/>
      </w:rPr>
    </w:lvl>
    <w:lvl w:ilvl="1">
      <w:start w:val="3"/>
      <w:numFmt w:val="decimal"/>
      <w:lvlText w:val="%1.%2."/>
      <w:lvlJc w:val="left"/>
      <w:pPr>
        <w:ind w:left="720" w:hanging="720"/>
      </w:pPr>
      <w:rPr>
        <w:rFonts w:hint="default"/>
        <w:b/>
        <w:i/>
      </w:rPr>
    </w:lvl>
    <w:lvl w:ilvl="2">
      <w:start w:val="1"/>
      <w:numFmt w:val="decimal"/>
      <w:lvlText w:val="%1.%2.%3."/>
      <w:lvlJc w:val="left"/>
      <w:pPr>
        <w:ind w:left="1997" w:hanging="720"/>
      </w:pPr>
      <w:rPr>
        <w:rFonts w:hint="default"/>
        <w:b/>
        <w:i/>
      </w:rPr>
    </w:lvl>
    <w:lvl w:ilvl="3">
      <w:start w:val="1"/>
      <w:numFmt w:val="decimal"/>
      <w:lvlText w:val="%1.%2.%3.%4."/>
      <w:lvlJc w:val="left"/>
      <w:pPr>
        <w:ind w:left="1080" w:hanging="108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440" w:hanging="1440"/>
      </w:pPr>
      <w:rPr>
        <w:rFonts w:hint="default"/>
        <w:b/>
        <w:i/>
      </w:rPr>
    </w:lvl>
    <w:lvl w:ilvl="6">
      <w:start w:val="1"/>
      <w:numFmt w:val="decimal"/>
      <w:lvlText w:val="%1.%2.%3.%4.%5.%6.%7."/>
      <w:lvlJc w:val="left"/>
      <w:pPr>
        <w:ind w:left="1800" w:hanging="1800"/>
      </w:pPr>
      <w:rPr>
        <w:rFonts w:hint="default"/>
        <w:b/>
        <w:i/>
      </w:rPr>
    </w:lvl>
    <w:lvl w:ilvl="7">
      <w:start w:val="1"/>
      <w:numFmt w:val="decimal"/>
      <w:lvlText w:val="%1.%2.%3.%4.%5.%6.%7.%8."/>
      <w:lvlJc w:val="left"/>
      <w:pPr>
        <w:ind w:left="1800" w:hanging="1800"/>
      </w:pPr>
      <w:rPr>
        <w:rFonts w:hint="default"/>
        <w:b/>
        <w:i/>
      </w:rPr>
    </w:lvl>
    <w:lvl w:ilvl="8">
      <w:start w:val="1"/>
      <w:numFmt w:val="decimal"/>
      <w:lvlText w:val="%1.%2.%3.%4.%5.%6.%7.%8.%9."/>
      <w:lvlJc w:val="left"/>
      <w:pPr>
        <w:ind w:left="2160" w:hanging="2160"/>
      </w:pPr>
      <w:rPr>
        <w:rFonts w:hint="default"/>
        <w:b/>
        <w:i/>
      </w:rPr>
    </w:lvl>
  </w:abstractNum>
  <w:abstractNum w:abstractNumId="3">
    <w:nsid w:val="3018367C"/>
    <w:multiLevelType w:val="hybridMultilevel"/>
    <w:tmpl w:val="329E5B26"/>
    <w:lvl w:ilvl="0" w:tplc="DE18E7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3D9D0030"/>
    <w:multiLevelType w:val="hybridMultilevel"/>
    <w:tmpl w:val="0340E9B2"/>
    <w:lvl w:ilvl="0" w:tplc="04190011">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
    <w:nsid w:val="417E4888"/>
    <w:multiLevelType w:val="hybridMultilevel"/>
    <w:tmpl w:val="4CDACD10"/>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5A1409B2"/>
    <w:multiLevelType w:val="hybridMultilevel"/>
    <w:tmpl w:val="95E4EB94"/>
    <w:lvl w:ilvl="0" w:tplc="41ACBF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62CD3172"/>
    <w:multiLevelType w:val="hybridMultilevel"/>
    <w:tmpl w:val="18D619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7"/>
  </w:num>
  <w:num w:numId="6">
    <w:abstractNumId w:val="2"/>
  </w:num>
  <w:num w:numId="7">
    <w:abstractNumId w:val="2"/>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3A1C"/>
    <w:rsid w:val="000031E3"/>
    <w:rsid w:val="00023A3D"/>
    <w:rsid w:val="00026B97"/>
    <w:rsid w:val="0005249C"/>
    <w:rsid w:val="00054883"/>
    <w:rsid w:val="000A3A86"/>
    <w:rsid w:val="000A79A2"/>
    <w:rsid w:val="000D42D4"/>
    <w:rsid w:val="000D5961"/>
    <w:rsid w:val="000E6613"/>
    <w:rsid w:val="000F1ED3"/>
    <w:rsid w:val="00143A1C"/>
    <w:rsid w:val="00154BC7"/>
    <w:rsid w:val="001A7045"/>
    <w:rsid w:val="001B707F"/>
    <w:rsid w:val="001C03F6"/>
    <w:rsid w:val="001D2653"/>
    <w:rsid w:val="00214198"/>
    <w:rsid w:val="0026582E"/>
    <w:rsid w:val="002719D2"/>
    <w:rsid w:val="0027406B"/>
    <w:rsid w:val="0028340D"/>
    <w:rsid w:val="002A7580"/>
    <w:rsid w:val="002B2218"/>
    <w:rsid w:val="002B5B12"/>
    <w:rsid w:val="002E2A94"/>
    <w:rsid w:val="003023A5"/>
    <w:rsid w:val="003B1666"/>
    <w:rsid w:val="003D6606"/>
    <w:rsid w:val="004471D8"/>
    <w:rsid w:val="0046602B"/>
    <w:rsid w:val="004711E4"/>
    <w:rsid w:val="004733DE"/>
    <w:rsid w:val="004E2074"/>
    <w:rsid w:val="00502A09"/>
    <w:rsid w:val="005045E3"/>
    <w:rsid w:val="0052236C"/>
    <w:rsid w:val="00533F6B"/>
    <w:rsid w:val="005556E3"/>
    <w:rsid w:val="005960EF"/>
    <w:rsid w:val="005A275A"/>
    <w:rsid w:val="005A45C2"/>
    <w:rsid w:val="005E0210"/>
    <w:rsid w:val="00627E3A"/>
    <w:rsid w:val="00651522"/>
    <w:rsid w:val="006579FB"/>
    <w:rsid w:val="00680607"/>
    <w:rsid w:val="00692CFA"/>
    <w:rsid w:val="00695636"/>
    <w:rsid w:val="006A0D1B"/>
    <w:rsid w:val="0071457F"/>
    <w:rsid w:val="007168E6"/>
    <w:rsid w:val="0074080B"/>
    <w:rsid w:val="00753EC0"/>
    <w:rsid w:val="00764D57"/>
    <w:rsid w:val="007C30B4"/>
    <w:rsid w:val="007C34F6"/>
    <w:rsid w:val="007D0F83"/>
    <w:rsid w:val="008019C6"/>
    <w:rsid w:val="00845BA4"/>
    <w:rsid w:val="00861CBD"/>
    <w:rsid w:val="00882D8C"/>
    <w:rsid w:val="008B10A3"/>
    <w:rsid w:val="00916A23"/>
    <w:rsid w:val="009508B4"/>
    <w:rsid w:val="00971A5C"/>
    <w:rsid w:val="00972581"/>
    <w:rsid w:val="00975EA0"/>
    <w:rsid w:val="009D778F"/>
    <w:rsid w:val="00AC1D65"/>
    <w:rsid w:val="00AF1FCC"/>
    <w:rsid w:val="00AF2AEC"/>
    <w:rsid w:val="00B03459"/>
    <w:rsid w:val="00B13FED"/>
    <w:rsid w:val="00B17869"/>
    <w:rsid w:val="00B763E8"/>
    <w:rsid w:val="00B77336"/>
    <w:rsid w:val="00B8348C"/>
    <w:rsid w:val="00B955C0"/>
    <w:rsid w:val="00BA6283"/>
    <w:rsid w:val="00BB4FB9"/>
    <w:rsid w:val="00BC13EF"/>
    <w:rsid w:val="00BD094F"/>
    <w:rsid w:val="00BE249F"/>
    <w:rsid w:val="00C14528"/>
    <w:rsid w:val="00C31E5E"/>
    <w:rsid w:val="00C335AF"/>
    <w:rsid w:val="00C40808"/>
    <w:rsid w:val="00C47A20"/>
    <w:rsid w:val="00C6576D"/>
    <w:rsid w:val="00C92EC2"/>
    <w:rsid w:val="00CC498E"/>
    <w:rsid w:val="00CF2039"/>
    <w:rsid w:val="00CF7417"/>
    <w:rsid w:val="00D004BA"/>
    <w:rsid w:val="00D0534D"/>
    <w:rsid w:val="00D11087"/>
    <w:rsid w:val="00D40E67"/>
    <w:rsid w:val="00D75B62"/>
    <w:rsid w:val="00D9690D"/>
    <w:rsid w:val="00DD3AC0"/>
    <w:rsid w:val="00DE1611"/>
    <w:rsid w:val="00E7001E"/>
    <w:rsid w:val="00E9303E"/>
    <w:rsid w:val="00EE309C"/>
    <w:rsid w:val="00F71541"/>
    <w:rsid w:val="00F85922"/>
    <w:rsid w:val="00F93A2C"/>
    <w:rsid w:val="00F9590D"/>
    <w:rsid w:val="00FC51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List 2" w:uiPriority="0"/>
    <w:lsdException w:name="Title" w:semiHidden="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1FCC"/>
    <w:pPr>
      <w:spacing w:after="120"/>
    </w:pPr>
    <w:rPr>
      <w:rFonts w:ascii="Times New Roman" w:eastAsia="MS Mincho" w:hAnsi="Times New Roman" w:cs="Times New Roman"/>
      <w:sz w:val="24"/>
      <w:szCs w:val="24"/>
      <w:lang w:eastAsia="ru-RU"/>
    </w:rPr>
  </w:style>
  <w:style w:type="paragraph" w:styleId="1">
    <w:name w:val="heading 1"/>
    <w:basedOn w:val="a"/>
    <w:next w:val="a"/>
    <w:link w:val="10"/>
    <w:uiPriority w:val="99"/>
    <w:qFormat/>
    <w:rsid w:val="00AF1FCC"/>
    <w:pPr>
      <w:keepNext/>
      <w:spacing w:after="0" w:line="240" w:lineRule="auto"/>
      <w:ind w:firstLine="720"/>
      <w:jc w:val="both"/>
      <w:outlineLvl w:val="0"/>
    </w:pPr>
    <w:rPr>
      <w:rFonts w:eastAsia="Times New Roman"/>
      <w:sz w:val="28"/>
      <w:szCs w:val="20"/>
      <w:u w:val="single"/>
    </w:rPr>
  </w:style>
  <w:style w:type="paragraph" w:styleId="2">
    <w:name w:val="heading 2"/>
    <w:basedOn w:val="a"/>
    <w:next w:val="a"/>
    <w:link w:val="20"/>
    <w:unhideWhenUsed/>
    <w:qFormat/>
    <w:rsid w:val="007168E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7168E6"/>
    <w:pPr>
      <w:spacing w:before="100" w:beforeAutospacing="1" w:after="100" w:afterAutospacing="1" w:line="240" w:lineRule="auto"/>
      <w:outlineLvl w:val="2"/>
    </w:pPr>
    <w:rPr>
      <w:rFonts w:eastAsia="Times New Roman"/>
      <w:b/>
      <w:bCs/>
      <w:sz w:val="27"/>
      <w:szCs w:val="27"/>
    </w:rPr>
  </w:style>
  <w:style w:type="paragraph" w:styleId="4">
    <w:name w:val="heading 4"/>
    <w:basedOn w:val="a"/>
    <w:next w:val="a"/>
    <w:link w:val="40"/>
    <w:qFormat/>
    <w:rsid w:val="00AF1FCC"/>
    <w:pPr>
      <w:keepNext/>
      <w:spacing w:before="240" w:after="60"/>
      <w:outlineLvl w:val="3"/>
    </w:pPr>
    <w:rPr>
      <w:rFonts w:eastAsia="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rsid w:val="00AF1FCC"/>
    <w:rPr>
      <w:rFonts w:ascii="Times New Roman" w:eastAsia="Times New Roman" w:hAnsi="Times New Roman" w:cs="Times New Roman"/>
      <w:b/>
      <w:bCs/>
      <w:sz w:val="28"/>
      <w:szCs w:val="28"/>
      <w:lang w:eastAsia="ru-RU"/>
    </w:rPr>
  </w:style>
  <w:style w:type="paragraph" w:customStyle="1" w:styleId="a3">
    <w:name w:val="Стиль второй"/>
    <w:basedOn w:val="a"/>
    <w:link w:val="a4"/>
    <w:autoRedefine/>
    <w:qFormat/>
    <w:rsid w:val="00AF1FCC"/>
    <w:pPr>
      <w:tabs>
        <w:tab w:val="right" w:leader="dot" w:pos="9786"/>
      </w:tabs>
      <w:spacing w:after="0" w:line="240" w:lineRule="auto"/>
      <w:ind w:left="284"/>
      <w:jc w:val="both"/>
    </w:pPr>
    <w:rPr>
      <w:b/>
      <w:noProof/>
      <w:color w:val="000000"/>
      <w:sz w:val="28"/>
      <w:szCs w:val="28"/>
    </w:rPr>
  </w:style>
  <w:style w:type="character" w:customStyle="1" w:styleId="a4">
    <w:name w:val="Стиль второй Знак"/>
    <w:basedOn w:val="a0"/>
    <w:link w:val="a3"/>
    <w:rsid w:val="00AF1FCC"/>
    <w:rPr>
      <w:rFonts w:ascii="Times New Roman" w:eastAsia="MS Mincho" w:hAnsi="Times New Roman" w:cs="Times New Roman"/>
      <w:b/>
      <w:noProof/>
      <w:color w:val="000000"/>
      <w:sz w:val="28"/>
      <w:szCs w:val="28"/>
      <w:lang w:eastAsia="ru-RU"/>
    </w:rPr>
  </w:style>
  <w:style w:type="paragraph" w:customStyle="1" w:styleId="11">
    <w:name w:val="Стиль1"/>
    <w:basedOn w:val="4"/>
    <w:link w:val="12"/>
    <w:qFormat/>
    <w:rsid w:val="00AF1FCC"/>
    <w:rPr>
      <w:sz w:val="32"/>
      <w:szCs w:val="32"/>
    </w:rPr>
  </w:style>
  <w:style w:type="character" w:customStyle="1" w:styleId="12">
    <w:name w:val="Стиль1 Знак"/>
    <w:basedOn w:val="40"/>
    <w:link w:val="11"/>
    <w:rsid w:val="00AF1FCC"/>
    <w:rPr>
      <w:rFonts w:ascii="Times New Roman" w:eastAsia="Times New Roman" w:hAnsi="Times New Roman" w:cs="Times New Roman"/>
      <w:b/>
      <w:bCs/>
      <w:sz w:val="32"/>
      <w:szCs w:val="32"/>
      <w:lang w:eastAsia="ru-RU"/>
    </w:rPr>
  </w:style>
  <w:style w:type="paragraph" w:customStyle="1" w:styleId="13">
    <w:name w:val="Без интервала1"/>
    <w:rsid w:val="00AF1FCC"/>
    <w:pPr>
      <w:spacing w:after="0" w:line="240" w:lineRule="auto"/>
    </w:pPr>
    <w:rPr>
      <w:rFonts w:ascii="Calibri" w:eastAsia="Calibri" w:hAnsi="Calibri" w:cs="Times New Roman"/>
      <w:lang w:val="en-US"/>
    </w:rPr>
  </w:style>
  <w:style w:type="paragraph" w:customStyle="1" w:styleId="a5">
    <w:name w:val="Стиль первый"/>
    <w:basedOn w:val="a"/>
    <w:qFormat/>
    <w:rsid w:val="00AF1FCC"/>
    <w:pPr>
      <w:tabs>
        <w:tab w:val="right" w:leader="dot" w:pos="9786"/>
      </w:tabs>
    </w:pPr>
    <w:rPr>
      <w:b/>
      <w:noProof/>
      <w:sz w:val="32"/>
      <w:szCs w:val="28"/>
    </w:rPr>
  </w:style>
  <w:style w:type="character" w:customStyle="1" w:styleId="a6">
    <w:name w:val="Основной текст Знак"/>
    <w:basedOn w:val="a0"/>
    <w:link w:val="a7"/>
    <w:uiPriority w:val="99"/>
    <w:rsid w:val="00AF1FCC"/>
    <w:rPr>
      <w:rFonts w:ascii="Times New Roman" w:eastAsia="Times New Roman" w:hAnsi="Times New Roman" w:cs="Times New Roman"/>
      <w:sz w:val="28"/>
      <w:szCs w:val="20"/>
      <w:lang w:eastAsia="ru-RU"/>
    </w:rPr>
  </w:style>
  <w:style w:type="paragraph" w:styleId="a7">
    <w:name w:val="Body Text"/>
    <w:basedOn w:val="a"/>
    <w:link w:val="a6"/>
    <w:uiPriority w:val="99"/>
    <w:unhideWhenUsed/>
    <w:rsid w:val="00AF1FCC"/>
    <w:pPr>
      <w:spacing w:after="0" w:line="240" w:lineRule="auto"/>
      <w:jc w:val="both"/>
    </w:pPr>
    <w:rPr>
      <w:rFonts w:eastAsia="Times New Roman"/>
      <w:sz w:val="28"/>
      <w:szCs w:val="20"/>
    </w:rPr>
  </w:style>
  <w:style w:type="character" w:customStyle="1" w:styleId="14">
    <w:name w:val="Основной текст Знак1"/>
    <w:basedOn w:val="a0"/>
    <w:uiPriority w:val="99"/>
    <w:semiHidden/>
    <w:rsid w:val="00AF1FCC"/>
    <w:rPr>
      <w:rFonts w:ascii="Times New Roman" w:eastAsia="MS Mincho" w:hAnsi="Times New Roman" w:cs="Times New Roman"/>
      <w:sz w:val="24"/>
      <w:szCs w:val="24"/>
      <w:lang w:eastAsia="ru-RU"/>
    </w:rPr>
  </w:style>
  <w:style w:type="character" w:customStyle="1" w:styleId="10">
    <w:name w:val="Заголовок 1 Знак"/>
    <w:basedOn w:val="a0"/>
    <w:link w:val="1"/>
    <w:uiPriority w:val="99"/>
    <w:rsid w:val="00AF1FCC"/>
    <w:rPr>
      <w:rFonts w:ascii="Times New Roman" w:eastAsia="Times New Roman" w:hAnsi="Times New Roman" w:cs="Times New Roman"/>
      <w:sz w:val="28"/>
      <w:szCs w:val="20"/>
      <w:u w:val="single"/>
      <w:lang w:eastAsia="ru-RU"/>
    </w:rPr>
  </w:style>
  <w:style w:type="paragraph" w:styleId="a8">
    <w:name w:val="Balloon Text"/>
    <w:basedOn w:val="a"/>
    <w:link w:val="a9"/>
    <w:uiPriority w:val="99"/>
    <w:unhideWhenUsed/>
    <w:rsid w:val="00AF1FCC"/>
    <w:pPr>
      <w:spacing w:after="0" w:line="240" w:lineRule="auto"/>
    </w:pPr>
    <w:rPr>
      <w:rFonts w:ascii="Tahoma" w:eastAsiaTheme="minorHAnsi" w:hAnsi="Tahoma" w:cs="Tahoma"/>
      <w:sz w:val="16"/>
      <w:szCs w:val="16"/>
      <w:lang w:eastAsia="en-US"/>
    </w:rPr>
  </w:style>
  <w:style w:type="character" w:customStyle="1" w:styleId="a9">
    <w:name w:val="Текст выноски Знак"/>
    <w:basedOn w:val="a0"/>
    <w:link w:val="a8"/>
    <w:uiPriority w:val="99"/>
    <w:rsid w:val="00AF1FCC"/>
    <w:rPr>
      <w:rFonts w:ascii="Tahoma" w:hAnsi="Tahoma" w:cs="Tahoma"/>
      <w:sz w:val="16"/>
      <w:szCs w:val="16"/>
    </w:rPr>
  </w:style>
  <w:style w:type="numbering" w:customStyle="1" w:styleId="15">
    <w:name w:val="Нет списка1"/>
    <w:next w:val="a2"/>
    <w:uiPriority w:val="99"/>
    <w:semiHidden/>
    <w:unhideWhenUsed/>
    <w:rsid w:val="00AF1FCC"/>
  </w:style>
  <w:style w:type="paragraph" w:styleId="21">
    <w:name w:val="Body Text Indent 2"/>
    <w:basedOn w:val="a"/>
    <w:link w:val="22"/>
    <w:uiPriority w:val="99"/>
    <w:rsid w:val="00AF1FCC"/>
    <w:pPr>
      <w:spacing w:line="480" w:lineRule="auto"/>
      <w:ind w:left="283"/>
    </w:pPr>
    <w:rPr>
      <w:rFonts w:eastAsia="Times New Roman"/>
    </w:rPr>
  </w:style>
  <w:style w:type="character" w:customStyle="1" w:styleId="22">
    <w:name w:val="Основной текст с отступом 2 Знак"/>
    <w:basedOn w:val="a0"/>
    <w:link w:val="21"/>
    <w:uiPriority w:val="99"/>
    <w:rsid w:val="00AF1FCC"/>
    <w:rPr>
      <w:rFonts w:ascii="Times New Roman" w:eastAsia="Times New Roman" w:hAnsi="Times New Roman" w:cs="Times New Roman"/>
      <w:sz w:val="24"/>
      <w:szCs w:val="24"/>
      <w:lang w:eastAsia="ru-RU"/>
    </w:rPr>
  </w:style>
  <w:style w:type="paragraph" w:styleId="aa">
    <w:name w:val="Body Text Indent"/>
    <w:basedOn w:val="a"/>
    <w:link w:val="ab"/>
    <w:uiPriority w:val="99"/>
    <w:rsid w:val="00AF1FCC"/>
    <w:pPr>
      <w:spacing w:line="240" w:lineRule="auto"/>
      <w:ind w:left="283"/>
    </w:pPr>
    <w:rPr>
      <w:rFonts w:eastAsia="Times New Roman"/>
    </w:rPr>
  </w:style>
  <w:style w:type="character" w:customStyle="1" w:styleId="ab">
    <w:name w:val="Основной текст с отступом Знак"/>
    <w:basedOn w:val="a0"/>
    <w:link w:val="aa"/>
    <w:uiPriority w:val="99"/>
    <w:rsid w:val="00AF1FCC"/>
    <w:rPr>
      <w:rFonts w:ascii="Times New Roman" w:eastAsia="Times New Roman" w:hAnsi="Times New Roman" w:cs="Times New Roman"/>
      <w:sz w:val="24"/>
      <w:szCs w:val="24"/>
      <w:lang w:eastAsia="ru-RU"/>
    </w:rPr>
  </w:style>
  <w:style w:type="paragraph" w:styleId="ac">
    <w:name w:val="header"/>
    <w:basedOn w:val="a"/>
    <w:link w:val="ad"/>
    <w:uiPriority w:val="99"/>
    <w:rsid w:val="00AF1FCC"/>
    <w:pPr>
      <w:tabs>
        <w:tab w:val="center" w:pos="4153"/>
        <w:tab w:val="right" w:pos="8306"/>
      </w:tabs>
      <w:spacing w:after="0" w:line="240" w:lineRule="auto"/>
    </w:pPr>
    <w:rPr>
      <w:rFonts w:eastAsia="Times New Roman"/>
      <w:sz w:val="28"/>
      <w:szCs w:val="20"/>
    </w:rPr>
  </w:style>
  <w:style w:type="character" w:customStyle="1" w:styleId="ad">
    <w:name w:val="Верхний колонтитул Знак"/>
    <w:basedOn w:val="a0"/>
    <w:link w:val="ac"/>
    <w:uiPriority w:val="99"/>
    <w:rsid w:val="00AF1FCC"/>
    <w:rPr>
      <w:rFonts w:ascii="Times New Roman" w:eastAsia="Times New Roman" w:hAnsi="Times New Roman" w:cs="Times New Roman"/>
      <w:sz w:val="28"/>
      <w:szCs w:val="20"/>
      <w:lang w:eastAsia="ru-RU"/>
    </w:rPr>
  </w:style>
  <w:style w:type="paragraph" w:styleId="23">
    <w:name w:val="Body Text 2"/>
    <w:basedOn w:val="a"/>
    <w:link w:val="24"/>
    <w:uiPriority w:val="99"/>
    <w:rsid w:val="00AF1FCC"/>
    <w:pPr>
      <w:spacing w:line="480" w:lineRule="auto"/>
    </w:pPr>
    <w:rPr>
      <w:rFonts w:eastAsia="Times New Roman"/>
    </w:rPr>
  </w:style>
  <w:style w:type="character" w:customStyle="1" w:styleId="24">
    <w:name w:val="Основной текст 2 Знак"/>
    <w:basedOn w:val="a0"/>
    <w:link w:val="23"/>
    <w:uiPriority w:val="99"/>
    <w:rsid w:val="00AF1FCC"/>
    <w:rPr>
      <w:rFonts w:ascii="Times New Roman" w:eastAsia="Times New Roman" w:hAnsi="Times New Roman" w:cs="Times New Roman"/>
      <w:sz w:val="24"/>
      <w:szCs w:val="24"/>
      <w:lang w:eastAsia="ru-RU"/>
    </w:rPr>
  </w:style>
  <w:style w:type="paragraph" w:styleId="25">
    <w:name w:val="List 2"/>
    <w:basedOn w:val="a"/>
    <w:rsid w:val="00AF1FCC"/>
    <w:pPr>
      <w:spacing w:after="0" w:line="240" w:lineRule="auto"/>
      <w:ind w:left="566" w:hanging="283"/>
    </w:pPr>
    <w:rPr>
      <w:rFonts w:eastAsia="Times New Roman"/>
      <w:sz w:val="20"/>
      <w:szCs w:val="20"/>
    </w:rPr>
  </w:style>
  <w:style w:type="character" w:styleId="ae">
    <w:name w:val="Hyperlink"/>
    <w:basedOn w:val="a0"/>
    <w:uiPriority w:val="99"/>
    <w:rsid w:val="00AF1FCC"/>
    <w:rPr>
      <w:rFonts w:ascii="Verdana" w:hAnsi="Verdana" w:cs="Times New Roman"/>
      <w:color w:val="000033"/>
      <w:sz w:val="18"/>
      <w:szCs w:val="18"/>
      <w:u w:val="single"/>
    </w:rPr>
  </w:style>
  <w:style w:type="paragraph" w:styleId="31">
    <w:name w:val="Body Text Indent 3"/>
    <w:basedOn w:val="a"/>
    <w:link w:val="32"/>
    <w:uiPriority w:val="99"/>
    <w:rsid w:val="00AF1FCC"/>
    <w:pPr>
      <w:spacing w:line="240" w:lineRule="auto"/>
      <w:ind w:left="283"/>
    </w:pPr>
    <w:rPr>
      <w:rFonts w:eastAsia="Times New Roman"/>
      <w:sz w:val="16"/>
      <w:szCs w:val="16"/>
    </w:rPr>
  </w:style>
  <w:style w:type="character" w:customStyle="1" w:styleId="32">
    <w:name w:val="Основной текст с отступом 3 Знак"/>
    <w:basedOn w:val="a0"/>
    <w:link w:val="31"/>
    <w:uiPriority w:val="99"/>
    <w:rsid w:val="00AF1FCC"/>
    <w:rPr>
      <w:rFonts w:ascii="Times New Roman" w:eastAsia="Times New Roman" w:hAnsi="Times New Roman" w:cs="Times New Roman"/>
      <w:sz w:val="16"/>
      <w:szCs w:val="16"/>
      <w:lang w:eastAsia="ru-RU"/>
    </w:rPr>
  </w:style>
  <w:style w:type="paragraph" w:customStyle="1" w:styleId="ConsPlusNormal">
    <w:name w:val="ConsPlusNormal"/>
    <w:rsid w:val="00AF1FC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
    <w:name w:val="Strong"/>
    <w:basedOn w:val="a0"/>
    <w:qFormat/>
    <w:rsid w:val="00AF1FCC"/>
    <w:rPr>
      <w:rFonts w:cs="Times New Roman"/>
      <w:b/>
      <w:bCs/>
    </w:rPr>
  </w:style>
  <w:style w:type="paragraph" w:customStyle="1" w:styleId="ConsPlusTitle">
    <w:name w:val="ConsPlusTitle"/>
    <w:rsid w:val="00AF1FCC"/>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Cell">
    <w:name w:val="ConsPlusCell"/>
    <w:uiPriority w:val="99"/>
    <w:rsid w:val="00AF1FCC"/>
    <w:pPr>
      <w:autoSpaceDE w:val="0"/>
      <w:autoSpaceDN w:val="0"/>
      <w:adjustRightInd w:val="0"/>
      <w:spacing w:after="0" w:line="240" w:lineRule="auto"/>
    </w:pPr>
    <w:rPr>
      <w:rFonts w:ascii="Arial" w:eastAsia="Times New Roman" w:hAnsi="Arial" w:cs="Arial"/>
      <w:sz w:val="20"/>
      <w:szCs w:val="20"/>
      <w:lang w:eastAsia="ru-RU"/>
    </w:rPr>
  </w:style>
  <w:style w:type="paragraph" w:styleId="af0">
    <w:name w:val="List Paragraph"/>
    <w:basedOn w:val="a"/>
    <w:uiPriority w:val="34"/>
    <w:qFormat/>
    <w:rsid w:val="00AF1FCC"/>
    <w:pPr>
      <w:spacing w:after="200"/>
      <w:ind w:left="720"/>
      <w:contextualSpacing/>
    </w:pPr>
    <w:rPr>
      <w:rFonts w:ascii="Calibri" w:eastAsia="Times New Roman" w:hAnsi="Calibri"/>
      <w:sz w:val="22"/>
      <w:szCs w:val="22"/>
      <w:lang w:eastAsia="en-US"/>
    </w:rPr>
  </w:style>
  <w:style w:type="paragraph" w:customStyle="1" w:styleId="16">
    <w:name w:val="Абзац списка1"/>
    <w:basedOn w:val="a"/>
    <w:rsid w:val="00AF1FCC"/>
    <w:pPr>
      <w:spacing w:after="0" w:line="240" w:lineRule="auto"/>
      <w:ind w:left="720"/>
      <w:contextualSpacing/>
    </w:pPr>
    <w:rPr>
      <w:rFonts w:eastAsia="Times New Roman"/>
      <w:sz w:val="20"/>
      <w:szCs w:val="20"/>
    </w:rPr>
  </w:style>
  <w:style w:type="paragraph" w:customStyle="1" w:styleId="-12">
    <w:name w:val="Цветной список - Акцент 12"/>
    <w:basedOn w:val="a"/>
    <w:uiPriority w:val="34"/>
    <w:qFormat/>
    <w:rsid w:val="00AF1FCC"/>
    <w:pPr>
      <w:spacing w:after="200"/>
      <w:ind w:left="720"/>
      <w:contextualSpacing/>
    </w:pPr>
    <w:rPr>
      <w:rFonts w:ascii="Calibri" w:eastAsia="Times New Roman" w:hAnsi="Calibri"/>
      <w:sz w:val="22"/>
      <w:szCs w:val="22"/>
      <w:lang w:eastAsia="en-US"/>
    </w:rPr>
  </w:style>
  <w:style w:type="paragraph" w:styleId="af1">
    <w:name w:val="Title"/>
    <w:basedOn w:val="a"/>
    <w:link w:val="af2"/>
    <w:uiPriority w:val="99"/>
    <w:qFormat/>
    <w:rsid w:val="00AF1FCC"/>
    <w:pPr>
      <w:spacing w:after="0" w:line="240" w:lineRule="auto"/>
      <w:jc w:val="center"/>
    </w:pPr>
    <w:rPr>
      <w:rFonts w:eastAsia="Times New Roman"/>
      <w:b/>
      <w:bCs/>
    </w:rPr>
  </w:style>
  <w:style w:type="character" w:customStyle="1" w:styleId="af2">
    <w:name w:val="Название Знак"/>
    <w:basedOn w:val="a0"/>
    <w:link w:val="af1"/>
    <w:uiPriority w:val="99"/>
    <w:rsid w:val="00AF1FCC"/>
    <w:rPr>
      <w:rFonts w:ascii="Times New Roman" w:eastAsia="Times New Roman" w:hAnsi="Times New Roman" w:cs="Times New Roman"/>
      <w:b/>
      <w:bCs/>
      <w:sz w:val="24"/>
      <w:szCs w:val="24"/>
      <w:lang w:eastAsia="ru-RU"/>
    </w:rPr>
  </w:style>
  <w:style w:type="table" w:styleId="af3">
    <w:name w:val="Table Grid"/>
    <w:basedOn w:val="a1"/>
    <w:uiPriority w:val="59"/>
    <w:rsid w:val="00AF1FCC"/>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footer"/>
    <w:basedOn w:val="a"/>
    <w:link w:val="af5"/>
    <w:uiPriority w:val="99"/>
    <w:rsid w:val="00AF1FCC"/>
    <w:pPr>
      <w:tabs>
        <w:tab w:val="center" w:pos="4677"/>
        <w:tab w:val="right" w:pos="9355"/>
      </w:tabs>
      <w:spacing w:after="0" w:line="240" w:lineRule="auto"/>
    </w:pPr>
    <w:rPr>
      <w:rFonts w:eastAsia="Times New Roman"/>
    </w:rPr>
  </w:style>
  <w:style w:type="character" w:customStyle="1" w:styleId="af5">
    <w:name w:val="Нижний колонтитул Знак"/>
    <w:basedOn w:val="a0"/>
    <w:link w:val="af4"/>
    <w:uiPriority w:val="99"/>
    <w:rsid w:val="00AF1FCC"/>
    <w:rPr>
      <w:rFonts w:ascii="Times New Roman" w:eastAsia="Times New Roman" w:hAnsi="Times New Roman" w:cs="Times New Roman"/>
      <w:sz w:val="24"/>
      <w:szCs w:val="24"/>
      <w:lang w:eastAsia="ru-RU"/>
    </w:rPr>
  </w:style>
  <w:style w:type="paragraph" w:styleId="af6">
    <w:name w:val="Normal (Web)"/>
    <w:basedOn w:val="a"/>
    <w:uiPriority w:val="99"/>
    <w:unhideWhenUsed/>
    <w:rsid w:val="00AF1FCC"/>
    <w:pPr>
      <w:spacing w:before="100" w:beforeAutospacing="1" w:after="100" w:afterAutospacing="1" w:line="240" w:lineRule="auto"/>
    </w:pPr>
    <w:rPr>
      <w:rFonts w:eastAsia="Times New Roman"/>
    </w:rPr>
  </w:style>
  <w:style w:type="paragraph" w:customStyle="1" w:styleId="af7">
    <w:name w:val="Знак"/>
    <w:basedOn w:val="a"/>
    <w:autoRedefine/>
    <w:rsid w:val="00AF1FCC"/>
    <w:pPr>
      <w:spacing w:after="160" w:line="240" w:lineRule="exact"/>
      <w:ind w:left="26"/>
    </w:pPr>
    <w:rPr>
      <w:rFonts w:eastAsia="Times New Roman"/>
      <w:lang w:val="en-US" w:eastAsia="en-US"/>
    </w:rPr>
  </w:style>
  <w:style w:type="paragraph" w:customStyle="1" w:styleId="ConsPlusNonformat">
    <w:name w:val="ConsPlusNonformat"/>
    <w:rsid w:val="00AF1FC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8">
    <w:name w:val="No Spacing"/>
    <w:link w:val="af9"/>
    <w:uiPriority w:val="1"/>
    <w:qFormat/>
    <w:rsid w:val="00AF1FCC"/>
    <w:pPr>
      <w:spacing w:after="0" w:line="240" w:lineRule="auto"/>
    </w:pPr>
    <w:rPr>
      <w:rFonts w:ascii="Calibri" w:eastAsia="Calibri" w:hAnsi="Calibri" w:cs="Times New Roman"/>
    </w:rPr>
  </w:style>
  <w:style w:type="numbering" w:customStyle="1" w:styleId="26">
    <w:name w:val="Нет списка2"/>
    <w:next w:val="a2"/>
    <w:uiPriority w:val="99"/>
    <w:semiHidden/>
    <w:unhideWhenUsed/>
    <w:rsid w:val="00AF1FCC"/>
  </w:style>
  <w:style w:type="character" w:customStyle="1" w:styleId="20">
    <w:name w:val="Заголовок 2 Знак"/>
    <w:basedOn w:val="a0"/>
    <w:link w:val="2"/>
    <w:rsid w:val="007168E6"/>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7168E6"/>
    <w:rPr>
      <w:rFonts w:ascii="Times New Roman" w:eastAsia="Times New Roman" w:hAnsi="Times New Roman" w:cs="Times New Roman"/>
      <w:b/>
      <w:bCs/>
      <w:sz w:val="27"/>
      <w:szCs w:val="27"/>
      <w:lang w:eastAsia="ru-RU"/>
    </w:rPr>
  </w:style>
  <w:style w:type="character" w:customStyle="1" w:styleId="apple-converted-space">
    <w:name w:val="apple-converted-space"/>
    <w:basedOn w:val="a0"/>
    <w:rsid w:val="007168E6"/>
  </w:style>
  <w:style w:type="paragraph" w:customStyle="1" w:styleId="ConsNormal">
    <w:name w:val="ConsNormal"/>
    <w:rsid w:val="007168E6"/>
    <w:pPr>
      <w:widowControl w:val="0"/>
      <w:autoSpaceDE w:val="0"/>
      <w:autoSpaceDN w:val="0"/>
      <w:adjustRightInd w:val="0"/>
      <w:spacing w:after="0" w:line="240" w:lineRule="auto"/>
      <w:ind w:right="19772" w:firstLine="720"/>
    </w:pPr>
    <w:rPr>
      <w:rFonts w:ascii="Arial" w:eastAsia="Times New Roman" w:hAnsi="Arial" w:cs="Arial"/>
      <w:sz w:val="18"/>
      <w:szCs w:val="20"/>
      <w:lang w:eastAsia="ru-RU"/>
    </w:rPr>
  </w:style>
  <w:style w:type="character" w:customStyle="1" w:styleId="apple-style-span">
    <w:name w:val="apple-style-span"/>
    <w:basedOn w:val="a0"/>
    <w:rsid w:val="007168E6"/>
  </w:style>
  <w:style w:type="character" w:styleId="afa">
    <w:name w:val="page number"/>
    <w:basedOn w:val="a0"/>
    <w:rsid w:val="007168E6"/>
  </w:style>
  <w:style w:type="paragraph" w:styleId="afb">
    <w:name w:val="footnote text"/>
    <w:basedOn w:val="a"/>
    <w:link w:val="afc"/>
    <w:uiPriority w:val="99"/>
    <w:rsid w:val="007168E6"/>
    <w:pPr>
      <w:spacing w:after="0" w:line="240" w:lineRule="auto"/>
    </w:pPr>
    <w:rPr>
      <w:rFonts w:eastAsia="Times New Roman"/>
      <w:sz w:val="20"/>
      <w:szCs w:val="20"/>
    </w:rPr>
  </w:style>
  <w:style w:type="character" w:customStyle="1" w:styleId="afc">
    <w:name w:val="Текст сноски Знак"/>
    <w:basedOn w:val="a0"/>
    <w:link w:val="afb"/>
    <w:uiPriority w:val="99"/>
    <w:rsid w:val="007168E6"/>
    <w:rPr>
      <w:rFonts w:ascii="Times New Roman" w:eastAsia="Times New Roman" w:hAnsi="Times New Roman" w:cs="Times New Roman"/>
      <w:sz w:val="20"/>
      <w:szCs w:val="20"/>
      <w:lang w:eastAsia="ru-RU"/>
    </w:rPr>
  </w:style>
  <w:style w:type="character" w:styleId="afd">
    <w:name w:val="footnote reference"/>
    <w:rsid w:val="007168E6"/>
    <w:rPr>
      <w:vertAlign w:val="superscript"/>
    </w:rPr>
  </w:style>
  <w:style w:type="table" w:customStyle="1" w:styleId="17">
    <w:name w:val="Сетка таблицы1"/>
    <w:basedOn w:val="a1"/>
    <w:uiPriority w:val="59"/>
    <w:rsid w:val="007168E6"/>
    <w:pPr>
      <w:spacing w:after="0" w:line="240" w:lineRule="auto"/>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9">
    <w:name w:val="Без интервала Знак"/>
    <w:link w:val="af8"/>
    <w:uiPriority w:val="1"/>
    <w:locked/>
    <w:rsid w:val="007168E6"/>
    <w:rPr>
      <w:rFonts w:ascii="Calibri" w:eastAsia="Calibri" w:hAnsi="Calibri" w:cs="Times New Roman"/>
    </w:rPr>
  </w:style>
  <w:style w:type="paragraph" w:customStyle="1" w:styleId="SMAPlainText">
    <w:name w:val="SMA_PlainText"/>
    <w:link w:val="SMAPlainText0"/>
    <w:qFormat/>
    <w:rsid w:val="007168E6"/>
    <w:pPr>
      <w:spacing w:after="0"/>
      <w:ind w:firstLine="709"/>
      <w:jc w:val="both"/>
    </w:pPr>
    <w:rPr>
      <w:rFonts w:ascii="Times New Roman" w:eastAsia="MS Mincho" w:hAnsi="Times New Roman" w:cs="Times New Roman"/>
      <w:sz w:val="24"/>
      <w:szCs w:val="28"/>
      <w:lang w:eastAsia="ru-RU"/>
    </w:rPr>
  </w:style>
  <w:style w:type="character" w:customStyle="1" w:styleId="SMAPlainText0">
    <w:name w:val="SMA_PlainText Знак"/>
    <w:link w:val="SMAPlainText"/>
    <w:rsid w:val="007168E6"/>
    <w:rPr>
      <w:rFonts w:ascii="Times New Roman" w:eastAsia="MS Mincho" w:hAnsi="Times New Roman" w:cs="Times New Roman"/>
      <w:sz w:val="24"/>
      <w:szCs w:val="28"/>
      <w:lang w:eastAsia="ru-RU"/>
    </w:rPr>
  </w:style>
  <w:style w:type="paragraph" w:customStyle="1" w:styleId="27">
    <w:name w:val="Стиль ОТЧЕТ2"/>
    <w:basedOn w:val="a"/>
    <w:qFormat/>
    <w:rsid w:val="007168E6"/>
    <w:pPr>
      <w:tabs>
        <w:tab w:val="right" w:leader="dot" w:pos="9786"/>
      </w:tabs>
      <w:spacing w:after="0" w:line="240" w:lineRule="auto"/>
    </w:pPr>
    <w:rPr>
      <w:b/>
      <w:i/>
      <w:noProof/>
      <w:sz w:val="32"/>
      <w:szCs w:val="28"/>
    </w:rPr>
  </w:style>
  <w:style w:type="character" w:customStyle="1" w:styleId="afe">
    <w:name w:val="Цветовое выделение"/>
    <w:rsid w:val="007168E6"/>
    <w:rPr>
      <w:b/>
      <w:bCs/>
      <w:color w:val="000080"/>
      <w:sz w:val="20"/>
      <w:szCs w:val="20"/>
    </w:rPr>
  </w:style>
  <w:style w:type="paragraph" w:customStyle="1" w:styleId="18">
    <w:name w:val="Стиль ОТЧЕТ 1"/>
    <w:basedOn w:val="19"/>
    <w:qFormat/>
    <w:rsid w:val="007168E6"/>
    <w:pPr>
      <w:tabs>
        <w:tab w:val="right" w:leader="dot" w:pos="9786"/>
      </w:tabs>
      <w:spacing w:after="0" w:line="240" w:lineRule="auto"/>
    </w:pPr>
    <w:rPr>
      <w:b/>
      <w:noProof/>
      <w:sz w:val="32"/>
      <w:szCs w:val="28"/>
    </w:rPr>
  </w:style>
  <w:style w:type="paragraph" w:styleId="19">
    <w:name w:val="toc 1"/>
    <w:basedOn w:val="a"/>
    <w:next w:val="a"/>
    <w:autoRedefine/>
    <w:uiPriority w:val="39"/>
    <w:semiHidden/>
    <w:unhideWhenUsed/>
    <w:rsid w:val="007168E6"/>
    <w:pPr>
      <w:spacing w:after="100"/>
    </w:pPr>
  </w:style>
  <w:style w:type="character" w:styleId="aff">
    <w:name w:val="Emphasis"/>
    <w:uiPriority w:val="20"/>
    <w:qFormat/>
    <w:rsid w:val="007168E6"/>
    <w:rPr>
      <w:i/>
      <w:iCs/>
    </w:rPr>
  </w:style>
  <w:style w:type="paragraph" w:customStyle="1" w:styleId="33">
    <w:name w:val="Стиль ОТЧЕТ 3"/>
    <w:basedOn w:val="a"/>
    <w:qFormat/>
    <w:rsid w:val="007168E6"/>
    <w:pPr>
      <w:tabs>
        <w:tab w:val="right" w:leader="dot" w:pos="9786"/>
      </w:tabs>
      <w:spacing w:after="0" w:line="240" w:lineRule="auto"/>
    </w:pPr>
    <w:rPr>
      <w:b/>
      <w:i/>
      <w:noProof/>
      <w:sz w:val="28"/>
      <w:szCs w:val="28"/>
    </w:rPr>
  </w:style>
  <w:style w:type="character" w:customStyle="1" w:styleId="aff0">
    <w:name w:val="Основной текст_"/>
    <w:basedOn w:val="a0"/>
    <w:link w:val="1a"/>
    <w:locked/>
    <w:rsid w:val="007168E6"/>
    <w:rPr>
      <w:rFonts w:ascii="Times New Roman" w:hAnsi="Times New Roman"/>
      <w:sz w:val="26"/>
      <w:szCs w:val="26"/>
      <w:shd w:val="clear" w:color="auto" w:fill="FFFFFF"/>
    </w:rPr>
  </w:style>
  <w:style w:type="paragraph" w:customStyle="1" w:styleId="1a">
    <w:name w:val="Основной текст1"/>
    <w:basedOn w:val="a"/>
    <w:link w:val="aff0"/>
    <w:rsid w:val="007168E6"/>
    <w:pPr>
      <w:shd w:val="clear" w:color="auto" w:fill="FFFFFF"/>
      <w:spacing w:before="360" w:after="0" w:line="317" w:lineRule="exact"/>
      <w:ind w:hanging="360"/>
      <w:jc w:val="both"/>
    </w:pPr>
    <w:rPr>
      <w:rFonts w:eastAsiaTheme="minorHAnsi" w:cstheme="minorBidi"/>
      <w:sz w:val="26"/>
      <w:szCs w:val="26"/>
      <w:lang w:eastAsia="en-US"/>
    </w:rPr>
  </w:style>
  <w:style w:type="paragraph" w:customStyle="1" w:styleId="font5">
    <w:name w:val="font5"/>
    <w:basedOn w:val="a"/>
    <w:rsid w:val="007168E6"/>
    <w:pPr>
      <w:spacing w:before="100" w:beforeAutospacing="1" w:after="100" w:afterAutospacing="1" w:line="240" w:lineRule="auto"/>
    </w:pPr>
    <w:rPr>
      <w:rFonts w:eastAsia="Times New Roman"/>
      <w:sz w:val="16"/>
      <w:szCs w:val="16"/>
    </w:rPr>
  </w:style>
  <w:style w:type="paragraph" w:customStyle="1" w:styleId="font6">
    <w:name w:val="font6"/>
    <w:basedOn w:val="a"/>
    <w:rsid w:val="007168E6"/>
    <w:pPr>
      <w:spacing w:before="100" w:beforeAutospacing="1" w:after="100" w:afterAutospacing="1" w:line="240" w:lineRule="auto"/>
    </w:pPr>
    <w:rPr>
      <w:rFonts w:eastAsia="Times New Roman"/>
      <w:b/>
      <w:bCs/>
      <w:sz w:val="16"/>
      <w:szCs w:val="16"/>
    </w:rPr>
  </w:style>
  <w:style w:type="paragraph" w:customStyle="1" w:styleId="xl63">
    <w:name w:val="xl63"/>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64">
    <w:name w:val="xl64"/>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65">
    <w:name w:val="xl65"/>
    <w:basedOn w:val="a"/>
    <w:rsid w:val="007168E6"/>
    <w:pPr>
      <w:pBdr>
        <w:top w:val="single" w:sz="4" w:space="0" w:color="auto"/>
        <w:left w:val="single" w:sz="4" w:space="0" w:color="auto"/>
      </w:pBdr>
      <w:spacing w:before="100" w:beforeAutospacing="1" w:after="100" w:afterAutospacing="1" w:line="240" w:lineRule="auto"/>
      <w:textAlignment w:val="center"/>
    </w:pPr>
    <w:rPr>
      <w:rFonts w:eastAsia="Times New Roman"/>
      <w:sz w:val="16"/>
      <w:szCs w:val="16"/>
    </w:rPr>
  </w:style>
  <w:style w:type="paragraph" w:customStyle="1" w:styleId="xl66">
    <w:name w:val="xl66"/>
    <w:basedOn w:val="a"/>
    <w:rsid w:val="007168E6"/>
    <w:pPr>
      <w:pBdr>
        <w:top w:val="single" w:sz="4" w:space="0" w:color="auto"/>
      </w:pBdr>
      <w:spacing w:before="100" w:beforeAutospacing="1" w:after="100" w:afterAutospacing="1" w:line="240" w:lineRule="auto"/>
    </w:pPr>
    <w:rPr>
      <w:rFonts w:eastAsia="Times New Roman"/>
      <w:sz w:val="16"/>
      <w:szCs w:val="16"/>
    </w:rPr>
  </w:style>
  <w:style w:type="paragraph" w:customStyle="1" w:styleId="xl67">
    <w:name w:val="xl67"/>
    <w:basedOn w:val="a"/>
    <w:rsid w:val="007168E6"/>
    <w:pPr>
      <w:pBdr>
        <w:top w:val="single" w:sz="4" w:space="0" w:color="auto"/>
        <w:right w:val="single" w:sz="4" w:space="0" w:color="auto"/>
      </w:pBdr>
      <w:spacing w:before="100" w:beforeAutospacing="1" w:after="100" w:afterAutospacing="1" w:line="240" w:lineRule="auto"/>
    </w:pPr>
    <w:rPr>
      <w:rFonts w:eastAsia="Times New Roman"/>
      <w:sz w:val="16"/>
      <w:szCs w:val="16"/>
    </w:rPr>
  </w:style>
  <w:style w:type="paragraph" w:customStyle="1" w:styleId="xl68">
    <w:name w:val="xl68"/>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16"/>
      <w:szCs w:val="16"/>
    </w:rPr>
  </w:style>
  <w:style w:type="paragraph" w:customStyle="1" w:styleId="xl69">
    <w:name w:val="xl69"/>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0">
    <w:name w:val="xl70"/>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6"/>
      <w:szCs w:val="16"/>
    </w:rPr>
  </w:style>
  <w:style w:type="paragraph" w:customStyle="1" w:styleId="xl71">
    <w:name w:val="xl71"/>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72">
    <w:name w:val="xl72"/>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16"/>
      <w:szCs w:val="16"/>
    </w:rPr>
  </w:style>
  <w:style w:type="paragraph" w:customStyle="1" w:styleId="xl73">
    <w:name w:val="xl73"/>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4">
    <w:name w:val="xl74"/>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5">
    <w:name w:val="xl75"/>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76">
    <w:name w:val="xl76"/>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77">
    <w:name w:val="xl77"/>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rPr>
  </w:style>
  <w:style w:type="paragraph" w:customStyle="1" w:styleId="xl78">
    <w:name w:val="xl78"/>
    <w:basedOn w:val="a"/>
    <w:rsid w:val="007168E6"/>
    <w:pPr>
      <w:spacing w:before="100" w:beforeAutospacing="1" w:after="100" w:afterAutospacing="1" w:line="240" w:lineRule="auto"/>
    </w:pPr>
    <w:rPr>
      <w:rFonts w:eastAsia="Times New Roman"/>
      <w:sz w:val="16"/>
      <w:szCs w:val="16"/>
    </w:rPr>
  </w:style>
  <w:style w:type="paragraph" w:customStyle="1" w:styleId="xl79">
    <w:name w:val="xl79"/>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80">
    <w:name w:val="xl80"/>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6"/>
      <w:szCs w:val="16"/>
    </w:rPr>
  </w:style>
  <w:style w:type="paragraph" w:customStyle="1" w:styleId="xl81">
    <w:name w:val="xl81"/>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82">
    <w:name w:val="xl82"/>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16"/>
      <w:szCs w:val="16"/>
    </w:rPr>
  </w:style>
  <w:style w:type="paragraph" w:customStyle="1" w:styleId="xl83">
    <w:name w:val="xl83"/>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rPr>
  </w:style>
  <w:style w:type="paragraph" w:customStyle="1" w:styleId="xl84">
    <w:name w:val="xl84"/>
    <w:basedOn w:val="a"/>
    <w:rsid w:val="007168E6"/>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85">
    <w:name w:val="xl85"/>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character" w:styleId="aff1">
    <w:name w:val="FollowedHyperlink"/>
    <w:uiPriority w:val="99"/>
    <w:unhideWhenUsed/>
    <w:rsid w:val="00054883"/>
    <w:rPr>
      <w:color w:val="800080"/>
      <w:u w:val="single"/>
    </w:rPr>
  </w:style>
  <w:style w:type="paragraph" w:customStyle="1" w:styleId="xl86">
    <w:name w:val="xl86"/>
    <w:basedOn w:val="a"/>
    <w:rsid w:val="00054883"/>
    <w:pPr>
      <w:spacing w:before="100" w:beforeAutospacing="1" w:after="100" w:afterAutospacing="1" w:line="240" w:lineRule="auto"/>
    </w:pPr>
    <w:rPr>
      <w:rFonts w:eastAsia="Times New Roman"/>
      <w:color w:val="0070C0"/>
      <w:sz w:val="20"/>
      <w:szCs w:val="20"/>
    </w:rPr>
  </w:style>
  <w:style w:type="paragraph" w:customStyle="1" w:styleId="xl87">
    <w:name w:val="xl87"/>
    <w:basedOn w:val="a"/>
    <w:rsid w:val="00054883"/>
    <w:pPr>
      <w:spacing w:before="100" w:beforeAutospacing="1" w:after="100" w:afterAutospacing="1" w:line="240" w:lineRule="auto"/>
    </w:pPr>
    <w:rPr>
      <w:rFonts w:eastAsia="Times New Roman"/>
      <w:i/>
      <w:iCs/>
      <w:color w:val="0070C0"/>
      <w:sz w:val="20"/>
      <w:szCs w:val="20"/>
    </w:rPr>
  </w:style>
  <w:style w:type="paragraph" w:customStyle="1" w:styleId="xl88">
    <w:name w:val="xl88"/>
    <w:basedOn w:val="a"/>
    <w:rsid w:val="00054883"/>
    <w:pPr>
      <w:shd w:val="clear" w:color="000000" w:fill="DAEEF3"/>
      <w:spacing w:before="100" w:beforeAutospacing="1" w:after="100" w:afterAutospacing="1" w:line="240" w:lineRule="auto"/>
    </w:pPr>
    <w:rPr>
      <w:rFonts w:eastAsia="Times New Roman"/>
      <w:color w:val="0070C0"/>
    </w:rPr>
  </w:style>
  <w:style w:type="paragraph" w:customStyle="1" w:styleId="xl89">
    <w:name w:val="xl89"/>
    <w:basedOn w:val="a"/>
    <w:rsid w:val="00054883"/>
    <w:pPr>
      <w:spacing w:before="100" w:beforeAutospacing="1" w:after="100" w:afterAutospacing="1" w:line="240" w:lineRule="auto"/>
    </w:pPr>
    <w:rPr>
      <w:rFonts w:eastAsia="Times New Roman"/>
      <w:i/>
      <w:iCs/>
      <w:color w:val="00B050"/>
    </w:rPr>
  </w:style>
  <w:style w:type="paragraph" w:customStyle="1" w:styleId="xl90">
    <w:name w:val="xl90"/>
    <w:basedOn w:val="a"/>
    <w:rsid w:val="00054883"/>
    <w:pPr>
      <w:spacing w:before="100" w:beforeAutospacing="1" w:after="100" w:afterAutospacing="1" w:line="240" w:lineRule="auto"/>
    </w:pPr>
    <w:rPr>
      <w:rFonts w:eastAsia="Times New Roman"/>
      <w:i/>
      <w:iCs/>
    </w:rPr>
  </w:style>
  <w:style w:type="paragraph" w:customStyle="1" w:styleId="xl91">
    <w:name w:val="xl91"/>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2">
    <w:name w:val="xl9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rPr>
  </w:style>
  <w:style w:type="paragraph" w:customStyle="1" w:styleId="xl93">
    <w:name w:val="xl9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4">
    <w:name w:val="xl94"/>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5">
    <w:name w:val="xl95"/>
    <w:basedOn w:val="a"/>
    <w:rsid w:val="0005488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6">
    <w:name w:val="xl9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7">
    <w:name w:val="xl97"/>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98">
    <w:name w:val="xl98"/>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99">
    <w:name w:val="xl99"/>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100">
    <w:name w:val="xl100"/>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rPr>
  </w:style>
  <w:style w:type="paragraph" w:customStyle="1" w:styleId="xl101">
    <w:name w:val="xl101"/>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b/>
      <w:bCs/>
    </w:rPr>
  </w:style>
  <w:style w:type="paragraph" w:customStyle="1" w:styleId="xl102">
    <w:name w:val="xl10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03">
    <w:name w:val="xl10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04">
    <w:name w:val="xl104"/>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05">
    <w:name w:val="xl105"/>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06">
    <w:name w:val="xl10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rPr>
  </w:style>
  <w:style w:type="paragraph" w:customStyle="1" w:styleId="xl107">
    <w:name w:val="xl107"/>
    <w:basedOn w:val="a"/>
    <w:rsid w:val="00054883"/>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eastAsia="Times New Roman"/>
    </w:rPr>
  </w:style>
  <w:style w:type="paragraph" w:customStyle="1" w:styleId="xl108">
    <w:name w:val="xl108"/>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09">
    <w:name w:val="xl109"/>
    <w:basedOn w:val="a"/>
    <w:rsid w:val="00054883"/>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firstLine="200"/>
      <w:textAlignment w:val="center"/>
    </w:pPr>
    <w:rPr>
      <w:rFonts w:eastAsia="Times New Roman"/>
    </w:rPr>
  </w:style>
  <w:style w:type="paragraph" w:customStyle="1" w:styleId="xl110">
    <w:name w:val="xl110"/>
    <w:basedOn w:val="a"/>
    <w:rsid w:val="00054883"/>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firstLine="200"/>
      <w:textAlignment w:val="center"/>
    </w:pPr>
    <w:rPr>
      <w:rFonts w:eastAsia="Times New Roman"/>
    </w:rPr>
  </w:style>
  <w:style w:type="paragraph" w:customStyle="1" w:styleId="xl111">
    <w:name w:val="xl111"/>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112">
    <w:name w:val="xl112"/>
    <w:basedOn w:val="a"/>
    <w:rsid w:val="00054883"/>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eastAsia="Times New Roman"/>
      <w:i/>
      <w:iCs/>
    </w:rPr>
  </w:style>
  <w:style w:type="paragraph" w:customStyle="1" w:styleId="xl113">
    <w:name w:val="xl11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14">
    <w:name w:val="xl114"/>
    <w:basedOn w:val="a"/>
    <w:rsid w:val="00054883"/>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eastAsia="Times New Roman"/>
      <w:b/>
      <w:bCs/>
    </w:rPr>
  </w:style>
  <w:style w:type="paragraph" w:customStyle="1" w:styleId="xl115">
    <w:name w:val="xl115"/>
    <w:basedOn w:val="a"/>
    <w:rsid w:val="00054883"/>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eastAsia="Times New Roman"/>
    </w:rPr>
  </w:style>
  <w:style w:type="paragraph" w:customStyle="1" w:styleId="xl116">
    <w:name w:val="xl11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rPr>
  </w:style>
  <w:style w:type="paragraph" w:customStyle="1" w:styleId="xl117">
    <w:name w:val="xl117"/>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rPr>
  </w:style>
  <w:style w:type="paragraph" w:customStyle="1" w:styleId="xl118">
    <w:name w:val="xl118"/>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b/>
      <w:bCs/>
    </w:rPr>
  </w:style>
  <w:style w:type="paragraph" w:customStyle="1" w:styleId="xl119">
    <w:name w:val="xl119"/>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b/>
      <w:bCs/>
    </w:rPr>
  </w:style>
  <w:style w:type="paragraph" w:customStyle="1" w:styleId="xl120">
    <w:name w:val="xl120"/>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rPr>
  </w:style>
  <w:style w:type="paragraph" w:customStyle="1" w:styleId="xl121">
    <w:name w:val="xl121"/>
    <w:basedOn w:val="a"/>
    <w:rsid w:val="00054883"/>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firstLine="200"/>
      <w:textAlignment w:val="center"/>
    </w:pPr>
    <w:rPr>
      <w:rFonts w:eastAsia="Times New Roman"/>
    </w:rPr>
  </w:style>
  <w:style w:type="paragraph" w:customStyle="1" w:styleId="xl122">
    <w:name w:val="xl12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23">
    <w:name w:val="xl12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rPr>
  </w:style>
  <w:style w:type="paragraph" w:customStyle="1" w:styleId="xl124">
    <w:name w:val="xl124"/>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25">
    <w:name w:val="xl125"/>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i/>
      <w:iCs/>
    </w:rPr>
  </w:style>
  <w:style w:type="paragraph" w:customStyle="1" w:styleId="xl126">
    <w:name w:val="xl12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i/>
      <w:iCs/>
    </w:rPr>
  </w:style>
  <w:style w:type="paragraph" w:customStyle="1" w:styleId="xl127">
    <w:name w:val="xl127"/>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28">
    <w:name w:val="xl128"/>
    <w:basedOn w:val="a"/>
    <w:rsid w:val="00054883"/>
    <w:pPr>
      <w:pBdr>
        <w:top w:val="single" w:sz="4" w:space="0" w:color="auto"/>
        <w:left w:val="single" w:sz="4" w:space="20" w:color="auto"/>
        <w:bottom w:val="single" w:sz="4" w:space="0" w:color="auto"/>
        <w:right w:val="single" w:sz="4" w:space="0" w:color="auto"/>
      </w:pBdr>
      <w:shd w:val="clear" w:color="000000" w:fill="FFFFFF"/>
      <w:spacing w:before="100" w:beforeAutospacing="1" w:after="100" w:afterAutospacing="1" w:line="240" w:lineRule="auto"/>
      <w:ind w:firstLineChars="300" w:firstLine="300"/>
      <w:textAlignment w:val="center"/>
    </w:pPr>
    <w:rPr>
      <w:rFonts w:eastAsia="Times New Roman"/>
    </w:rPr>
  </w:style>
  <w:style w:type="paragraph" w:customStyle="1" w:styleId="xl129">
    <w:name w:val="xl129"/>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sz w:val="18"/>
      <w:szCs w:val="18"/>
    </w:rPr>
  </w:style>
  <w:style w:type="paragraph" w:customStyle="1" w:styleId="xl130">
    <w:name w:val="xl130"/>
    <w:basedOn w:val="a"/>
    <w:rsid w:val="00054883"/>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line="240" w:lineRule="auto"/>
      <w:ind w:firstLineChars="500" w:firstLine="500"/>
      <w:textAlignment w:val="center"/>
    </w:pPr>
    <w:rPr>
      <w:rFonts w:eastAsia="Times New Roman"/>
      <w:i/>
      <w:iCs/>
      <w:sz w:val="20"/>
      <w:szCs w:val="20"/>
    </w:rPr>
  </w:style>
  <w:style w:type="paragraph" w:customStyle="1" w:styleId="xl131">
    <w:name w:val="xl131"/>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sz w:val="20"/>
      <w:szCs w:val="20"/>
    </w:rPr>
  </w:style>
  <w:style w:type="paragraph" w:customStyle="1" w:styleId="xl132">
    <w:name w:val="xl13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sz w:val="20"/>
      <w:szCs w:val="20"/>
    </w:rPr>
  </w:style>
  <w:style w:type="paragraph" w:customStyle="1" w:styleId="xl133">
    <w:name w:val="xl133"/>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i/>
      <w:iCs/>
      <w:sz w:val="20"/>
      <w:szCs w:val="20"/>
    </w:rPr>
  </w:style>
  <w:style w:type="paragraph" w:customStyle="1" w:styleId="xl134">
    <w:name w:val="xl134"/>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i/>
      <w:iCs/>
      <w:sz w:val="20"/>
      <w:szCs w:val="20"/>
    </w:rPr>
  </w:style>
  <w:style w:type="paragraph" w:customStyle="1" w:styleId="xl135">
    <w:name w:val="xl135"/>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b/>
      <w:bCs/>
      <w:i/>
      <w:iCs/>
    </w:rPr>
  </w:style>
  <w:style w:type="paragraph" w:customStyle="1" w:styleId="xl136">
    <w:name w:val="xl136"/>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b/>
      <w:bCs/>
      <w:i/>
      <w:iCs/>
    </w:rPr>
  </w:style>
  <w:style w:type="paragraph" w:customStyle="1" w:styleId="xl137">
    <w:name w:val="xl137"/>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rPr>
  </w:style>
  <w:style w:type="paragraph" w:customStyle="1" w:styleId="xl138">
    <w:name w:val="xl138"/>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b/>
      <w:bCs/>
    </w:rPr>
  </w:style>
  <w:style w:type="paragraph" w:customStyle="1" w:styleId="xl139">
    <w:name w:val="xl139"/>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b/>
      <w:bCs/>
    </w:rPr>
  </w:style>
  <w:style w:type="paragraph" w:customStyle="1" w:styleId="xl140">
    <w:name w:val="xl140"/>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b/>
      <w:bCs/>
      <w:i/>
      <w:iCs/>
    </w:rPr>
  </w:style>
  <w:style w:type="paragraph" w:customStyle="1" w:styleId="xl141">
    <w:name w:val="xl141"/>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142">
    <w:name w:val="xl14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43">
    <w:name w:val="xl14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44">
    <w:name w:val="xl144"/>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0"/>
      <w:szCs w:val="20"/>
    </w:rPr>
  </w:style>
  <w:style w:type="paragraph" w:customStyle="1" w:styleId="xl145">
    <w:name w:val="xl145"/>
    <w:basedOn w:val="a"/>
    <w:rsid w:val="00054883"/>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firstLine="200"/>
      <w:textAlignment w:val="center"/>
    </w:pPr>
    <w:rPr>
      <w:rFonts w:eastAsia="Times New Roman"/>
      <w:sz w:val="20"/>
      <w:szCs w:val="20"/>
    </w:rPr>
  </w:style>
  <w:style w:type="paragraph" w:customStyle="1" w:styleId="xl146">
    <w:name w:val="xl14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sz w:val="20"/>
      <w:szCs w:val="20"/>
    </w:rPr>
  </w:style>
  <w:style w:type="paragraph" w:customStyle="1" w:styleId="xl147">
    <w:name w:val="xl147"/>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sz w:val="20"/>
      <w:szCs w:val="20"/>
    </w:rPr>
  </w:style>
  <w:style w:type="paragraph" w:customStyle="1" w:styleId="xl148">
    <w:name w:val="xl148"/>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20"/>
      <w:szCs w:val="20"/>
    </w:rPr>
  </w:style>
  <w:style w:type="paragraph" w:customStyle="1" w:styleId="xl149">
    <w:name w:val="xl149"/>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sz w:val="20"/>
      <w:szCs w:val="20"/>
    </w:rPr>
  </w:style>
  <w:style w:type="paragraph" w:customStyle="1" w:styleId="xl150">
    <w:name w:val="xl150"/>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i/>
      <w:iCs/>
      <w:sz w:val="20"/>
      <w:szCs w:val="20"/>
    </w:rPr>
  </w:style>
  <w:style w:type="paragraph" w:customStyle="1" w:styleId="xl151">
    <w:name w:val="xl151"/>
    <w:basedOn w:val="a"/>
    <w:rsid w:val="00054883"/>
    <w:pPr>
      <w:shd w:val="clear" w:color="000000" w:fill="FFFFFF"/>
      <w:spacing w:before="100" w:beforeAutospacing="1" w:after="100" w:afterAutospacing="1" w:line="240" w:lineRule="auto"/>
    </w:pPr>
    <w:rPr>
      <w:rFonts w:eastAsia="Times New Roman"/>
    </w:rPr>
  </w:style>
  <w:style w:type="paragraph" w:customStyle="1" w:styleId="xl152">
    <w:name w:val="xl152"/>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eastAsia="Times New Roman"/>
    </w:rPr>
  </w:style>
  <w:style w:type="paragraph" w:customStyle="1" w:styleId="xl153">
    <w:name w:val="xl153"/>
    <w:basedOn w:val="a"/>
    <w:rsid w:val="00054883"/>
    <w:pPr>
      <w:pBdr>
        <w:top w:val="single" w:sz="4" w:space="0" w:color="auto"/>
        <w:bottom w:val="single" w:sz="4" w:space="0" w:color="auto"/>
      </w:pBdr>
      <w:shd w:val="clear" w:color="000000" w:fill="FFFFFF"/>
      <w:spacing w:before="100" w:beforeAutospacing="1" w:after="100" w:afterAutospacing="1" w:line="240" w:lineRule="auto"/>
      <w:jc w:val="center"/>
    </w:pPr>
    <w:rPr>
      <w:rFonts w:eastAsia="Times New Roman"/>
    </w:rPr>
  </w:style>
  <w:style w:type="paragraph" w:customStyle="1" w:styleId="xl154">
    <w:name w:val="xl154"/>
    <w:basedOn w:val="a"/>
    <w:rsid w:val="0005488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rPr>
  </w:style>
  <w:style w:type="paragraph" w:customStyle="1" w:styleId="xl155">
    <w:name w:val="xl155"/>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156">
    <w:name w:val="xl156"/>
    <w:basedOn w:val="a"/>
    <w:rsid w:val="0005488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157">
    <w:name w:val="xl157"/>
    <w:basedOn w:val="a"/>
    <w:rsid w:val="00054883"/>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Default">
    <w:name w:val="Default"/>
    <w:rsid w:val="0005488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List 2" w:uiPriority="0"/>
    <w:lsdException w:name="Title" w:semiHidden="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1FCC"/>
    <w:pPr>
      <w:spacing w:after="120"/>
    </w:pPr>
    <w:rPr>
      <w:rFonts w:ascii="Times New Roman" w:eastAsia="MS Mincho" w:hAnsi="Times New Roman" w:cs="Times New Roman"/>
      <w:sz w:val="24"/>
      <w:szCs w:val="24"/>
      <w:lang w:eastAsia="ru-RU"/>
    </w:rPr>
  </w:style>
  <w:style w:type="paragraph" w:styleId="1">
    <w:name w:val="heading 1"/>
    <w:basedOn w:val="a"/>
    <w:next w:val="a"/>
    <w:link w:val="10"/>
    <w:uiPriority w:val="99"/>
    <w:qFormat/>
    <w:rsid w:val="00AF1FCC"/>
    <w:pPr>
      <w:keepNext/>
      <w:spacing w:after="0" w:line="240" w:lineRule="auto"/>
      <w:ind w:firstLine="720"/>
      <w:jc w:val="both"/>
      <w:outlineLvl w:val="0"/>
    </w:pPr>
    <w:rPr>
      <w:rFonts w:eastAsia="Times New Roman"/>
      <w:sz w:val="28"/>
      <w:szCs w:val="20"/>
      <w:u w:val="single"/>
    </w:rPr>
  </w:style>
  <w:style w:type="paragraph" w:styleId="2">
    <w:name w:val="heading 2"/>
    <w:basedOn w:val="a"/>
    <w:next w:val="a"/>
    <w:link w:val="20"/>
    <w:unhideWhenUsed/>
    <w:qFormat/>
    <w:rsid w:val="007168E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7168E6"/>
    <w:pPr>
      <w:spacing w:before="100" w:beforeAutospacing="1" w:after="100" w:afterAutospacing="1" w:line="240" w:lineRule="auto"/>
      <w:outlineLvl w:val="2"/>
    </w:pPr>
    <w:rPr>
      <w:rFonts w:eastAsia="Times New Roman"/>
      <w:b/>
      <w:bCs/>
      <w:sz w:val="27"/>
      <w:szCs w:val="27"/>
    </w:rPr>
  </w:style>
  <w:style w:type="paragraph" w:styleId="4">
    <w:name w:val="heading 4"/>
    <w:basedOn w:val="a"/>
    <w:next w:val="a"/>
    <w:link w:val="40"/>
    <w:qFormat/>
    <w:rsid w:val="00AF1FCC"/>
    <w:pPr>
      <w:keepNext/>
      <w:spacing w:before="240" w:after="60"/>
      <w:outlineLvl w:val="3"/>
    </w:pPr>
    <w:rPr>
      <w:rFonts w:eastAsia="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rsid w:val="00AF1FCC"/>
    <w:rPr>
      <w:rFonts w:ascii="Times New Roman" w:eastAsia="Times New Roman" w:hAnsi="Times New Roman" w:cs="Times New Roman"/>
      <w:b/>
      <w:bCs/>
      <w:sz w:val="28"/>
      <w:szCs w:val="28"/>
      <w:lang w:eastAsia="ru-RU"/>
    </w:rPr>
  </w:style>
  <w:style w:type="paragraph" w:customStyle="1" w:styleId="a3">
    <w:name w:val="Стиль второй"/>
    <w:basedOn w:val="a"/>
    <w:link w:val="a4"/>
    <w:autoRedefine/>
    <w:qFormat/>
    <w:rsid w:val="00AF1FCC"/>
    <w:pPr>
      <w:tabs>
        <w:tab w:val="right" w:leader="dot" w:pos="9786"/>
      </w:tabs>
      <w:spacing w:after="0" w:line="240" w:lineRule="auto"/>
      <w:ind w:left="284"/>
      <w:jc w:val="both"/>
    </w:pPr>
    <w:rPr>
      <w:b/>
      <w:noProof/>
      <w:color w:val="000000"/>
      <w:sz w:val="28"/>
      <w:szCs w:val="28"/>
    </w:rPr>
  </w:style>
  <w:style w:type="character" w:customStyle="1" w:styleId="a4">
    <w:name w:val="Стиль второй Знак"/>
    <w:basedOn w:val="a0"/>
    <w:link w:val="a3"/>
    <w:rsid w:val="00AF1FCC"/>
    <w:rPr>
      <w:rFonts w:ascii="Times New Roman" w:eastAsia="MS Mincho" w:hAnsi="Times New Roman" w:cs="Times New Roman"/>
      <w:b/>
      <w:noProof/>
      <w:color w:val="000000"/>
      <w:sz w:val="28"/>
      <w:szCs w:val="28"/>
      <w:lang w:eastAsia="ru-RU"/>
    </w:rPr>
  </w:style>
  <w:style w:type="paragraph" w:customStyle="1" w:styleId="11">
    <w:name w:val="Стиль1"/>
    <w:basedOn w:val="4"/>
    <w:link w:val="12"/>
    <w:qFormat/>
    <w:rsid w:val="00AF1FCC"/>
    <w:rPr>
      <w:sz w:val="32"/>
      <w:szCs w:val="32"/>
    </w:rPr>
  </w:style>
  <w:style w:type="character" w:customStyle="1" w:styleId="12">
    <w:name w:val="Стиль1 Знак"/>
    <w:basedOn w:val="40"/>
    <w:link w:val="11"/>
    <w:rsid w:val="00AF1FCC"/>
    <w:rPr>
      <w:rFonts w:ascii="Times New Roman" w:eastAsia="Times New Roman" w:hAnsi="Times New Roman" w:cs="Times New Roman"/>
      <w:b/>
      <w:bCs/>
      <w:sz w:val="32"/>
      <w:szCs w:val="32"/>
      <w:lang w:eastAsia="ru-RU"/>
    </w:rPr>
  </w:style>
  <w:style w:type="paragraph" w:customStyle="1" w:styleId="13">
    <w:name w:val="Без интервала1"/>
    <w:rsid w:val="00AF1FCC"/>
    <w:pPr>
      <w:spacing w:after="0" w:line="240" w:lineRule="auto"/>
    </w:pPr>
    <w:rPr>
      <w:rFonts w:ascii="Calibri" w:eastAsia="Calibri" w:hAnsi="Calibri" w:cs="Times New Roman"/>
      <w:lang w:val="en-US"/>
    </w:rPr>
  </w:style>
  <w:style w:type="paragraph" w:customStyle="1" w:styleId="a5">
    <w:name w:val="Стиль первый"/>
    <w:basedOn w:val="a"/>
    <w:qFormat/>
    <w:rsid w:val="00AF1FCC"/>
    <w:pPr>
      <w:tabs>
        <w:tab w:val="right" w:leader="dot" w:pos="9786"/>
      </w:tabs>
    </w:pPr>
    <w:rPr>
      <w:b/>
      <w:noProof/>
      <w:sz w:val="32"/>
      <w:szCs w:val="28"/>
    </w:rPr>
  </w:style>
  <w:style w:type="character" w:customStyle="1" w:styleId="a6">
    <w:name w:val="Основной текст Знак"/>
    <w:basedOn w:val="a0"/>
    <w:link w:val="a7"/>
    <w:uiPriority w:val="99"/>
    <w:rsid w:val="00AF1FCC"/>
    <w:rPr>
      <w:rFonts w:ascii="Times New Roman" w:eastAsia="Times New Roman" w:hAnsi="Times New Roman" w:cs="Times New Roman"/>
      <w:sz w:val="28"/>
      <w:szCs w:val="20"/>
      <w:lang w:eastAsia="ru-RU"/>
    </w:rPr>
  </w:style>
  <w:style w:type="paragraph" w:styleId="a7">
    <w:name w:val="Body Text"/>
    <w:basedOn w:val="a"/>
    <w:link w:val="a6"/>
    <w:uiPriority w:val="99"/>
    <w:unhideWhenUsed/>
    <w:rsid w:val="00AF1FCC"/>
    <w:pPr>
      <w:spacing w:after="0" w:line="240" w:lineRule="auto"/>
      <w:jc w:val="both"/>
    </w:pPr>
    <w:rPr>
      <w:rFonts w:eastAsia="Times New Roman"/>
      <w:sz w:val="28"/>
      <w:szCs w:val="20"/>
    </w:rPr>
  </w:style>
  <w:style w:type="character" w:customStyle="1" w:styleId="14">
    <w:name w:val="Основной текст Знак1"/>
    <w:basedOn w:val="a0"/>
    <w:uiPriority w:val="99"/>
    <w:semiHidden/>
    <w:rsid w:val="00AF1FCC"/>
    <w:rPr>
      <w:rFonts w:ascii="Times New Roman" w:eastAsia="MS Mincho" w:hAnsi="Times New Roman" w:cs="Times New Roman"/>
      <w:sz w:val="24"/>
      <w:szCs w:val="24"/>
      <w:lang w:eastAsia="ru-RU"/>
    </w:rPr>
  </w:style>
  <w:style w:type="character" w:customStyle="1" w:styleId="10">
    <w:name w:val="Заголовок 1 Знак"/>
    <w:basedOn w:val="a0"/>
    <w:link w:val="1"/>
    <w:uiPriority w:val="99"/>
    <w:rsid w:val="00AF1FCC"/>
    <w:rPr>
      <w:rFonts w:ascii="Times New Roman" w:eastAsia="Times New Roman" w:hAnsi="Times New Roman" w:cs="Times New Roman"/>
      <w:sz w:val="28"/>
      <w:szCs w:val="20"/>
      <w:u w:val="single"/>
      <w:lang w:eastAsia="ru-RU"/>
    </w:rPr>
  </w:style>
  <w:style w:type="paragraph" w:styleId="a8">
    <w:name w:val="Balloon Text"/>
    <w:basedOn w:val="a"/>
    <w:link w:val="a9"/>
    <w:uiPriority w:val="99"/>
    <w:unhideWhenUsed/>
    <w:rsid w:val="00AF1FCC"/>
    <w:pPr>
      <w:spacing w:after="0" w:line="240" w:lineRule="auto"/>
    </w:pPr>
    <w:rPr>
      <w:rFonts w:ascii="Tahoma" w:eastAsiaTheme="minorHAnsi" w:hAnsi="Tahoma" w:cs="Tahoma"/>
      <w:sz w:val="16"/>
      <w:szCs w:val="16"/>
      <w:lang w:eastAsia="en-US"/>
    </w:rPr>
  </w:style>
  <w:style w:type="character" w:customStyle="1" w:styleId="a9">
    <w:name w:val="Текст выноски Знак"/>
    <w:basedOn w:val="a0"/>
    <w:link w:val="a8"/>
    <w:uiPriority w:val="99"/>
    <w:rsid w:val="00AF1FCC"/>
    <w:rPr>
      <w:rFonts w:ascii="Tahoma" w:hAnsi="Tahoma" w:cs="Tahoma"/>
      <w:sz w:val="16"/>
      <w:szCs w:val="16"/>
    </w:rPr>
  </w:style>
  <w:style w:type="numbering" w:customStyle="1" w:styleId="15">
    <w:name w:val="Нет списка1"/>
    <w:next w:val="a2"/>
    <w:uiPriority w:val="99"/>
    <w:semiHidden/>
    <w:unhideWhenUsed/>
    <w:rsid w:val="00AF1FCC"/>
  </w:style>
  <w:style w:type="paragraph" w:styleId="21">
    <w:name w:val="Body Text Indent 2"/>
    <w:basedOn w:val="a"/>
    <w:link w:val="22"/>
    <w:uiPriority w:val="99"/>
    <w:rsid w:val="00AF1FCC"/>
    <w:pPr>
      <w:spacing w:line="480" w:lineRule="auto"/>
      <w:ind w:left="283"/>
    </w:pPr>
    <w:rPr>
      <w:rFonts w:eastAsia="Times New Roman"/>
    </w:rPr>
  </w:style>
  <w:style w:type="character" w:customStyle="1" w:styleId="22">
    <w:name w:val="Основной текст с отступом 2 Знак"/>
    <w:basedOn w:val="a0"/>
    <w:link w:val="21"/>
    <w:uiPriority w:val="99"/>
    <w:rsid w:val="00AF1FCC"/>
    <w:rPr>
      <w:rFonts w:ascii="Times New Roman" w:eastAsia="Times New Roman" w:hAnsi="Times New Roman" w:cs="Times New Roman"/>
      <w:sz w:val="24"/>
      <w:szCs w:val="24"/>
      <w:lang w:eastAsia="ru-RU"/>
    </w:rPr>
  </w:style>
  <w:style w:type="paragraph" w:styleId="aa">
    <w:name w:val="Body Text Indent"/>
    <w:basedOn w:val="a"/>
    <w:link w:val="ab"/>
    <w:uiPriority w:val="99"/>
    <w:rsid w:val="00AF1FCC"/>
    <w:pPr>
      <w:spacing w:line="240" w:lineRule="auto"/>
      <w:ind w:left="283"/>
    </w:pPr>
    <w:rPr>
      <w:rFonts w:eastAsia="Times New Roman"/>
    </w:rPr>
  </w:style>
  <w:style w:type="character" w:customStyle="1" w:styleId="ab">
    <w:name w:val="Основной текст с отступом Знак"/>
    <w:basedOn w:val="a0"/>
    <w:link w:val="aa"/>
    <w:uiPriority w:val="99"/>
    <w:rsid w:val="00AF1FCC"/>
    <w:rPr>
      <w:rFonts w:ascii="Times New Roman" w:eastAsia="Times New Roman" w:hAnsi="Times New Roman" w:cs="Times New Roman"/>
      <w:sz w:val="24"/>
      <w:szCs w:val="24"/>
      <w:lang w:eastAsia="ru-RU"/>
    </w:rPr>
  </w:style>
  <w:style w:type="paragraph" w:styleId="ac">
    <w:name w:val="header"/>
    <w:basedOn w:val="a"/>
    <w:link w:val="ad"/>
    <w:uiPriority w:val="99"/>
    <w:rsid w:val="00AF1FCC"/>
    <w:pPr>
      <w:tabs>
        <w:tab w:val="center" w:pos="4153"/>
        <w:tab w:val="right" w:pos="8306"/>
      </w:tabs>
      <w:spacing w:after="0" w:line="240" w:lineRule="auto"/>
    </w:pPr>
    <w:rPr>
      <w:rFonts w:eastAsia="Times New Roman"/>
      <w:sz w:val="28"/>
      <w:szCs w:val="20"/>
    </w:rPr>
  </w:style>
  <w:style w:type="character" w:customStyle="1" w:styleId="ad">
    <w:name w:val="Верхний колонтитул Знак"/>
    <w:basedOn w:val="a0"/>
    <w:link w:val="ac"/>
    <w:uiPriority w:val="99"/>
    <w:rsid w:val="00AF1FCC"/>
    <w:rPr>
      <w:rFonts w:ascii="Times New Roman" w:eastAsia="Times New Roman" w:hAnsi="Times New Roman" w:cs="Times New Roman"/>
      <w:sz w:val="28"/>
      <w:szCs w:val="20"/>
      <w:lang w:eastAsia="ru-RU"/>
    </w:rPr>
  </w:style>
  <w:style w:type="paragraph" w:styleId="23">
    <w:name w:val="Body Text 2"/>
    <w:basedOn w:val="a"/>
    <w:link w:val="24"/>
    <w:uiPriority w:val="99"/>
    <w:rsid w:val="00AF1FCC"/>
    <w:pPr>
      <w:spacing w:line="480" w:lineRule="auto"/>
    </w:pPr>
    <w:rPr>
      <w:rFonts w:eastAsia="Times New Roman"/>
    </w:rPr>
  </w:style>
  <w:style w:type="character" w:customStyle="1" w:styleId="24">
    <w:name w:val="Основной текст 2 Знак"/>
    <w:basedOn w:val="a0"/>
    <w:link w:val="23"/>
    <w:uiPriority w:val="99"/>
    <w:rsid w:val="00AF1FCC"/>
    <w:rPr>
      <w:rFonts w:ascii="Times New Roman" w:eastAsia="Times New Roman" w:hAnsi="Times New Roman" w:cs="Times New Roman"/>
      <w:sz w:val="24"/>
      <w:szCs w:val="24"/>
      <w:lang w:eastAsia="ru-RU"/>
    </w:rPr>
  </w:style>
  <w:style w:type="paragraph" w:styleId="25">
    <w:name w:val="List 2"/>
    <w:basedOn w:val="a"/>
    <w:rsid w:val="00AF1FCC"/>
    <w:pPr>
      <w:spacing w:after="0" w:line="240" w:lineRule="auto"/>
      <w:ind w:left="566" w:hanging="283"/>
    </w:pPr>
    <w:rPr>
      <w:rFonts w:eastAsia="Times New Roman"/>
      <w:sz w:val="20"/>
      <w:szCs w:val="20"/>
    </w:rPr>
  </w:style>
  <w:style w:type="character" w:styleId="ae">
    <w:name w:val="Hyperlink"/>
    <w:basedOn w:val="a0"/>
    <w:uiPriority w:val="99"/>
    <w:rsid w:val="00AF1FCC"/>
    <w:rPr>
      <w:rFonts w:ascii="Verdana" w:hAnsi="Verdana" w:cs="Times New Roman"/>
      <w:color w:val="000033"/>
      <w:sz w:val="18"/>
      <w:szCs w:val="18"/>
      <w:u w:val="single"/>
    </w:rPr>
  </w:style>
  <w:style w:type="paragraph" w:styleId="31">
    <w:name w:val="Body Text Indent 3"/>
    <w:basedOn w:val="a"/>
    <w:link w:val="32"/>
    <w:uiPriority w:val="99"/>
    <w:rsid w:val="00AF1FCC"/>
    <w:pPr>
      <w:spacing w:line="240" w:lineRule="auto"/>
      <w:ind w:left="283"/>
    </w:pPr>
    <w:rPr>
      <w:rFonts w:eastAsia="Times New Roman"/>
      <w:sz w:val="16"/>
      <w:szCs w:val="16"/>
    </w:rPr>
  </w:style>
  <w:style w:type="character" w:customStyle="1" w:styleId="32">
    <w:name w:val="Основной текст с отступом 3 Знак"/>
    <w:basedOn w:val="a0"/>
    <w:link w:val="31"/>
    <w:uiPriority w:val="99"/>
    <w:rsid w:val="00AF1FCC"/>
    <w:rPr>
      <w:rFonts w:ascii="Times New Roman" w:eastAsia="Times New Roman" w:hAnsi="Times New Roman" w:cs="Times New Roman"/>
      <w:sz w:val="16"/>
      <w:szCs w:val="16"/>
      <w:lang w:eastAsia="ru-RU"/>
    </w:rPr>
  </w:style>
  <w:style w:type="paragraph" w:customStyle="1" w:styleId="ConsPlusNormal">
    <w:name w:val="ConsPlusNormal"/>
    <w:rsid w:val="00AF1FC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
    <w:name w:val="Strong"/>
    <w:basedOn w:val="a0"/>
    <w:qFormat/>
    <w:rsid w:val="00AF1FCC"/>
    <w:rPr>
      <w:rFonts w:cs="Times New Roman"/>
      <w:b/>
      <w:bCs/>
    </w:rPr>
  </w:style>
  <w:style w:type="paragraph" w:customStyle="1" w:styleId="ConsPlusTitle">
    <w:name w:val="ConsPlusTitle"/>
    <w:rsid w:val="00AF1FCC"/>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Cell">
    <w:name w:val="ConsPlusCell"/>
    <w:uiPriority w:val="99"/>
    <w:rsid w:val="00AF1FCC"/>
    <w:pPr>
      <w:autoSpaceDE w:val="0"/>
      <w:autoSpaceDN w:val="0"/>
      <w:adjustRightInd w:val="0"/>
      <w:spacing w:after="0" w:line="240" w:lineRule="auto"/>
    </w:pPr>
    <w:rPr>
      <w:rFonts w:ascii="Arial" w:eastAsia="Times New Roman" w:hAnsi="Arial" w:cs="Arial"/>
      <w:sz w:val="20"/>
      <w:szCs w:val="20"/>
      <w:lang w:eastAsia="ru-RU"/>
    </w:rPr>
  </w:style>
  <w:style w:type="paragraph" w:styleId="af0">
    <w:name w:val="List Paragraph"/>
    <w:basedOn w:val="a"/>
    <w:uiPriority w:val="34"/>
    <w:qFormat/>
    <w:rsid w:val="00AF1FCC"/>
    <w:pPr>
      <w:spacing w:after="200"/>
      <w:ind w:left="720"/>
      <w:contextualSpacing/>
    </w:pPr>
    <w:rPr>
      <w:rFonts w:ascii="Calibri" w:eastAsia="Times New Roman" w:hAnsi="Calibri"/>
      <w:sz w:val="22"/>
      <w:szCs w:val="22"/>
      <w:lang w:eastAsia="en-US"/>
    </w:rPr>
  </w:style>
  <w:style w:type="paragraph" w:customStyle="1" w:styleId="16">
    <w:name w:val="Абзац списка1"/>
    <w:basedOn w:val="a"/>
    <w:rsid w:val="00AF1FCC"/>
    <w:pPr>
      <w:spacing w:after="0" w:line="240" w:lineRule="auto"/>
      <w:ind w:left="720"/>
      <w:contextualSpacing/>
    </w:pPr>
    <w:rPr>
      <w:rFonts w:eastAsia="Times New Roman"/>
      <w:sz w:val="20"/>
      <w:szCs w:val="20"/>
    </w:rPr>
  </w:style>
  <w:style w:type="paragraph" w:customStyle="1" w:styleId="-12">
    <w:name w:val="Цветной список - Акцент 12"/>
    <w:basedOn w:val="a"/>
    <w:uiPriority w:val="34"/>
    <w:qFormat/>
    <w:rsid w:val="00AF1FCC"/>
    <w:pPr>
      <w:spacing w:after="200"/>
      <w:ind w:left="720"/>
      <w:contextualSpacing/>
    </w:pPr>
    <w:rPr>
      <w:rFonts w:ascii="Calibri" w:eastAsia="Times New Roman" w:hAnsi="Calibri"/>
      <w:sz w:val="22"/>
      <w:szCs w:val="22"/>
      <w:lang w:eastAsia="en-US"/>
    </w:rPr>
  </w:style>
  <w:style w:type="paragraph" w:styleId="af1">
    <w:name w:val="Title"/>
    <w:basedOn w:val="a"/>
    <w:link w:val="af2"/>
    <w:uiPriority w:val="99"/>
    <w:qFormat/>
    <w:rsid w:val="00AF1FCC"/>
    <w:pPr>
      <w:spacing w:after="0" w:line="240" w:lineRule="auto"/>
      <w:jc w:val="center"/>
    </w:pPr>
    <w:rPr>
      <w:rFonts w:eastAsia="Times New Roman"/>
      <w:b/>
      <w:bCs/>
    </w:rPr>
  </w:style>
  <w:style w:type="character" w:customStyle="1" w:styleId="af2">
    <w:name w:val="Название Знак"/>
    <w:basedOn w:val="a0"/>
    <w:link w:val="af1"/>
    <w:uiPriority w:val="99"/>
    <w:rsid w:val="00AF1FCC"/>
    <w:rPr>
      <w:rFonts w:ascii="Times New Roman" w:eastAsia="Times New Roman" w:hAnsi="Times New Roman" w:cs="Times New Roman"/>
      <w:b/>
      <w:bCs/>
      <w:sz w:val="24"/>
      <w:szCs w:val="24"/>
      <w:lang w:eastAsia="ru-RU"/>
    </w:rPr>
  </w:style>
  <w:style w:type="table" w:styleId="af3">
    <w:name w:val="Table Grid"/>
    <w:basedOn w:val="a1"/>
    <w:uiPriority w:val="59"/>
    <w:rsid w:val="00AF1FCC"/>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footer"/>
    <w:basedOn w:val="a"/>
    <w:link w:val="af5"/>
    <w:uiPriority w:val="99"/>
    <w:rsid w:val="00AF1FCC"/>
    <w:pPr>
      <w:tabs>
        <w:tab w:val="center" w:pos="4677"/>
        <w:tab w:val="right" w:pos="9355"/>
      </w:tabs>
      <w:spacing w:after="0" w:line="240" w:lineRule="auto"/>
    </w:pPr>
    <w:rPr>
      <w:rFonts w:eastAsia="Times New Roman"/>
    </w:rPr>
  </w:style>
  <w:style w:type="character" w:customStyle="1" w:styleId="af5">
    <w:name w:val="Нижний колонтитул Знак"/>
    <w:basedOn w:val="a0"/>
    <w:link w:val="af4"/>
    <w:uiPriority w:val="99"/>
    <w:rsid w:val="00AF1FCC"/>
    <w:rPr>
      <w:rFonts w:ascii="Times New Roman" w:eastAsia="Times New Roman" w:hAnsi="Times New Roman" w:cs="Times New Roman"/>
      <w:sz w:val="24"/>
      <w:szCs w:val="24"/>
      <w:lang w:eastAsia="ru-RU"/>
    </w:rPr>
  </w:style>
  <w:style w:type="paragraph" w:styleId="af6">
    <w:name w:val="Normal (Web)"/>
    <w:basedOn w:val="a"/>
    <w:uiPriority w:val="99"/>
    <w:unhideWhenUsed/>
    <w:rsid w:val="00AF1FCC"/>
    <w:pPr>
      <w:spacing w:before="100" w:beforeAutospacing="1" w:after="100" w:afterAutospacing="1" w:line="240" w:lineRule="auto"/>
    </w:pPr>
    <w:rPr>
      <w:rFonts w:eastAsia="Times New Roman"/>
    </w:rPr>
  </w:style>
  <w:style w:type="paragraph" w:customStyle="1" w:styleId="af7">
    <w:name w:val="Знак"/>
    <w:basedOn w:val="a"/>
    <w:autoRedefine/>
    <w:rsid w:val="00AF1FCC"/>
    <w:pPr>
      <w:spacing w:after="160" w:line="240" w:lineRule="exact"/>
      <w:ind w:left="26"/>
    </w:pPr>
    <w:rPr>
      <w:rFonts w:eastAsia="Times New Roman"/>
      <w:lang w:val="en-US" w:eastAsia="en-US"/>
    </w:rPr>
  </w:style>
  <w:style w:type="paragraph" w:customStyle="1" w:styleId="ConsPlusNonformat">
    <w:name w:val="ConsPlusNonformat"/>
    <w:rsid w:val="00AF1FC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8">
    <w:name w:val="No Spacing"/>
    <w:link w:val="af9"/>
    <w:uiPriority w:val="1"/>
    <w:qFormat/>
    <w:rsid w:val="00AF1FCC"/>
    <w:pPr>
      <w:spacing w:after="0" w:line="240" w:lineRule="auto"/>
    </w:pPr>
    <w:rPr>
      <w:rFonts w:ascii="Calibri" w:eastAsia="Calibri" w:hAnsi="Calibri" w:cs="Times New Roman"/>
    </w:rPr>
  </w:style>
  <w:style w:type="numbering" w:customStyle="1" w:styleId="26">
    <w:name w:val="Нет списка2"/>
    <w:next w:val="a2"/>
    <w:uiPriority w:val="99"/>
    <w:semiHidden/>
    <w:unhideWhenUsed/>
    <w:rsid w:val="00AF1FCC"/>
  </w:style>
  <w:style w:type="character" w:customStyle="1" w:styleId="20">
    <w:name w:val="Заголовок 2 Знак"/>
    <w:basedOn w:val="a0"/>
    <w:link w:val="2"/>
    <w:rsid w:val="007168E6"/>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7168E6"/>
    <w:rPr>
      <w:rFonts w:ascii="Times New Roman" w:eastAsia="Times New Roman" w:hAnsi="Times New Roman" w:cs="Times New Roman"/>
      <w:b/>
      <w:bCs/>
      <w:sz w:val="27"/>
      <w:szCs w:val="27"/>
      <w:lang w:eastAsia="ru-RU"/>
    </w:rPr>
  </w:style>
  <w:style w:type="character" w:customStyle="1" w:styleId="apple-converted-space">
    <w:name w:val="apple-converted-space"/>
    <w:basedOn w:val="a0"/>
    <w:rsid w:val="007168E6"/>
  </w:style>
  <w:style w:type="paragraph" w:customStyle="1" w:styleId="ConsNormal">
    <w:name w:val="ConsNormal"/>
    <w:rsid w:val="007168E6"/>
    <w:pPr>
      <w:widowControl w:val="0"/>
      <w:autoSpaceDE w:val="0"/>
      <w:autoSpaceDN w:val="0"/>
      <w:adjustRightInd w:val="0"/>
      <w:spacing w:after="0" w:line="240" w:lineRule="auto"/>
      <w:ind w:right="19772" w:firstLine="720"/>
    </w:pPr>
    <w:rPr>
      <w:rFonts w:ascii="Arial" w:eastAsia="Times New Roman" w:hAnsi="Arial" w:cs="Arial"/>
      <w:sz w:val="18"/>
      <w:szCs w:val="20"/>
      <w:lang w:eastAsia="ru-RU"/>
    </w:rPr>
  </w:style>
  <w:style w:type="character" w:customStyle="1" w:styleId="apple-style-span">
    <w:name w:val="apple-style-span"/>
    <w:basedOn w:val="a0"/>
    <w:rsid w:val="007168E6"/>
  </w:style>
  <w:style w:type="character" w:styleId="afa">
    <w:name w:val="page number"/>
    <w:basedOn w:val="a0"/>
    <w:rsid w:val="007168E6"/>
  </w:style>
  <w:style w:type="paragraph" w:styleId="afb">
    <w:name w:val="footnote text"/>
    <w:basedOn w:val="a"/>
    <w:link w:val="afc"/>
    <w:uiPriority w:val="99"/>
    <w:rsid w:val="007168E6"/>
    <w:pPr>
      <w:spacing w:after="0" w:line="240" w:lineRule="auto"/>
    </w:pPr>
    <w:rPr>
      <w:rFonts w:eastAsia="Times New Roman"/>
      <w:sz w:val="20"/>
      <w:szCs w:val="20"/>
    </w:rPr>
  </w:style>
  <w:style w:type="character" w:customStyle="1" w:styleId="afc">
    <w:name w:val="Текст сноски Знак"/>
    <w:basedOn w:val="a0"/>
    <w:link w:val="afb"/>
    <w:uiPriority w:val="99"/>
    <w:rsid w:val="007168E6"/>
    <w:rPr>
      <w:rFonts w:ascii="Times New Roman" w:eastAsia="Times New Roman" w:hAnsi="Times New Roman" w:cs="Times New Roman"/>
      <w:sz w:val="20"/>
      <w:szCs w:val="20"/>
      <w:lang w:eastAsia="ru-RU"/>
    </w:rPr>
  </w:style>
  <w:style w:type="character" w:styleId="afd">
    <w:name w:val="footnote reference"/>
    <w:rsid w:val="007168E6"/>
    <w:rPr>
      <w:vertAlign w:val="superscript"/>
    </w:rPr>
  </w:style>
  <w:style w:type="table" w:customStyle="1" w:styleId="17">
    <w:name w:val="Сетка таблицы1"/>
    <w:basedOn w:val="a1"/>
    <w:uiPriority w:val="59"/>
    <w:rsid w:val="007168E6"/>
    <w:pPr>
      <w:spacing w:after="0" w:line="240" w:lineRule="auto"/>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9">
    <w:name w:val="Без интервала Знак"/>
    <w:link w:val="af8"/>
    <w:uiPriority w:val="1"/>
    <w:locked/>
    <w:rsid w:val="007168E6"/>
    <w:rPr>
      <w:rFonts w:ascii="Calibri" w:eastAsia="Calibri" w:hAnsi="Calibri" w:cs="Times New Roman"/>
    </w:rPr>
  </w:style>
  <w:style w:type="paragraph" w:customStyle="1" w:styleId="SMAPlainText">
    <w:name w:val="SMA_PlainText"/>
    <w:link w:val="SMAPlainText0"/>
    <w:qFormat/>
    <w:rsid w:val="007168E6"/>
    <w:pPr>
      <w:spacing w:after="0"/>
      <w:ind w:firstLine="709"/>
      <w:jc w:val="both"/>
    </w:pPr>
    <w:rPr>
      <w:rFonts w:ascii="Times New Roman" w:eastAsia="MS Mincho" w:hAnsi="Times New Roman" w:cs="Times New Roman"/>
      <w:sz w:val="24"/>
      <w:szCs w:val="28"/>
      <w:lang w:eastAsia="ru-RU"/>
    </w:rPr>
  </w:style>
  <w:style w:type="character" w:customStyle="1" w:styleId="SMAPlainText0">
    <w:name w:val="SMA_PlainText Знак"/>
    <w:link w:val="SMAPlainText"/>
    <w:rsid w:val="007168E6"/>
    <w:rPr>
      <w:rFonts w:ascii="Times New Roman" w:eastAsia="MS Mincho" w:hAnsi="Times New Roman" w:cs="Times New Roman"/>
      <w:sz w:val="24"/>
      <w:szCs w:val="28"/>
      <w:lang w:eastAsia="ru-RU"/>
    </w:rPr>
  </w:style>
  <w:style w:type="paragraph" w:customStyle="1" w:styleId="27">
    <w:name w:val="Стиль ОТЧЕТ2"/>
    <w:basedOn w:val="a"/>
    <w:qFormat/>
    <w:rsid w:val="007168E6"/>
    <w:pPr>
      <w:tabs>
        <w:tab w:val="right" w:leader="dot" w:pos="9786"/>
      </w:tabs>
      <w:spacing w:after="0" w:line="240" w:lineRule="auto"/>
    </w:pPr>
    <w:rPr>
      <w:b/>
      <w:i/>
      <w:noProof/>
      <w:sz w:val="32"/>
      <w:szCs w:val="28"/>
    </w:rPr>
  </w:style>
  <w:style w:type="character" w:customStyle="1" w:styleId="afe">
    <w:name w:val="Цветовое выделение"/>
    <w:rsid w:val="007168E6"/>
    <w:rPr>
      <w:b/>
      <w:bCs/>
      <w:color w:val="000080"/>
      <w:sz w:val="20"/>
      <w:szCs w:val="20"/>
    </w:rPr>
  </w:style>
  <w:style w:type="paragraph" w:customStyle="1" w:styleId="18">
    <w:name w:val="Стиль ОТЧЕТ 1"/>
    <w:basedOn w:val="19"/>
    <w:qFormat/>
    <w:rsid w:val="007168E6"/>
    <w:pPr>
      <w:tabs>
        <w:tab w:val="right" w:leader="dot" w:pos="9786"/>
      </w:tabs>
      <w:spacing w:after="0" w:line="240" w:lineRule="auto"/>
    </w:pPr>
    <w:rPr>
      <w:b/>
      <w:noProof/>
      <w:sz w:val="32"/>
      <w:szCs w:val="28"/>
    </w:rPr>
  </w:style>
  <w:style w:type="paragraph" w:styleId="19">
    <w:name w:val="toc 1"/>
    <w:basedOn w:val="a"/>
    <w:next w:val="a"/>
    <w:autoRedefine/>
    <w:uiPriority w:val="39"/>
    <w:semiHidden/>
    <w:unhideWhenUsed/>
    <w:rsid w:val="007168E6"/>
    <w:pPr>
      <w:spacing w:after="100"/>
    </w:pPr>
  </w:style>
  <w:style w:type="character" w:styleId="aff">
    <w:name w:val="Emphasis"/>
    <w:uiPriority w:val="20"/>
    <w:qFormat/>
    <w:rsid w:val="007168E6"/>
    <w:rPr>
      <w:i/>
      <w:iCs/>
    </w:rPr>
  </w:style>
  <w:style w:type="paragraph" w:customStyle="1" w:styleId="33">
    <w:name w:val="Стиль ОТЧЕТ 3"/>
    <w:basedOn w:val="a"/>
    <w:qFormat/>
    <w:rsid w:val="007168E6"/>
    <w:pPr>
      <w:tabs>
        <w:tab w:val="right" w:leader="dot" w:pos="9786"/>
      </w:tabs>
      <w:spacing w:after="0" w:line="240" w:lineRule="auto"/>
    </w:pPr>
    <w:rPr>
      <w:b/>
      <w:i/>
      <w:noProof/>
      <w:sz w:val="28"/>
      <w:szCs w:val="28"/>
    </w:rPr>
  </w:style>
  <w:style w:type="character" w:customStyle="1" w:styleId="aff0">
    <w:name w:val="Основной текст_"/>
    <w:basedOn w:val="a0"/>
    <w:link w:val="1a"/>
    <w:locked/>
    <w:rsid w:val="007168E6"/>
    <w:rPr>
      <w:rFonts w:ascii="Times New Roman" w:hAnsi="Times New Roman"/>
      <w:sz w:val="26"/>
      <w:szCs w:val="26"/>
      <w:shd w:val="clear" w:color="auto" w:fill="FFFFFF"/>
    </w:rPr>
  </w:style>
  <w:style w:type="paragraph" w:customStyle="1" w:styleId="1a">
    <w:name w:val="Основной текст1"/>
    <w:basedOn w:val="a"/>
    <w:link w:val="aff0"/>
    <w:rsid w:val="007168E6"/>
    <w:pPr>
      <w:shd w:val="clear" w:color="auto" w:fill="FFFFFF"/>
      <w:spacing w:before="360" w:after="0" w:line="317" w:lineRule="exact"/>
      <w:ind w:hanging="360"/>
      <w:jc w:val="both"/>
    </w:pPr>
    <w:rPr>
      <w:rFonts w:eastAsiaTheme="minorHAnsi" w:cstheme="minorBidi"/>
      <w:sz w:val="26"/>
      <w:szCs w:val="26"/>
      <w:lang w:eastAsia="en-US"/>
    </w:rPr>
  </w:style>
  <w:style w:type="paragraph" w:customStyle="1" w:styleId="font5">
    <w:name w:val="font5"/>
    <w:basedOn w:val="a"/>
    <w:rsid w:val="007168E6"/>
    <w:pPr>
      <w:spacing w:before="100" w:beforeAutospacing="1" w:after="100" w:afterAutospacing="1" w:line="240" w:lineRule="auto"/>
    </w:pPr>
    <w:rPr>
      <w:rFonts w:eastAsia="Times New Roman"/>
      <w:sz w:val="16"/>
      <w:szCs w:val="16"/>
    </w:rPr>
  </w:style>
  <w:style w:type="paragraph" w:customStyle="1" w:styleId="font6">
    <w:name w:val="font6"/>
    <w:basedOn w:val="a"/>
    <w:rsid w:val="007168E6"/>
    <w:pPr>
      <w:spacing w:before="100" w:beforeAutospacing="1" w:after="100" w:afterAutospacing="1" w:line="240" w:lineRule="auto"/>
    </w:pPr>
    <w:rPr>
      <w:rFonts w:eastAsia="Times New Roman"/>
      <w:b/>
      <w:bCs/>
      <w:sz w:val="16"/>
      <w:szCs w:val="16"/>
    </w:rPr>
  </w:style>
  <w:style w:type="paragraph" w:customStyle="1" w:styleId="xl63">
    <w:name w:val="xl63"/>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64">
    <w:name w:val="xl64"/>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65">
    <w:name w:val="xl65"/>
    <w:basedOn w:val="a"/>
    <w:rsid w:val="007168E6"/>
    <w:pPr>
      <w:pBdr>
        <w:top w:val="single" w:sz="4" w:space="0" w:color="auto"/>
        <w:left w:val="single" w:sz="4" w:space="0" w:color="auto"/>
      </w:pBdr>
      <w:spacing w:before="100" w:beforeAutospacing="1" w:after="100" w:afterAutospacing="1" w:line="240" w:lineRule="auto"/>
      <w:textAlignment w:val="center"/>
    </w:pPr>
    <w:rPr>
      <w:rFonts w:eastAsia="Times New Roman"/>
      <w:sz w:val="16"/>
      <w:szCs w:val="16"/>
    </w:rPr>
  </w:style>
  <w:style w:type="paragraph" w:customStyle="1" w:styleId="xl66">
    <w:name w:val="xl66"/>
    <w:basedOn w:val="a"/>
    <w:rsid w:val="007168E6"/>
    <w:pPr>
      <w:pBdr>
        <w:top w:val="single" w:sz="4" w:space="0" w:color="auto"/>
      </w:pBdr>
      <w:spacing w:before="100" w:beforeAutospacing="1" w:after="100" w:afterAutospacing="1" w:line="240" w:lineRule="auto"/>
    </w:pPr>
    <w:rPr>
      <w:rFonts w:eastAsia="Times New Roman"/>
      <w:sz w:val="16"/>
      <w:szCs w:val="16"/>
    </w:rPr>
  </w:style>
  <w:style w:type="paragraph" w:customStyle="1" w:styleId="xl67">
    <w:name w:val="xl67"/>
    <w:basedOn w:val="a"/>
    <w:rsid w:val="007168E6"/>
    <w:pPr>
      <w:pBdr>
        <w:top w:val="single" w:sz="4" w:space="0" w:color="auto"/>
        <w:right w:val="single" w:sz="4" w:space="0" w:color="auto"/>
      </w:pBdr>
      <w:spacing w:before="100" w:beforeAutospacing="1" w:after="100" w:afterAutospacing="1" w:line="240" w:lineRule="auto"/>
    </w:pPr>
    <w:rPr>
      <w:rFonts w:eastAsia="Times New Roman"/>
      <w:sz w:val="16"/>
      <w:szCs w:val="16"/>
    </w:rPr>
  </w:style>
  <w:style w:type="paragraph" w:customStyle="1" w:styleId="xl68">
    <w:name w:val="xl68"/>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16"/>
      <w:szCs w:val="16"/>
    </w:rPr>
  </w:style>
  <w:style w:type="paragraph" w:customStyle="1" w:styleId="xl69">
    <w:name w:val="xl69"/>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0">
    <w:name w:val="xl70"/>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6"/>
      <w:szCs w:val="16"/>
    </w:rPr>
  </w:style>
  <w:style w:type="paragraph" w:customStyle="1" w:styleId="xl71">
    <w:name w:val="xl71"/>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72">
    <w:name w:val="xl72"/>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16"/>
      <w:szCs w:val="16"/>
    </w:rPr>
  </w:style>
  <w:style w:type="paragraph" w:customStyle="1" w:styleId="xl73">
    <w:name w:val="xl73"/>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4">
    <w:name w:val="xl74"/>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5">
    <w:name w:val="xl75"/>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76">
    <w:name w:val="xl76"/>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77">
    <w:name w:val="xl77"/>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rPr>
  </w:style>
  <w:style w:type="paragraph" w:customStyle="1" w:styleId="xl78">
    <w:name w:val="xl78"/>
    <w:basedOn w:val="a"/>
    <w:rsid w:val="007168E6"/>
    <w:pPr>
      <w:spacing w:before="100" w:beforeAutospacing="1" w:after="100" w:afterAutospacing="1" w:line="240" w:lineRule="auto"/>
    </w:pPr>
    <w:rPr>
      <w:rFonts w:eastAsia="Times New Roman"/>
      <w:sz w:val="16"/>
      <w:szCs w:val="16"/>
    </w:rPr>
  </w:style>
  <w:style w:type="paragraph" w:customStyle="1" w:styleId="xl79">
    <w:name w:val="xl79"/>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80">
    <w:name w:val="xl80"/>
    <w:basedOn w:val="a"/>
    <w:rsid w:val="007168E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6"/>
      <w:szCs w:val="16"/>
    </w:rPr>
  </w:style>
  <w:style w:type="paragraph" w:customStyle="1" w:styleId="xl81">
    <w:name w:val="xl81"/>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82">
    <w:name w:val="xl82"/>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16"/>
      <w:szCs w:val="16"/>
    </w:rPr>
  </w:style>
  <w:style w:type="paragraph" w:customStyle="1" w:styleId="xl83">
    <w:name w:val="xl83"/>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16"/>
      <w:szCs w:val="16"/>
    </w:rPr>
  </w:style>
  <w:style w:type="paragraph" w:customStyle="1" w:styleId="xl84">
    <w:name w:val="xl84"/>
    <w:basedOn w:val="a"/>
    <w:rsid w:val="007168E6"/>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paragraph" w:customStyle="1" w:styleId="xl85">
    <w:name w:val="xl85"/>
    <w:basedOn w:val="a"/>
    <w:rsid w:val="007168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6"/>
      <w:szCs w:val="16"/>
    </w:rPr>
  </w:style>
  <w:style w:type="character" w:styleId="aff1">
    <w:name w:val="FollowedHyperlink"/>
    <w:uiPriority w:val="99"/>
    <w:unhideWhenUsed/>
    <w:rsid w:val="00054883"/>
    <w:rPr>
      <w:color w:val="800080"/>
      <w:u w:val="single"/>
    </w:rPr>
  </w:style>
  <w:style w:type="paragraph" w:customStyle="1" w:styleId="xl86">
    <w:name w:val="xl86"/>
    <w:basedOn w:val="a"/>
    <w:rsid w:val="00054883"/>
    <w:pPr>
      <w:spacing w:before="100" w:beforeAutospacing="1" w:after="100" w:afterAutospacing="1" w:line="240" w:lineRule="auto"/>
    </w:pPr>
    <w:rPr>
      <w:rFonts w:eastAsia="Times New Roman"/>
      <w:color w:val="0070C0"/>
      <w:sz w:val="20"/>
      <w:szCs w:val="20"/>
    </w:rPr>
  </w:style>
  <w:style w:type="paragraph" w:customStyle="1" w:styleId="xl87">
    <w:name w:val="xl87"/>
    <w:basedOn w:val="a"/>
    <w:rsid w:val="00054883"/>
    <w:pPr>
      <w:spacing w:before="100" w:beforeAutospacing="1" w:after="100" w:afterAutospacing="1" w:line="240" w:lineRule="auto"/>
    </w:pPr>
    <w:rPr>
      <w:rFonts w:eastAsia="Times New Roman"/>
      <w:i/>
      <w:iCs/>
      <w:color w:val="0070C0"/>
      <w:sz w:val="20"/>
      <w:szCs w:val="20"/>
    </w:rPr>
  </w:style>
  <w:style w:type="paragraph" w:customStyle="1" w:styleId="xl88">
    <w:name w:val="xl88"/>
    <w:basedOn w:val="a"/>
    <w:rsid w:val="00054883"/>
    <w:pPr>
      <w:shd w:val="clear" w:color="000000" w:fill="DAEEF3"/>
      <w:spacing w:before="100" w:beforeAutospacing="1" w:after="100" w:afterAutospacing="1" w:line="240" w:lineRule="auto"/>
    </w:pPr>
    <w:rPr>
      <w:rFonts w:eastAsia="Times New Roman"/>
      <w:color w:val="0070C0"/>
    </w:rPr>
  </w:style>
  <w:style w:type="paragraph" w:customStyle="1" w:styleId="xl89">
    <w:name w:val="xl89"/>
    <w:basedOn w:val="a"/>
    <w:rsid w:val="00054883"/>
    <w:pPr>
      <w:spacing w:before="100" w:beforeAutospacing="1" w:after="100" w:afterAutospacing="1" w:line="240" w:lineRule="auto"/>
    </w:pPr>
    <w:rPr>
      <w:rFonts w:eastAsia="Times New Roman"/>
      <w:i/>
      <w:iCs/>
      <w:color w:val="00B050"/>
    </w:rPr>
  </w:style>
  <w:style w:type="paragraph" w:customStyle="1" w:styleId="xl90">
    <w:name w:val="xl90"/>
    <w:basedOn w:val="a"/>
    <w:rsid w:val="00054883"/>
    <w:pPr>
      <w:spacing w:before="100" w:beforeAutospacing="1" w:after="100" w:afterAutospacing="1" w:line="240" w:lineRule="auto"/>
    </w:pPr>
    <w:rPr>
      <w:rFonts w:eastAsia="Times New Roman"/>
      <w:i/>
      <w:iCs/>
    </w:rPr>
  </w:style>
  <w:style w:type="paragraph" w:customStyle="1" w:styleId="xl91">
    <w:name w:val="xl91"/>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2">
    <w:name w:val="xl9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rPr>
  </w:style>
  <w:style w:type="paragraph" w:customStyle="1" w:styleId="xl93">
    <w:name w:val="xl9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4">
    <w:name w:val="xl94"/>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5">
    <w:name w:val="xl95"/>
    <w:basedOn w:val="a"/>
    <w:rsid w:val="0005488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6">
    <w:name w:val="xl9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97">
    <w:name w:val="xl97"/>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98">
    <w:name w:val="xl98"/>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99">
    <w:name w:val="xl99"/>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xl100">
    <w:name w:val="xl100"/>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rPr>
  </w:style>
  <w:style w:type="paragraph" w:customStyle="1" w:styleId="xl101">
    <w:name w:val="xl101"/>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b/>
      <w:bCs/>
    </w:rPr>
  </w:style>
  <w:style w:type="paragraph" w:customStyle="1" w:styleId="xl102">
    <w:name w:val="xl10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03">
    <w:name w:val="xl10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04">
    <w:name w:val="xl104"/>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05">
    <w:name w:val="xl105"/>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06">
    <w:name w:val="xl10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rPr>
  </w:style>
  <w:style w:type="paragraph" w:customStyle="1" w:styleId="xl107">
    <w:name w:val="xl107"/>
    <w:basedOn w:val="a"/>
    <w:rsid w:val="00054883"/>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eastAsia="Times New Roman"/>
    </w:rPr>
  </w:style>
  <w:style w:type="paragraph" w:customStyle="1" w:styleId="xl108">
    <w:name w:val="xl108"/>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09">
    <w:name w:val="xl109"/>
    <w:basedOn w:val="a"/>
    <w:rsid w:val="00054883"/>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firstLine="200"/>
      <w:textAlignment w:val="center"/>
    </w:pPr>
    <w:rPr>
      <w:rFonts w:eastAsia="Times New Roman"/>
    </w:rPr>
  </w:style>
  <w:style w:type="paragraph" w:customStyle="1" w:styleId="xl110">
    <w:name w:val="xl110"/>
    <w:basedOn w:val="a"/>
    <w:rsid w:val="00054883"/>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firstLine="200"/>
      <w:textAlignment w:val="center"/>
    </w:pPr>
    <w:rPr>
      <w:rFonts w:eastAsia="Times New Roman"/>
    </w:rPr>
  </w:style>
  <w:style w:type="paragraph" w:customStyle="1" w:styleId="xl111">
    <w:name w:val="xl111"/>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112">
    <w:name w:val="xl112"/>
    <w:basedOn w:val="a"/>
    <w:rsid w:val="00054883"/>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eastAsia="Times New Roman"/>
      <w:i/>
      <w:iCs/>
    </w:rPr>
  </w:style>
  <w:style w:type="paragraph" w:customStyle="1" w:styleId="xl113">
    <w:name w:val="xl11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14">
    <w:name w:val="xl114"/>
    <w:basedOn w:val="a"/>
    <w:rsid w:val="00054883"/>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eastAsia="Times New Roman"/>
      <w:b/>
      <w:bCs/>
    </w:rPr>
  </w:style>
  <w:style w:type="paragraph" w:customStyle="1" w:styleId="xl115">
    <w:name w:val="xl115"/>
    <w:basedOn w:val="a"/>
    <w:rsid w:val="00054883"/>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eastAsia="Times New Roman"/>
    </w:rPr>
  </w:style>
  <w:style w:type="paragraph" w:customStyle="1" w:styleId="xl116">
    <w:name w:val="xl11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rPr>
  </w:style>
  <w:style w:type="paragraph" w:customStyle="1" w:styleId="xl117">
    <w:name w:val="xl117"/>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rPr>
  </w:style>
  <w:style w:type="paragraph" w:customStyle="1" w:styleId="xl118">
    <w:name w:val="xl118"/>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b/>
      <w:bCs/>
    </w:rPr>
  </w:style>
  <w:style w:type="paragraph" w:customStyle="1" w:styleId="xl119">
    <w:name w:val="xl119"/>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b/>
      <w:bCs/>
    </w:rPr>
  </w:style>
  <w:style w:type="paragraph" w:customStyle="1" w:styleId="xl120">
    <w:name w:val="xl120"/>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rPr>
  </w:style>
  <w:style w:type="paragraph" w:customStyle="1" w:styleId="xl121">
    <w:name w:val="xl121"/>
    <w:basedOn w:val="a"/>
    <w:rsid w:val="00054883"/>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firstLine="200"/>
      <w:textAlignment w:val="center"/>
    </w:pPr>
    <w:rPr>
      <w:rFonts w:eastAsia="Times New Roman"/>
    </w:rPr>
  </w:style>
  <w:style w:type="paragraph" w:customStyle="1" w:styleId="xl122">
    <w:name w:val="xl12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23">
    <w:name w:val="xl12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rPr>
  </w:style>
  <w:style w:type="paragraph" w:customStyle="1" w:styleId="xl124">
    <w:name w:val="xl124"/>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25">
    <w:name w:val="xl125"/>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i/>
      <w:iCs/>
    </w:rPr>
  </w:style>
  <w:style w:type="paragraph" w:customStyle="1" w:styleId="xl126">
    <w:name w:val="xl12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i/>
      <w:iCs/>
    </w:rPr>
  </w:style>
  <w:style w:type="paragraph" w:customStyle="1" w:styleId="xl127">
    <w:name w:val="xl127"/>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28">
    <w:name w:val="xl128"/>
    <w:basedOn w:val="a"/>
    <w:rsid w:val="00054883"/>
    <w:pPr>
      <w:pBdr>
        <w:top w:val="single" w:sz="4" w:space="0" w:color="auto"/>
        <w:left w:val="single" w:sz="4" w:space="20" w:color="auto"/>
        <w:bottom w:val="single" w:sz="4" w:space="0" w:color="auto"/>
        <w:right w:val="single" w:sz="4" w:space="0" w:color="auto"/>
      </w:pBdr>
      <w:shd w:val="clear" w:color="000000" w:fill="FFFFFF"/>
      <w:spacing w:before="100" w:beforeAutospacing="1" w:after="100" w:afterAutospacing="1" w:line="240" w:lineRule="auto"/>
      <w:ind w:firstLineChars="300" w:firstLine="300"/>
      <w:textAlignment w:val="center"/>
    </w:pPr>
    <w:rPr>
      <w:rFonts w:eastAsia="Times New Roman"/>
    </w:rPr>
  </w:style>
  <w:style w:type="paragraph" w:customStyle="1" w:styleId="xl129">
    <w:name w:val="xl129"/>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sz w:val="18"/>
      <w:szCs w:val="18"/>
    </w:rPr>
  </w:style>
  <w:style w:type="paragraph" w:customStyle="1" w:styleId="xl130">
    <w:name w:val="xl130"/>
    <w:basedOn w:val="a"/>
    <w:rsid w:val="00054883"/>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line="240" w:lineRule="auto"/>
      <w:ind w:firstLineChars="500" w:firstLine="500"/>
      <w:textAlignment w:val="center"/>
    </w:pPr>
    <w:rPr>
      <w:rFonts w:eastAsia="Times New Roman"/>
      <w:i/>
      <w:iCs/>
      <w:sz w:val="20"/>
      <w:szCs w:val="20"/>
    </w:rPr>
  </w:style>
  <w:style w:type="paragraph" w:customStyle="1" w:styleId="xl131">
    <w:name w:val="xl131"/>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sz w:val="20"/>
      <w:szCs w:val="20"/>
    </w:rPr>
  </w:style>
  <w:style w:type="paragraph" w:customStyle="1" w:styleId="xl132">
    <w:name w:val="xl13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sz w:val="20"/>
      <w:szCs w:val="20"/>
    </w:rPr>
  </w:style>
  <w:style w:type="paragraph" w:customStyle="1" w:styleId="xl133">
    <w:name w:val="xl133"/>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i/>
      <w:iCs/>
      <w:sz w:val="20"/>
      <w:szCs w:val="20"/>
    </w:rPr>
  </w:style>
  <w:style w:type="paragraph" w:customStyle="1" w:styleId="xl134">
    <w:name w:val="xl134"/>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i/>
      <w:iCs/>
      <w:sz w:val="20"/>
      <w:szCs w:val="20"/>
    </w:rPr>
  </w:style>
  <w:style w:type="paragraph" w:customStyle="1" w:styleId="xl135">
    <w:name w:val="xl135"/>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b/>
      <w:bCs/>
      <w:i/>
      <w:iCs/>
    </w:rPr>
  </w:style>
  <w:style w:type="paragraph" w:customStyle="1" w:styleId="xl136">
    <w:name w:val="xl136"/>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b/>
      <w:bCs/>
      <w:i/>
      <w:iCs/>
    </w:rPr>
  </w:style>
  <w:style w:type="paragraph" w:customStyle="1" w:styleId="xl137">
    <w:name w:val="xl137"/>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rPr>
  </w:style>
  <w:style w:type="paragraph" w:customStyle="1" w:styleId="xl138">
    <w:name w:val="xl138"/>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b/>
      <w:bCs/>
    </w:rPr>
  </w:style>
  <w:style w:type="paragraph" w:customStyle="1" w:styleId="xl139">
    <w:name w:val="xl139"/>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b/>
      <w:bCs/>
    </w:rPr>
  </w:style>
  <w:style w:type="paragraph" w:customStyle="1" w:styleId="xl140">
    <w:name w:val="xl140"/>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b/>
      <w:bCs/>
      <w:i/>
      <w:iCs/>
    </w:rPr>
  </w:style>
  <w:style w:type="paragraph" w:customStyle="1" w:styleId="xl141">
    <w:name w:val="xl141"/>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142">
    <w:name w:val="xl142"/>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rPr>
  </w:style>
  <w:style w:type="paragraph" w:customStyle="1" w:styleId="xl143">
    <w:name w:val="xl143"/>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rPr>
  </w:style>
  <w:style w:type="paragraph" w:customStyle="1" w:styleId="xl144">
    <w:name w:val="xl144"/>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0"/>
      <w:szCs w:val="20"/>
    </w:rPr>
  </w:style>
  <w:style w:type="paragraph" w:customStyle="1" w:styleId="xl145">
    <w:name w:val="xl145"/>
    <w:basedOn w:val="a"/>
    <w:rsid w:val="00054883"/>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firstLine="200"/>
      <w:textAlignment w:val="center"/>
    </w:pPr>
    <w:rPr>
      <w:rFonts w:eastAsia="Times New Roman"/>
      <w:sz w:val="20"/>
      <w:szCs w:val="20"/>
    </w:rPr>
  </w:style>
  <w:style w:type="paragraph" w:customStyle="1" w:styleId="xl146">
    <w:name w:val="xl146"/>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sz w:val="20"/>
      <w:szCs w:val="20"/>
    </w:rPr>
  </w:style>
  <w:style w:type="paragraph" w:customStyle="1" w:styleId="xl147">
    <w:name w:val="xl147"/>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eastAsia="Times New Roman"/>
      <w:sz w:val="20"/>
      <w:szCs w:val="20"/>
    </w:rPr>
  </w:style>
  <w:style w:type="paragraph" w:customStyle="1" w:styleId="xl148">
    <w:name w:val="xl148"/>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20"/>
      <w:szCs w:val="20"/>
    </w:rPr>
  </w:style>
  <w:style w:type="paragraph" w:customStyle="1" w:styleId="xl149">
    <w:name w:val="xl149"/>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i/>
      <w:iCs/>
      <w:sz w:val="20"/>
      <w:szCs w:val="20"/>
    </w:rPr>
  </w:style>
  <w:style w:type="paragraph" w:customStyle="1" w:styleId="xl150">
    <w:name w:val="xl150"/>
    <w:basedOn w:val="a"/>
    <w:rsid w:val="000548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i/>
      <w:iCs/>
      <w:sz w:val="20"/>
      <w:szCs w:val="20"/>
    </w:rPr>
  </w:style>
  <w:style w:type="paragraph" w:customStyle="1" w:styleId="xl151">
    <w:name w:val="xl151"/>
    <w:basedOn w:val="a"/>
    <w:rsid w:val="00054883"/>
    <w:pPr>
      <w:shd w:val="clear" w:color="000000" w:fill="FFFFFF"/>
      <w:spacing w:before="100" w:beforeAutospacing="1" w:after="100" w:afterAutospacing="1" w:line="240" w:lineRule="auto"/>
    </w:pPr>
    <w:rPr>
      <w:rFonts w:eastAsia="Times New Roman"/>
    </w:rPr>
  </w:style>
  <w:style w:type="paragraph" w:customStyle="1" w:styleId="xl152">
    <w:name w:val="xl152"/>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eastAsia="Times New Roman"/>
    </w:rPr>
  </w:style>
  <w:style w:type="paragraph" w:customStyle="1" w:styleId="xl153">
    <w:name w:val="xl153"/>
    <w:basedOn w:val="a"/>
    <w:rsid w:val="00054883"/>
    <w:pPr>
      <w:pBdr>
        <w:top w:val="single" w:sz="4" w:space="0" w:color="auto"/>
        <w:bottom w:val="single" w:sz="4" w:space="0" w:color="auto"/>
      </w:pBdr>
      <w:shd w:val="clear" w:color="000000" w:fill="FFFFFF"/>
      <w:spacing w:before="100" w:beforeAutospacing="1" w:after="100" w:afterAutospacing="1" w:line="240" w:lineRule="auto"/>
      <w:jc w:val="center"/>
    </w:pPr>
    <w:rPr>
      <w:rFonts w:eastAsia="Times New Roman"/>
    </w:rPr>
  </w:style>
  <w:style w:type="paragraph" w:customStyle="1" w:styleId="xl154">
    <w:name w:val="xl154"/>
    <w:basedOn w:val="a"/>
    <w:rsid w:val="0005488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rPr>
  </w:style>
  <w:style w:type="paragraph" w:customStyle="1" w:styleId="xl155">
    <w:name w:val="xl155"/>
    <w:basedOn w:val="a"/>
    <w:rsid w:val="0005488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156">
    <w:name w:val="xl156"/>
    <w:basedOn w:val="a"/>
    <w:rsid w:val="0005488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i/>
      <w:iCs/>
    </w:rPr>
  </w:style>
  <w:style w:type="paragraph" w:customStyle="1" w:styleId="xl157">
    <w:name w:val="xl157"/>
    <w:basedOn w:val="a"/>
    <w:rsid w:val="00054883"/>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rPr>
  </w:style>
  <w:style w:type="paragraph" w:customStyle="1" w:styleId="Default">
    <w:name w:val="Default"/>
    <w:rsid w:val="0005488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269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4.emf"/><Relationship Id="rId21" Type="http://schemas.openxmlformats.org/officeDocument/2006/relationships/chart" Target="charts/chart7.xml"/><Relationship Id="rId42" Type="http://schemas.openxmlformats.org/officeDocument/2006/relationships/chart" Target="charts/chart27.xml"/><Relationship Id="rId63" Type="http://schemas.openxmlformats.org/officeDocument/2006/relationships/chart" Target="charts/chart42.xml"/><Relationship Id="rId84" Type="http://schemas.openxmlformats.org/officeDocument/2006/relationships/hyperlink" Target="https://tarif.nso.ru/sites/tarif.nso.ru/wodby_files/files/page_369/prikaz_no_131-g_ot_14.05.2019.pdf" TargetMode="External"/><Relationship Id="rId138" Type="http://schemas.openxmlformats.org/officeDocument/2006/relationships/package" Target="embeddings/Microsoft_Excel_Worksheet39.xlsx"/><Relationship Id="rId159" Type="http://schemas.openxmlformats.org/officeDocument/2006/relationships/hyperlink" Target="https://tarif.nso.ru/page/334" TargetMode="External"/><Relationship Id="rId170" Type="http://schemas.openxmlformats.org/officeDocument/2006/relationships/hyperlink" Target="https://tarif.nso.ru/page/149" TargetMode="External"/><Relationship Id="rId107" Type="http://schemas.openxmlformats.org/officeDocument/2006/relationships/header" Target="header2.xml"/><Relationship Id="rId11" Type="http://schemas.openxmlformats.org/officeDocument/2006/relationships/hyperlink" Target="consultantplus://offline/ref=1667DD48D4299CEFE6DA41D2B44F26387943A7417F89A2343C111A4BF793E599FADE1BA9D71235F64D57AC631AE3C383BB7387BFE6D4DAF317DE4D3FK40AK" TargetMode="External"/><Relationship Id="rId32" Type="http://schemas.openxmlformats.org/officeDocument/2006/relationships/chart" Target="charts/chart17.xml"/><Relationship Id="rId53" Type="http://schemas.openxmlformats.org/officeDocument/2006/relationships/hyperlink" Target="https://tarif.nso.ru/page/94" TargetMode="External"/><Relationship Id="rId74" Type="http://schemas.openxmlformats.org/officeDocument/2006/relationships/hyperlink" Target="https://tarif.nso.ru/page/94" TargetMode="External"/><Relationship Id="rId128" Type="http://schemas.openxmlformats.org/officeDocument/2006/relationships/image" Target="media/image35.png"/><Relationship Id="rId149" Type="http://schemas.openxmlformats.org/officeDocument/2006/relationships/hyperlink" Target="https://tarif.nso.ru/page/98" TargetMode="External"/><Relationship Id="rId5" Type="http://schemas.openxmlformats.org/officeDocument/2006/relationships/webSettings" Target="webSettings.xml"/><Relationship Id="rId95" Type="http://schemas.openxmlformats.org/officeDocument/2006/relationships/image" Target="media/image14.png"/><Relationship Id="rId160" Type="http://schemas.openxmlformats.org/officeDocument/2006/relationships/hyperlink" Target="http://dem.nso.ru/consumercouncilview/16fa6f1e-c3e8-41e0-bb38-32d7f83c48c7" TargetMode="External"/><Relationship Id="rId181" Type="http://schemas.openxmlformats.org/officeDocument/2006/relationships/fontTable" Target="fontTable.xml"/><Relationship Id="rId22" Type="http://schemas.openxmlformats.org/officeDocument/2006/relationships/hyperlink" Target="https://tarif.nso.ru/page/477" TargetMode="External"/><Relationship Id="rId43" Type="http://schemas.openxmlformats.org/officeDocument/2006/relationships/chart" Target="charts/chart28.xml"/><Relationship Id="rId64" Type="http://schemas.openxmlformats.org/officeDocument/2006/relationships/chart" Target="charts/chart43.xml"/><Relationship Id="rId118" Type="http://schemas.openxmlformats.org/officeDocument/2006/relationships/image" Target="media/image25.emf"/><Relationship Id="rId139" Type="http://schemas.openxmlformats.org/officeDocument/2006/relationships/hyperlink" Target="https://tarif.nso.ru/page/93" TargetMode="External"/><Relationship Id="rId85" Type="http://schemas.openxmlformats.org/officeDocument/2006/relationships/hyperlink" Target="https://tarif.nso.ru/sites/tarif.nso.ru/wodby_files/files/page_369/prikaz_no_131-g_ot_14.05.2019.pdf" TargetMode="External"/><Relationship Id="rId150" Type="http://schemas.openxmlformats.org/officeDocument/2006/relationships/hyperlink" Target="https://tarif.nso.ru/page/99" TargetMode="External"/><Relationship Id="rId171" Type="http://schemas.openxmlformats.org/officeDocument/2006/relationships/hyperlink" Target="file://C:\Users\kuv.NOV\Downloads\&#1072;&#1082;&#1090;&#1091;&#1072;&#1083;&#1100;&#1085;&#1072;&#1103;%20&#1080;&#1085;&#1092;&#1086;&#1088;&#1084;&#1072;&#1094;&#1080;&#1103;%20&#1086;%20&#1087;&#1088;&#1077;&#1076;&#1077;&#1083;&#1100;&#1085;&#1099;&#1093;%20&#1086;&#1090;&#1087;&#1091;&#1089;&#1082;&#1085;&#1099;&#1093;%20&#1094;&#1077;&#1085;&#1072;&#1093;,%20&#1079;&#1072;&#1088;&#1077;&#1075;&#1080;&#1089;&#1090;&#1088;&#1080;&#1088;&#1086;&#1074;&#1072;&#1085;&#1085;&#1099;&#1093;%20&#1080;%20&#1074;&#1085;&#1077;&#1089;&#1077;&#1085;&#1085;&#1099;&#1093;%20&#1074;%20&#1043;&#1086;&#1089;&#1091;&#1076;&#1072;&#1088;&#1089;&#1090;&#1074;&#1077;&#1085;&#1085;&#1099;&#1081;%20&#1056;&#1077;&#1077;&#1089;&#1090;&#1088;%20&#1094;&#1077;&#1085;%20&#1085;&#1072;%20&#1046;&#1053;&#1042;&#1051;&#1057;%20&#1080;%20&#1087;&#1088;&#1077;&#1076;&#1077;&#1083;&#1100;&#1085;&#1099;&#1093;%20&#1086;&#1087;&#1090;&#1086;&#1074;&#1099;&#1093;%20&#1080;%20&#1088;&#1086;&#1079;&#1085;&#1080;&#1095;&#1085;&#1099;&#1093;%20&#1094;&#1077;&#1085;&#1072;&#1093;%20&#1085;&#1072;%20&#1078;&#1080;&#1079;&#1085;&#1077;&#1085;&#1085;&#1086;%20&#1085;&#1077;&#1086;&#1073;&#1093;&#1086;&#1076;&#1080;&#1084;&#1099;&#1077;%20&#1080;%20&#1074;&#1072;&#1078;&#1085;&#1077;&#1081;&#1096;&#1080;&#1077;%20&#1083;&#1077;&#1082;&#1072;&#1088;&#1089;&#1090;&#1074;&#1077;&#1085;&#1085;&#1099;&#1077;%20&#1087;&#1088;&#1077;&#1087;&#1072;&#1088;&#1072;&#1090;&#1099;%20&#1085;&#1072;%20&#1090;&#1077;&#1088;&#1088;&#1080;&#1090;&#1086;&#1088;&#1080;&#1080;%20&#1053;&#1086;&#1074;&#1086;&#1089;&#1080;&#1073;&#1080;&#1088;&#1089;&#1082;&#1086;&#1081;%20&#1086;&#1073;&#1083;&#1072;&#1089;&#1090;&#1080;" TargetMode="External"/><Relationship Id="rId12" Type="http://schemas.openxmlformats.org/officeDocument/2006/relationships/chart" Target="charts/chart1.xml"/><Relationship Id="rId33" Type="http://schemas.openxmlformats.org/officeDocument/2006/relationships/chart" Target="charts/chart18.xml"/><Relationship Id="rId108" Type="http://schemas.openxmlformats.org/officeDocument/2006/relationships/footer" Target="footer1.xml"/><Relationship Id="rId129" Type="http://schemas.openxmlformats.org/officeDocument/2006/relationships/image" Target="media/image36.png"/><Relationship Id="rId54" Type="http://schemas.openxmlformats.org/officeDocument/2006/relationships/hyperlink" Target="consultantplus://offline/ref=9C94297F547ABD70E55E57B35C80806EFB71E088C78164BD6A1E45913A2A79DB588512FD89759C8F6FE191936A58B8EF653A70AD2DBFFE813Ee1K" TargetMode="External"/><Relationship Id="rId75" Type="http://schemas.openxmlformats.org/officeDocument/2006/relationships/hyperlink" Target="https://tarif.nso.ru/sites/tarif.nso.ru/wodby_files/files/page_369/prikaz_no_131-g_ot_14.05.2019.pdf" TargetMode="External"/><Relationship Id="rId96" Type="http://schemas.openxmlformats.org/officeDocument/2006/relationships/chart" Target="charts/chart47.xml"/><Relationship Id="rId140" Type="http://schemas.openxmlformats.org/officeDocument/2006/relationships/image" Target="media/image43.png"/><Relationship Id="rId161" Type="http://schemas.openxmlformats.org/officeDocument/2006/relationships/hyperlink" Target="http://dem.nso.ru/consumercouncilview/4cc269c9-11fb-418c-9c21-efe0e2ef3766" TargetMode="External"/><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chart" Target="charts/chart8.xml"/><Relationship Id="rId119" Type="http://schemas.openxmlformats.org/officeDocument/2006/relationships/image" Target="media/image26.emf"/><Relationship Id="rId44" Type="http://schemas.openxmlformats.org/officeDocument/2006/relationships/chart" Target="charts/chart29.xml"/><Relationship Id="rId60" Type="http://schemas.openxmlformats.org/officeDocument/2006/relationships/chart" Target="charts/chart39.xml"/><Relationship Id="rId65" Type="http://schemas.openxmlformats.org/officeDocument/2006/relationships/chart" Target="charts/chart44.xml"/><Relationship Id="rId81" Type="http://schemas.openxmlformats.org/officeDocument/2006/relationships/hyperlink" Target="https://tarif.nso.ru/sites/tarif.nso.ru/wodby_files/files/page_369/prikaz_no_131-g_ot_14.05.2019.pdf" TargetMode="External"/><Relationship Id="rId86" Type="http://schemas.openxmlformats.org/officeDocument/2006/relationships/hyperlink" Target="https://tarif.nso.ru/sites/tarif.nso.ru/wodby_files/files/page_369/prikaz_no_131-g_ot_14.05.2019.pdf" TargetMode="External"/><Relationship Id="rId130" Type="http://schemas.openxmlformats.org/officeDocument/2006/relationships/image" Target="media/image37.png"/><Relationship Id="rId135" Type="http://schemas.openxmlformats.org/officeDocument/2006/relationships/image" Target="media/image41.emf"/><Relationship Id="rId151" Type="http://schemas.openxmlformats.org/officeDocument/2006/relationships/hyperlink" Target="https://tarif.nso.ru/page/97" TargetMode="External"/><Relationship Id="rId156" Type="http://schemas.openxmlformats.org/officeDocument/2006/relationships/hyperlink" Target="https://tarif.nso.ru/page/95" TargetMode="External"/><Relationship Id="rId177" Type="http://schemas.openxmlformats.org/officeDocument/2006/relationships/hyperlink" Target="consultantplus://offline/ref=96AB8D525E3BA7CC7B45AFF66917B7671DB086C1A6B1CE3EC5DA16D4A6263E55395B1D8DC09406E31B7F4EDE04754C14A49F95484C73eC3BI" TargetMode="External"/><Relationship Id="rId172" Type="http://schemas.openxmlformats.org/officeDocument/2006/relationships/hyperlink" Target="https://tarif.nso.ru/page/36" TargetMode="External"/><Relationship Id="rId13" Type="http://schemas.openxmlformats.org/officeDocument/2006/relationships/chart" Target="charts/chart2.xml"/><Relationship Id="rId18" Type="http://schemas.openxmlformats.org/officeDocument/2006/relationships/image" Target="media/image3.emf"/><Relationship Id="rId39" Type="http://schemas.openxmlformats.org/officeDocument/2006/relationships/chart" Target="charts/chart24.xml"/><Relationship Id="rId109" Type="http://schemas.openxmlformats.org/officeDocument/2006/relationships/footer" Target="footer2.xml"/><Relationship Id="rId34" Type="http://schemas.openxmlformats.org/officeDocument/2006/relationships/chart" Target="charts/chart19.xml"/><Relationship Id="rId50" Type="http://schemas.openxmlformats.org/officeDocument/2006/relationships/hyperlink" Target="http://www.tarif.nso.ru" TargetMode="External"/><Relationship Id="rId55" Type="http://schemas.openxmlformats.org/officeDocument/2006/relationships/image" Target="media/image6.wmf"/><Relationship Id="rId76" Type="http://schemas.openxmlformats.org/officeDocument/2006/relationships/hyperlink" Target="https://tarif.nso.ru/sites/tarif.nso.ru/wodby_files/files/page_369/prikaz_no_131-g_ot_14.05.2019.pdf" TargetMode="External"/><Relationship Id="rId97" Type="http://schemas.openxmlformats.org/officeDocument/2006/relationships/image" Target="media/image15.png"/><Relationship Id="rId104" Type="http://schemas.openxmlformats.org/officeDocument/2006/relationships/image" Target="media/image17.png"/><Relationship Id="rId120" Type="http://schemas.openxmlformats.org/officeDocument/2006/relationships/image" Target="media/image27.png"/><Relationship Id="rId125" Type="http://schemas.openxmlformats.org/officeDocument/2006/relationships/image" Target="media/image32.emf"/><Relationship Id="rId141" Type="http://schemas.openxmlformats.org/officeDocument/2006/relationships/image" Target="media/image44.png"/><Relationship Id="rId146" Type="http://schemas.openxmlformats.org/officeDocument/2006/relationships/hyperlink" Target="https://tarif.nso.ru/sites/tarif.nso.ru/wodby_files/files/page_98/prikaz_no_215-ts_ot_08.08.2019.pdf" TargetMode="External"/><Relationship Id="rId167" Type="http://schemas.openxmlformats.org/officeDocument/2006/relationships/hyperlink" Target="http://www.tarif.nso.ru" TargetMode="External"/><Relationship Id="rId7" Type="http://schemas.openxmlformats.org/officeDocument/2006/relationships/endnotes" Target="endnotes.xml"/><Relationship Id="rId71" Type="http://schemas.openxmlformats.org/officeDocument/2006/relationships/hyperlink" Target="consultantplus://offline/ref=9E89AAB0FD1A9BBB11135E04D54E21C758CB6FE6AEA8954EF67CBF7431ADAA0C1A73BD7BCCC166FA8986AC7DC4A800F313B9978F0E5AB1A21F91790AnEEEJ" TargetMode="External"/><Relationship Id="rId92" Type="http://schemas.openxmlformats.org/officeDocument/2006/relationships/image" Target="media/image11.png"/><Relationship Id="rId162" Type="http://schemas.openxmlformats.org/officeDocument/2006/relationships/hyperlink" Target="http://dem.nso.ru/consumercouncilview/16fa6f1e-c3e8-41e0-bb38-32d7f83c48c7" TargetMode="External"/><Relationship Id="rId2" Type="http://schemas.openxmlformats.org/officeDocument/2006/relationships/styles" Target="styles.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chart" Target="charts/chart25.xml"/><Relationship Id="rId45" Type="http://schemas.openxmlformats.org/officeDocument/2006/relationships/chart" Target="charts/chart30.xml"/><Relationship Id="rId66" Type="http://schemas.openxmlformats.org/officeDocument/2006/relationships/chart" Target="charts/chart45.xml"/><Relationship Id="rId87" Type="http://schemas.openxmlformats.org/officeDocument/2006/relationships/hyperlink" Target="http://www.tarif.nso.ru/sites/tarif.nso.ru/wodby_files/files/page_297/prikaz_no_222-tp_ot_18.10.2016.pdf" TargetMode="External"/><Relationship Id="rId110" Type="http://schemas.openxmlformats.org/officeDocument/2006/relationships/image" Target="media/image18.png"/><Relationship Id="rId115" Type="http://schemas.openxmlformats.org/officeDocument/2006/relationships/image" Target="media/image22.emf"/><Relationship Id="rId131" Type="http://schemas.openxmlformats.org/officeDocument/2006/relationships/image" Target="media/image38.png"/><Relationship Id="rId136" Type="http://schemas.openxmlformats.org/officeDocument/2006/relationships/package" Target="embeddings/Microsoft_Excel_Worksheet38.xlsx"/><Relationship Id="rId157" Type="http://schemas.openxmlformats.org/officeDocument/2006/relationships/hyperlink" Target="https://tarif.nso.ru/page/102" TargetMode="External"/><Relationship Id="rId178" Type="http://schemas.openxmlformats.org/officeDocument/2006/relationships/hyperlink" Target="consultantplus://offline/ref=96AB8D525E3BA7CC7B45AFF66917B7671DB086C1A6B1CE3EC5DA16D4A6263E55395B1D82C09006E31B7F4EDE04754C14A49F95484C73eC3BI" TargetMode="External"/><Relationship Id="rId61" Type="http://schemas.openxmlformats.org/officeDocument/2006/relationships/chart" Target="charts/chart40.xml"/><Relationship Id="rId82" Type="http://schemas.openxmlformats.org/officeDocument/2006/relationships/hyperlink" Target="https://tarif.nso.ru/sites/tarif.nso.ru/wodby_files/files/page_369/prikaz_no_131-g_ot_14.05.2019.pdf" TargetMode="External"/><Relationship Id="rId152" Type="http://schemas.openxmlformats.org/officeDocument/2006/relationships/chart" Target="charts/chart57.xml"/><Relationship Id="rId173" Type="http://schemas.openxmlformats.org/officeDocument/2006/relationships/hyperlink" Target="https://tarif.nso.ru/page/307" TargetMode="External"/><Relationship Id="rId19" Type="http://schemas.openxmlformats.org/officeDocument/2006/relationships/chart" Target="charts/chart5.xml"/><Relationship Id="rId14" Type="http://schemas.openxmlformats.org/officeDocument/2006/relationships/chart" Target="charts/chart3.xml"/><Relationship Id="rId30" Type="http://schemas.openxmlformats.org/officeDocument/2006/relationships/chart" Target="charts/chart15.xml"/><Relationship Id="rId35" Type="http://schemas.openxmlformats.org/officeDocument/2006/relationships/chart" Target="charts/chart20.xml"/><Relationship Id="rId56" Type="http://schemas.openxmlformats.org/officeDocument/2006/relationships/chart" Target="charts/chart35.xml"/><Relationship Id="rId77" Type="http://schemas.openxmlformats.org/officeDocument/2006/relationships/hyperlink" Target="https://tarif.nso.ru/sites/tarif.nso.ru/wodby_files/files/page_369/prikaz_no_131-g_ot_14.05.2019.pdf" TargetMode="External"/><Relationship Id="rId100" Type="http://schemas.openxmlformats.org/officeDocument/2006/relationships/chart" Target="charts/chart50.xml"/><Relationship Id="rId105" Type="http://schemas.openxmlformats.org/officeDocument/2006/relationships/chart" Target="charts/chart53.xml"/><Relationship Id="rId126" Type="http://schemas.openxmlformats.org/officeDocument/2006/relationships/image" Target="media/image33.png"/><Relationship Id="rId147" Type="http://schemas.openxmlformats.org/officeDocument/2006/relationships/chart" Target="charts/chart55.xml"/><Relationship Id="rId168" Type="http://schemas.openxmlformats.org/officeDocument/2006/relationships/hyperlink" Target="https://tarif.nso.ru/page/60" TargetMode="External"/><Relationship Id="rId8" Type="http://schemas.openxmlformats.org/officeDocument/2006/relationships/hyperlink" Target="consultantplus://offline/ref=66567A1A3403BC357EDA04688DB923AE7727545A2F8AAD7440ABDF9A35B7DF1C81843A26BF2C27F1C5A37744C6T1kAK" TargetMode="External"/><Relationship Id="rId51" Type="http://schemas.openxmlformats.org/officeDocument/2006/relationships/image" Target="media/image4.png"/><Relationship Id="rId72" Type="http://schemas.openxmlformats.org/officeDocument/2006/relationships/hyperlink" Target="consultantplus://offline/ref=9E89AAB0FD1A9BBB11135E04D54E21C758CB6FE6AEAB9D46F475BF7431ADAA0C1A73BD7BCCC166FA8986AC7DC4A800F313B9978F0E5AB1A21F91790AnEEEJ" TargetMode="External"/><Relationship Id="rId93" Type="http://schemas.openxmlformats.org/officeDocument/2006/relationships/image" Target="media/image12.png"/><Relationship Id="rId98" Type="http://schemas.openxmlformats.org/officeDocument/2006/relationships/chart" Target="charts/chart48.xml"/><Relationship Id="rId121" Type="http://schemas.openxmlformats.org/officeDocument/2006/relationships/image" Target="media/image28.emf"/><Relationship Id="rId142" Type="http://schemas.openxmlformats.org/officeDocument/2006/relationships/image" Target="media/image45.png"/><Relationship Id="rId163" Type="http://schemas.openxmlformats.org/officeDocument/2006/relationships/hyperlink" Target="http://dem.nso.ru/consumercouncilview/4cc269c9-11fb-418c-9c21-efe0e2ef3766" TargetMode="External"/><Relationship Id="rId3" Type="http://schemas.microsoft.com/office/2007/relationships/stylesWithEffects" Target="stylesWithEffects.xml"/><Relationship Id="rId25" Type="http://schemas.openxmlformats.org/officeDocument/2006/relationships/chart" Target="charts/chart10.xml"/><Relationship Id="rId46" Type="http://schemas.openxmlformats.org/officeDocument/2006/relationships/chart" Target="charts/chart31.xml"/><Relationship Id="rId67" Type="http://schemas.openxmlformats.org/officeDocument/2006/relationships/chart" Target="charts/chart46.xml"/><Relationship Id="rId116" Type="http://schemas.openxmlformats.org/officeDocument/2006/relationships/image" Target="media/image23.emf"/><Relationship Id="rId137" Type="http://schemas.openxmlformats.org/officeDocument/2006/relationships/image" Target="media/image42.emf"/><Relationship Id="rId158" Type="http://schemas.openxmlformats.org/officeDocument/2006/relationships/hyperlink" Target="https://tarif.nso.ru/page/102" TargetMode="External"/><Relationship Id="rId20" Type="http://schemas.openxmlformats.org/officeDocument/2006/relationships/chart" Target="charts/chart6.xml"/><Relationship Id="rId41" Type="http://schemas.openxmlformats.org/officeDocument/2006/relationships/chart" Target="charts/chart26.xml"/><Relationship Id="rId62" Type="http://schemas.openxmlformats.org/officeDocument/2006/relationships/chart" Target="charts/chart41.xml"/><Relationship Id="rId83" Type="http://schemas.openxmlformats.org/officeDocument/2006/relationships/hyperlink" Target="https://tarif.nso.ru/sites/tarif.nso.ru/wodby_files/files/page_369/prikaz_no_131-g_ot_14.05.2019.pdf" TargetMode="External"/><Relationship Id="rId88" Type="http://schemas.openxmlformats.org/officeDocument/2006/relationships/image" Target="media/image7.png"/><Relationship Id="rId111" Type="http://schemas.openxmlformats.org/officeDocument/2006/relationships/image" Target="media/image19.png"/><Relationship Id="rId132" Type="http://schemas.openxmlformats.org/officeDocument/2006/relationships/image" Target="media/image39.png"/><Relationship Id="rId153" Type="http://schemas.openxmlformats.org/officeDocument/2006/relationships/hyperlink" Target="https://tarif.nso.ru/page/96" TargetMode="External"/><Relationship Id="rId174" Type="http://schemas.openxmlformats.org/officeDocument/2006/relationships/hyperlink" Target="consultantplus://offline/ref=376023B1F5AEEBB01BB65057C71CC9E54FE53995B430DDA493E4D65329h3S6K" TargetMode="External"/><Relationship Id="rId179" Type="http://schemas.openxmlformats.org/officeDocument/2006/relationships/hyperlink" Target="consultantplus://offline/ref=96AB8D525E3BA7CC7B45AFF66917B7671DB086C1A6B1CE3EC5DA16D4A6263E55395B1D8BCA9405E31B7F4EDE04754C14A49F95484C73eC3BI" TargetMode="External"/><Relationship Id="rId15" Type="http://schemas.openxmlformats.org/officeDocument/2006/relationships/image" Target="media/image1.emf"/><Relationship Id="rId36" Type="http://schemas.openxmlformats.org/officeDocument/2006/relationships/chart" Target="charts/chart21.xml"/><Relationship Id="rId57" Type="http://schemas.openxmlformats.org/officeDocument/2006/relationships/chart" Target="charts/chart36.xml"/><Relationship Id="rId106" Type="http://schemas.openxmlformats.org/officeDocument/2006/relationships/header" Target="header1.xml"/><Relationship Id="rId127" Type="http://schemas.openxmlformats.org/officeDocument/2006/relationships/image" Target="media/image34.png"/><Relationship Id="rId10" Type="http://schemas.openxmlformats.org/officeDocument/2006/relationships/hyperlink" Target="consultantplus://offline/ref=1667DD48D4299CEFE6DA41D2B44F26387943A7417688A83B331C4741FFCAE99BFDD144BED05B39F74D57AC6514BCC696AA2B88B8FDCAD9EE0BDC4FK30CK" TargetMode="External"/><Relationship Id="rId31" Type="http://schemas.openxmlformats.org/officeDocument/2006/relationships/chart" Target="charts/chart16.xml"/><Relationship Id="rId52" Type="http://schemas.openxmlformats.org/officeDocument/2006/relationships/image" Target="media/image5.png"/><Relationship Id="rId73" Type="http://schemas.openxmlformats.org/officeDocument/2006/relationships/hyperlink" Target="consultantplus://offline/ref=9E89AAB0FD1A9BBB11135E04D54E21C758CB6FE6AEAB9E4AF77CBF7431ADAA0C1A73BD7BCCC166FA8986AC7DC4A800F313B9978F0E5AB1A21F91790AnEEEJ" TargetMode="External"/><Relationship Id="rId78" Type="http://schemas.openxmlformats.org/officeDocument/2006/relationships/hyperlink" Target="https://tarif.nso.ru/sites/tarif.nso.ru/wodby_files/files/page_369/prikaz_no_131-g_ot_14.05.2019.pdf" TargetMode="External"/><Relationship Id="rId94" Type="http://schemas.openxmlformats.org/officeDocument/2006/relationships/image" Target="media/image13.png"/><Relationship Id="rId99" Type="http://schemas.openxmlformats.org/officeDocument/2006/relationships/chart" Target="charts/chart49.xml"/><Relationship Id="rId101" Type="http://schemas.openxmlformats.org/officeDocument/2006/relationships/chart" Target="charts/chart51.xml"/><Relationship Id="rId122" Type="http://schemas.openxmlformats.org/officeDocument/2006/relationships/image" Target="media/image29.png"/><Relationship Id="rId143" Type="http://schemas.openxmlformats.org/officeDocument/2006/relationships/hyperlink" Target="https://tarif.nso.ru/sites/tarif.nso.ru/wodby_files/files/page_98/prikaz_no_215-ts_ot_08.08.2019.pdf" TargetMode="External"/><Relationship Id="rId148" Type="http://schemas.openxmlformats.org/officeDocument/2006/relationships/chart" Target="charts/chart56.xml"/><Relationship Id="rId164" Type="http://schemas.openxmlformats.org/officeDocument/2006/relationships/hyperlink" Target="http://econom.nso.ru/page/1355" TargetMode="External"/><Relationship Id="rId169" Type="http://schemas.openxmlformats.org/officeDocument/2006/relationships/hyperlink" Target="https://tarif.nso.ru/page/146" TargetMode="External"/><Relationship Id="rId4" Type="http://schemas.openxmlformats.org/officeDocument/2006/relationships/settings" Target="settings.xml"/><Relationship Id="rId9" Type="http://schemas.openxmlformats.org/officeDocument/2006/relationships/hyperlink" Target="consultantplus://offline/ref=57CDBA7AA113CC71321D7EC53BFAEE38648E750DFDAB00C62A40272E4DCA2106955F588E4E8EC8AE7ECD0E870D1D3D73A362B519BAC0983AE7C5ED78n0I5L" TargetMode="External"/><Relationship Id="rId180" Type="http://schemas.openxmlformats.org/officeDocument/2006/relationships/hyperlink" Target="consultantplus://offline/ref=13392FFE2AF39C4BC9B54549391CAA50747F0D90C458E058CBA81E441838DCA765912DA11EF31A2C0A9F3ES6y0K" TargetMode="External"/><Relationship Id="rId26" Type="http://schemas.openxmlformats.org/officeDocument/2006/relationships/chart" Target="charts/chart11.xml"/><Relationship Id="rId47" Type="http://schemas.openxmlformats.org/officeDocument/2006/relationships/chart" Target="charts/chart32.xml"/><Relationship Id="rId68" Type="http://schemas.openxmlformats.org/officeDocument/2006/relationships/hyperlink" Target="consultantplus://offline/ref=E03CADF3A13801D63D7935CF071F2CFBC15EEE4758354C2B479A62D948B57FB33D0FD674C895CB33uFl9H" TargetMode="External"/><Relationship Id="rId89" Type="http://schemas.openxmlformats.org/officeDocument/2006/relationships/image" Target="media/image8.png"/><Relationship Id="rId112" Type="http://schemas.openxmlformats.org/officeDocument/2006/relationships/image" Target="media/image20.png"/><Relationship Id="rId133" Type="http://schemas.openxmlformats.org/officeDocument/2006/relationships/image" Target="media/image40.png"/><Relationship Id="rId154" Type="http://schemas.openxmlformats.org/officeDocument/2006/relationships/hyperlink" Target="consultantplus://offline/ref=679197AB6CD0BC315B08795A03EDE6E749EDFDEF0CE2828EBCFCD910D675AF3E76F0E7D59584D905BB34A9DDFCFDA70449D5633BB00219E059CFEC7Cy3W8H" TargetMode="External"/><Relationship Id="rId175" Type="http://schemas.openxmlformats.org/officeDocument/2006/relationships/hyperlink" Target="consultantplus://offline/ref=96AB8D525E3BA7CC7B45AFF66917B7671DB086C1A6B1CE3EC5DA16D4A6263E552B5B4587C1941FE84C30088B0Be736I" TargetMode="External"/><Relationship Id="rId16" Type="http://schemas.openxmlformats.org/officeDocument/2006/relationships/image" Target="media/image2.emf"/><Relationship Id="rId37" Type="http://schemas.openxmlformats.org/officeDocument/2006/relationships/chart" Target="charts/chart22.xml"/><Relationship Id="rId58" Type="http://schemas.openxmlformats.org/officeDocument/2006/relationships/chart" Target="charts/chart37.xml"/><Relationship Id="rId79" Type="http://schemas.openxmlformats.org/officeDocument/2006/relationships/hyperlink" Target="https://tarif.nso.ru/sites/tarif.nso.ru/wodby_files/files/page_369/prikaz_no_131-g_ot_14.05.2019.pdf" TargetMode="External"/><Relationship Id="rId102" Type="http://schemas.openxmlformats.org/officeDocument/2006/relationships/chart" Target="charts/chart52.xml"/><Relationship Id="rId123" Type="http://schemas.openxmlformats.org/officeDocument/2006/relationships/image" Target="media/image30.emf"/><Relationship Id="rId144" Type="http://schemas.openxmlformats.org/officeDocument/2006/relationships/hyperlink" Target="https://tarif.nso.ru/sites/tarif.nso.ru/wodby_files/files/page_98/prikaz_no_215-ts_ot_08.08.2019.pdf" TargetMode="External"/><Relationship Id="rId90" Type="http://schemas.openxmlformats.org/officeDocument/2006/relationships/image" Target="media/image9.png"/><Relationship Id="rId165" Type="http://schemas.openxmlformats.org/officeDocument/2006/relationships/hyperlink" Target="https://tarif.nso.ru/page/149" TargetMode="External"/><Relationship Id="rId27" Type="http://schemas.openxmlformats.org/officeDocument/2006/relationships/chart" Target="charts/chart12.xml"/><Relationship Id="rId48" Type="http://schemas.openxmlformats.org/officeDocument/2006/relationships/chart" Target="charts/chart33.xml"/><Relationship Id="rId69" Type="http://schemas.openxmlformats.org/officeDocument/2006/relationships/hyperlink" Target="consultantplus://offline/ref=E03CADF3A13801D63D7935CF071F2CFBC257E8435C3C4C2B479A62D948B57FB33D0FD67DuCl8H" TargetMode="External"/><Relationship Id="rId113" Type="http://schemas.openxmlformats.org/officeDocument/2006/relationships/image" Target="media/image21.png"/><Relationship Id="rId134" Type="http://schemas.openxmlformats.org/officeDocument/2006/relationships/hyperlink" Target="https://tarif.nso.ru/" TargetMode="External"/><Relationship Id="rId80" Type="http://schemas.openxmlformats.org/officeDocument/2006/relationships/hyperlink" Target="https://tarif.nso.ru/sites/tarif.nso.ru/wodby_files/files/page_369/prikaz_no_131-g_ot_14.05.2019.pdf" TargetMode="External"/><Relationship Id="rId155" Type="http://schemas.openxmlformats.org/officeDocument/2006/relationships/hyperlink" Target="consultantplus://offline/ref=679197AB6CD0BC315B08795A03EDE6E749EDFDEF0CE2828EBCFCD910D675AF3E76F0E7D59584D905BB34A9D9F4FDA70449D5633BB00219E059CFEC7Cy3W8H" TargetMode="External"/><Relationship Id="rId176" Type="http://schemas.openxmlformats.org/officeDocument/2006/relationships/hyperlink" Target="consultantplus://offline/ref=96AB8D525E3BA7CC7B45AFF66917B7671DB086C1A6B1CE3EC5DA16D4A6263E552B5B4587C1941FE84C30088B0Be736I" TargetMode="External"/><Relationship Id="rId17" Type="http://schemas.openxmlformats.org/officeDocument/2006/relationships/chart" Target="charts/chart4.xml"/><Relationship Id="rId38" Type="http://schemas.openxmlformats.org/officeDocument/2006/relationships/chart" Target="charts/chart23.xml"/><Relationship Id="rId59" Type="http://schemas.openxmlformats.org/officeDocument/2006/relationships/chart" Target="charts/chart38.xml"/><Relationship Id="rId103" Type="http://schemas.openxmlformats.org/officeDocument/2006/relationships/image" Target="media/image16.png"/><Relationship Id="rId124" Type="http://schemas.openxmlformats.org/officeDocument/2006/relationships/image" Target="media/image31.png"/><Relationship Id="rId70" Type="http://schemas.openxmlformats.org/officeDocument/2006/relationships/hyperlink" Target="consultantplus://offline/ref=9E89AAB0FD1A9BBB11135E04D54E21C758CB6FE6AEA89A49F574BF7431ADAA0C1A73BD7BCCC166FA8986AC7DC7A800F313B9978F0E5AB1A21F91790AnEEEJ" TargetMode="External"/><Relationship Id="rId91" Type="http://schemas.openxmlformats.org/officeDocument/2006/relationships/image" Target="media/image10.png"/><Relationship Id="rId145" Type="http://schemas.openxmlformats.org/officeDocument/2006/relationships/hyperlink" Target="https://tarif.nso.ru/sites/tarif.nso.ru/wodby_files/files/page_98/prikaz_no_215-ts_ot_08.08.2019.pdf" TargetMode="External"/><Relationship Id="rId166" Type="http://schemas.openxmlformats.org/officeDocument/2006/relationships/hyperlink" Target="https://tarif.nso.ru/page/149" TargetMode="External"/><Relationship Id="rId1" Type="http://schemas.openxmlformats.org/officeDocument/2006/relationships/numbering" Target="numbering.xml"/><Relationship Id="rId28" Type="http://schemas.openxmlformats.org/officeDocument/2006/relationships/chart" Target="charts/chart13.xml"/><Relationship Id="rId49" Type="http://schemas.openxmlformats.org/officeDocument/2006/relationships/chart" Target="charts/chart34.xml"/><Relationship Id="rId114" Type="http://schemas.openxmlformats.org/officeDocument/2006/relationships/chart" Target="charts/chart54.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embeddings/oleObject1.bin"/><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10.54.1.5\Cenoviki\2021\&#1054;&#1090;&#1095;&#1105;&#1090;&#1099;%20&#1088;&#1077;&#1075;&#1080;&#1086;&#1085;&#1086;&#1074;\&#1057;&#1053;_&#1089;&#1074;&#1086;&#1076;_2012-2021.xlsx" TargetMode="External"/><Relationship Id="rId1" Type="http://schemas.openxmlformats.org/officeDocument/2006/relationships/themeOverride" Target="../theme/themeOverride20.xml"/></Relationships>
</file>

<file path=word/charts/_rels/chart27.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1.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embeddings/oleObject3.bin"/><Relationship Id="rId1" Type="http://schemas.openxmlformats.org/officeDocument/2006/relationships/themeOverride" Target="../theme/themeOverride22.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10.54.1.5\Cenoviki\2021\&#1054;&#1090;&#1095;&#1105;&#1090;&#1099;%20&#1088;&#1077;&#1075;&#1080;&#1086;&#1085;&#1086;&#1074;\&#1057;&#1053;_&#1089;&#1074;&#1086;&#1076;_2012-2021.xlsx" TargetMode="External"/><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2" Type="http://schemas.openxmlformats.org/officeDocument/2006/relationships/oleObject" Target="file:///\\10.54.1.5\Cenoviki\2021\&#1054;&#1090;&#1095;&#1105;&#1090;&#1099;%20&#1088;&#1077;&#1075;&#1080;&#1086;&#1085;&#1086;&#1074;\&#1058;&#1072;&#1088;&#1080;&#1092;&#1099;%20&#1076;&#1083;&#1103;%20&#1085;&#1072;&#1089;%20&#1074;%20&#1089;&#1088;&#1072;&#1074;&#1085;&#1077;&#1085;&#1080;&#1080;%20&#1089;%20&#1069;&#1054;&#1058;%202012-2021&#1075;&#1075;.xlsx" TargetMode="External"/><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embeddings/oleObject4.bin"/><Relationship Id="rId1" Type="http://schemas.openxmlformats.org/officeDocument/2006/relationships/themeOverride" Target="../theme/themeOverride24.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embeddings/oleObject5.bin"/><Relationship Id="rId1" Type="http://schemas.openxmlformats.org/officeDocument/2006/relationships/themeOverride" Target="../theme/themeOverride25.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embeddings/oleObject6.bin"/><Relationship Id="rId1" Type="http://schemas.openxmlformats.org/officeDocument/2006/relationships/themeOverride" Target="../theme/themeOverride26.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oleObject" Target="../embeddings/oleObject7.bin"/><Relationship Id="rId1" Type="http://schemas.openxmlformats.org/officeDocument/2006/relationships/themeOverride" Target="../theme/themeOverride27.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oleObject" Target="file:///\\10.54.1.5\Cenoviki\&#1057;&#1084;&#1080;&#1088;&#1085;&#1086;&#1074;&#1072;%20&#1045;\&#1057;&#1090;&#1088;&#1091;&#1082;&#1090;&#1091;&#1088;&#1072;%20&#1082;&#1086;&#1085;&#1077;&#1095;%20&#1094;&#1077;&#1085;.xlsx" TargetMode="External"/><Relationship Id="rId1" Type="http://schemas.openxmlformats.org/officeDocument/2006/relationships/themeOverride" Target="../theme/themeOverride28.xml"/></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6.xml.rels><?xml version="1.0" encoding="UTF-8" standalone="yes"?>
<Relationships xmlns="http://schemas.openxmlformats.org/package/2006/relationships"><Relationship Id="rId1" Type="http://schemas.openxmlformats.org/officeDocument/2006/relationships/oleObject" Target="file:///C:\&#1052;&#1040;&#1058;&#1045;&#1056;&#1048;&#1040;&#1051;&#1067;\&#1043;&#1054;&#1044;&#1054;&#1042;&#1054;&#1049;%20&#1054;&#1058;&#1063;&#1045;&#1058;%20&#1044;&#1058;\&#1043;&#1086;&#1076;&#1086;&#1074;&#1086;&#1081;%20&#1086;&#1090;&#1095;&#1077;&#1090;%20&#1044;&#1058;2019\&#1043;&#1088;&#1072;&#1092;&#1080;&#1082;&#1080;%20&#1086;&#1090;&#1095;%20&#1090;&#1077;&#1087;&#1083;&#1086;%202018.xlsx" TargetMode="External"/></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9.xml.rels><?xml version="1.0" encoding="UTF-8" standalone="yes"?>
<Relationships xmlns="http://schemas.openxmlformats.org/package/2006/relationships"><Relationship Id="rId1" Type="http://schemas.openxmlformats.org/officeDocument/2006/relationships/oleObject" Target="file:///C:\&#1052;&#1040;&#1058;&#1045;&#1056;&#1048;&#1040;&#1051;&#1067;\&#1043;&#1054;&#1044;&#1054;&#1042;&#1054;&#1049;%20&#1054;&#1058;&#1063;&#1045;&#1058;%20&#1044;&#1058;\&#1043;&#1086;&#1076;&#1086;&#1074;&#1086;&#1081;%20&#1086;&#1090;&#1095;&#1077;&#1090;%20&#1044;&#1058;2019\&#1043;&#1088;&#1072;&#1092;&#1080;&#1082;&#1080;%20&#1086;&#1090;&#1095;%20&#1090;&#1077;&#1087;&#1083;&#1086;%202019.xlsx" TargetMode="Externa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42.xml.rels><?xml version="1.0" encoding="UTF-8" standalone="yes"?>
<Relationships xmlns="http://schemas.openxmlformats.org/package/2006/relationships"><Relationship Id="rId1" Type="http://schemas.openxmlformats.org/officeDocument/2006/relationships/oleObject" Target="file:///C:\&#1052;&#1040;&#1058;&#1045;&#1056;&#1048;&#1040;&#1051;&#1067;\&#1043;&#1054;&#1044;&#1054;&#1042;&#1054;&#1049;%20&#1054;&#1058;&#1063;&#1045;&#1058;%20&#1044;&#1058;\&#1043;&#1086;&#1076;&#1086;&#1074;&#1086;&#1081;%20&#1086;&#1090;&#1095;&#1077;&#1090;%20&#1044;&#1058;2019\&#1043;&#1088;&#1072;&#1092;&#1080;&#1082;&#1080;%20&#1086;&#1090;&#1095;%20&#1090;&#1077;&#1087;&#1083;&#1086;%202019.xlsx" TargetMode="External"/></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45.xml.rels><?xml version="1.0" encoding="UTF-8" standalone="yes"?>
<Relationships xmlns="http://schemas.openxmlformats.org/package/2006/relationships"><Relationship Id="rId1" Type="http://schemas.openxmlformats.org/officeDocument/2006/relationships/oleObject" Target="file:///C:\Users\nta\Desktop\&#1044;&#1086;&#1082;&#1091;&#1084;&#1077;&#1085;&#1090;&#1099;\&#1076;&#1086;&#1082;&#1091;&#1084;&#1077;&#1085;&#1090;&#1099;%202021\&#1043;&#1086;&#1076;&#1086;&#1074;&#1086;&#1081;%20&#1086;&#1090;&#1095;&#1077;&#1090;%20&#1044;&#1058;2020\&#1055;&#1088;&#1080;&#1083;&#1086;&#1078;&#1077;&#1085;&#1080;&#1077;%20&#1058;&#1072;&#1088;&#1080;&#1092;&#1099;%202012-2021%20&#1075;&#1086;&#1088;&#1086;&#1076;&#1072;&#1084;%20&#1080;%20&#1087;&#1086;%20&#1088;&#1077;&#1075;&#1080;&#1086;&#1085;&#1072;&#1084;%20&#1075;&#1088;&#1072;&#1092;&#1080;&#1082;&#1080;.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nta\Desktop\&#1044;&#1086;&#1082;&#1091;&#1084;&#1077;&#1085;&#1090;&#1099;\&#1076;&#1086;&#1082;&#1091;&#1084;&#1077;&#1085;&#1090;&#1099;%202021\&#1043;&#1086;&#1076;&#1086;&#1074;&#1086;&#1081;%20&#1086;&#1090;&#1095;&#1077;&#1090;%20&#1044;&#1058;2020\&#1055;&#1088;&#1080;&#1083;&#1086;&#1078;&#1077;&#1085;&#1080;&#1077;%20&#1058;&#1072;&#1088;&#1080;&#1092;&#1099;%202012-2021%20&#1075;&#1086;&#1088;&#1086;&#1076;&#1072;&#1084;%20&#1080;%20&#1087;&#1086;%20&#1088;&#1077;&#1075;&#1080;&#1086;&#1085;&#1072;&#1084;%20&#1075;&#1088;&#1072;&#1092;&#1080;&#1082;&#1080;.xlsx" TargetMode="External"/></Relationships>
</file>

<file path=word/charts/_rels/chart47.xml.rels><?xml version="1.0" encoding="UTF-8" standalone="yes"?>
<Relationships xmlns="http://schemas.openxmlformats.org/package/2006/relationships"><Relationship Id="rId2" Type="http://schemas.openxmlformats.org/officeDocument/2006/relationships/oleObject" Target="file:///C:\Users\meg\Desktop\&#1043;&#1086;&#1076;&#1086;&#1074;&#1086;&#1081;%20&#1086;&#1090;&#1095;&#1105;&#1090;%202020\&#1075;&#1086;&#1076;&#1086;&#1074;&#1086;&#1081;%20&#1086;&#1090;&#1095;&#1077;&#1090;%20&#1044;&#1058;%202020%20&#1042;&#1042;\&#1044;&#1080;&#1072;&#1075;&#1088;&#1072;&#1084;&#1084;&#1099;%20&#1082;%20&#1086;&#1090;&#1095;&#1077;&#1090;&#1091;%20&#1074;&#1086;&#1076;&#1072;%20&#1079;&#1072;%202020%20(&#1087;&#1077;&#1088;&#1080;&#1086;&#1076;%202011-%202021).xls" TargetMode="External"/><Relationship Id="rId1" Type="http://schemas.openxmlformats.org/officeDocument/2006/relationships/themeOverride" Target="../theme/themeOverride29.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0.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1.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2.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3.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4.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5.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6.xml"/></Relationships>
</file>

<file path=word/charts/_rels/chart55.xml.rels><?xml version="1.0" encoding="UTF-8" standalone="yes"?>
<Relationships xmlns="http://schemas.openxmlformats.org/package/2006/relationships"><Relationship Id="rId2" Type="http://schemas.openxmlformats.org/officeDocument/2006/relationships/oleObject" Target="file:///C:\Documents%20and%20Settings\ksn\&#1052;&#1086;&#1080;%20&#1076;&#1086;&#1082;&#1091;&#1084;&#1077;&#1085;&#1090;&#1099;\&#1054;&#1073;&#1097;&#1077;&#1077;\&#1054;&#1090;&#1095;&#1077;&#1090;&#1099;\&#1044;&#1088;&#1086;&#1085;&#1076;%202015\&#1044;&#1080;&#1072;&#1075;&#1088;&#1072;&#1084;&#1084;&#1099;%202016%20&#1076;&#1088;&#1086;&#1085;&#1076;.xls" TargetMode="External"/><Relationship Id="rId1" Type="http://schemas.openxmlformats.org/officeDocument/2006/relationships/themeOverride" Target="../theme/themeOverride37.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38.xml"/></Relationships>
</file>

<file path=word/charts/_rels/chart57.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oleObject" Target="file:///C:\Users\blv.NOV\Documents\&#1084;&#1086;&#1103;\1%20&#1069;&#1050;&#1057;&#1055;&#1056;&#1045;&#1057;&#1057;-&#1055;&#1056;&#1048;&#1043;&#1054;&#1056;&#1054;&#1044;\&#1044;&#1056;&#1054;&#1053;&#1044;\&#1090;&#1072;&#1073;&#1083;&#1080;&#1094;&#1072;%20&#1076;&#1083;&#1103;&#1044;&#1088;&#1086;&#1085;&#1076;2021.xlsx" TargetMode="External"/><Relationship Id="rId1" Type="http://schemas.openxmlformats.org/officeDocument/2006/relationships/image" Target="../media/image46.jpeg"/></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75" b="1" i="0" u="none" strike="noStrike" baseline="0">
                <a:solidFill>
                  <a:srgbClr val="000000"/>
                </a:solidFill>
                <a:latin typeface="Arial Cyr"/>
                <a:ea typeface="Arial Cyr"/>
                <a:cs typeface="Arial Cyr"/>
              </a:defRPr>
            </a:pPr>
            <a:r>
              <a:rPr lang="ru-RU"/>
              <a:t>Динамика электропотребления Новосибирской области</a:t>
            </a:r>
          </a:p>
        </c:rich>
      </c:tx>
      <c:layout>
        <c:manualLayout>
          <c:xMode val="edge"/>
          <c:yMode val="edge"/>
          <c:x val="0.22370012091898417"/>
          <c:y val="2.819548872180451E-2"/>
        </c:manualLayout>
      </c:layout>
      <c:overlay val="0"/>
      <c:spPr>
        <a:noFill/>
        <a:ln w="25400">
          <a:noFill/>
        </a:ln>
      </c:spPr>
    </c:title>
    <c:autoTitleDeleted val="0"/>
    <c:plotArea>
      <c:layout>
        <c:manualLayout>
          <c:layoutTarget val="inner"/>
          <c:xMode val="edge"/>
          <c:yMode val="edge"/>
          <c:x val="0.15272225587186217"/>
          <c:y val="0.23551253100843689"/>
          <c:w val="0.76654868888260186"/>
          <c:h val="0.60338401244567696"/>
        </c:manualLayout>
      </c:layout>
      <c:lineChart>
        <c:grouping val="standard"/>
        <c:varyColors val="0"/>
        <c:ser>
          <c:idx val="0"/>
          <c:order val="0"/>
          <c:tx>
            <c:strRef>
              <c:f>Лист1!$A$9</c:f>
              <c:strCache>
                <c:ptCount val="1"/>
                <c:pt idx="0">
                  <c:v>факт</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dLbls>
            <c:dLbl>
              <c:idx val="0"/>
              <c:layout>
                <c:manualLayout>
                  <c:x val="-4.4222810188258533E-3"/>
                  <c:y val="3.3725881504460625E-2"/>
                </c:manualLayout>
              </c:layout>
              <c:dLblPos val="r"/>
              <c:showLegendKey val="0"/>
              <c:showVal val="1"/>
              <c:showCatName val="0"/>
              <c:showSerName val="0"/>
              <c:showPercent val="0"/>
              <c:showBubbleSize val="0"/>
            </c:dLbl>
            <c:dLbl>
              <c:idx val="1"/>
              <c:layout>
                <c:manualLayout>
                  <c:x val="-6.6575644390605024E-2"/>
                  <c:y val="-4.3286796133026953E-2"/>
                </c:manualLayout>
              </c:layout>
              <c:dLblPos val="r"/>
              <c:showLegendKey val="0"/>
              <c:showVal val="1"/>
              <c:showCatName val="0"/>
              <c:showSerName val="0"/>
              <c:showPercent val="0"/>
              <c:showBubbleSize val="0"/>
            </c:dLbl>
            <c:dLbl>
              <c:idx val="2"/>
              <c:layout>
                <c:manualLayout>
                  <c:x val="-4.288826139572411E-2"/>
                  <c:y val="-4.0843715112775271E-2"/>
                </c:manualLayout>
              </c:layout>
              <c:dLblPos val="r"/>
              <c:showLegendKey val="0"/>
              <c:showVal val="1"/>
              <c:showCatName val="0"/>
              <c:showSerName val="0"/>
              <c:showPercent val="0"/>
              <c:showBubbleSize val="0"/>
            </c:dLbl>
            <c:dLbl>
              <c:idx val="3"/>
              <c:layout>
                <c:manualLayout>
                  <c:x val="-3.7111738604275919E-2"/>
                  <c:y val="-3.0112923462986198E-2"/>
                </c:manualLayout>
              </c:layout>
              <c:showLegendKey val="0"/>
              <c:showVal val="1"/>
              <c:showCatName val="0"/>
              <c:showSerName val="0"/>
              <c:showPercent val="0"/>
              <c:showBubbleSize val="0"/>
            </c:dLbl>
            <c:dLbl>
              <c:idx val="4"/>
              <c:layout>
                <c:manualLayout>
                  <c:x val="-3.3905467343004071E-2"/>
                  <c:y val="-2.5700905956391632E-2"/>
                </c:manualLayout>
              </c:layout>
              <c:dLblPos val="r"/>
              <c:showLegendKey val="0"/>
              <c:showVal val="1"/>
              <c:showCatName val="0"/>
              <c:showSerName val="0"/>
              <c:showPercent val="0"/>
              <c:showBubbleSize val="0"/>
            </c:dLbl>
            <c:dLbl>
              <c:idx val="5"/>
              <c:layout>
                <c:manualLayout>
                  <c:x val="-4.1459059247283478E-2"/>
                  <c:y val="-3.3636570209150458E-2"/>
                </c:manualLayout>
              </c:layout>
              <c:dLblPos val="r"/>
              <c:showLegendKey val="0"/>
              <c:showVal val="1"/>
              <c:showCatName val="0"/>
              <c:showSerName val="0"/>
              <c:showPercent val="0"/>
              <c:showBubbleSize val="0"/>
            </c:dLbl>
            <c:dLbl>
              <c:idx val="6"/>
              <c:layout>
                <c:manualLayout>
                  <c:x val="-5.3247277127874137E-2"/>
                  <c:y val="-3.7641154328732745E-2"/>
                </c:manualLayout>
              </c:layout>
              <c:showLegendKey val="0"/>
              <c:showVal val="1"/>
              <c:showCatName val="0"/>
              <c:showSerName val="0"/>
              <c:showPercent val="0"/>
              <c:showBubbleSize val="0"/>
            </c:dLbl>
            <c:dLbl>
              <c:idx val="7"/>
              <c:layout>
                <c:manualLayout>
                  <c:x val="-5.7692307692307696E-2"/>
                  <c:y val="-4.1442587756330959E-2"/>
                </c:manualLayout>
              </c:layout>
              <c:dLblPos val="r"/>
              <c:showLegendKey val="0"/>
              <c:showVal val="1"/>
              <c:showCatName val="0"/>
              <c:showSerName val="0"/>
              <c:showPercent val="0"/>
              <c:showBubbleSize val="0"/>
            </c:dLbl>
            <c:dLbl>
              <c:idx val="8"/>
              <c:layout>
                <c:manualLayout>
                  <c:x val="-4.7008547008547008E-2"/>
                  <c:y val="-3.9900249376558575E-2"/>
                </c:manualLayout>
              </c:layout>
              <c:showLegendKey val="0"/>
              <c:showVal val="1"/>
              <c:showCatName val="0"/>
              <c:showSerName val="0"/>
              <c:showPercent val="0"/>
              <c:showBubbleSize val="0"/>
            </c:dLbl>
            <c:spPr>
              <a:noFill/>
              <a:ln w="25400">
                <a:noFill/>
              </a:ln>
            </c:spPr>
            <c:txPr>
              <a:bodyPr/>
              <a:lstStyle/>
              <a:p>
                <a:pPr>
                  <a:defRPr sz="10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Лист1!$C$7:$M$7</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Лист1!$C$9:$M$9</c:f>
              <c:numCache>
                <c:formatCode>0</c:formatCode>
                <c:ptCount val="11"/>
                <c:pt idx="0">
                  <c:v>14755</c:v>
                </c:pt>
                <c:pt idx="1">
                  <c:v>15331.96</c:v>
                </c:pt>
                <c:pt idx="2">
                  <c:v>15654.15</c:v>
                </c:pt>
                <c:pt idx="3">
                  <c:v>15773.98</c:v>
                </c:pt>
                <c:pt idx="4">
                  <c:v>15588</c:v>
                </c:pt>
                <c:pt idx="5">
                  <c:v>15858</c:v>
                </c:pt>
                <c:pt idx="6">
                  <c:v>15948</c:v>
                </c:pt>
                <c:pt idx="7">
                  <c:v>16588</c:v>
                </c:pt>
                <c:pt idx="8">
                  <c:v>16627</c:v>
                </c:pt>
              </c:numCache>
            </c:numRef>
          </c:val>
          <c:smooth val="0"/>
        </c:ser>
        <c:ser>
          <c:idx val="1"/>
          <c:order val="1"/>
          <c:tx>
            <c:strRef>
              <c:f>Лист1!$A$10</c:f>
              <c:strCache>
                <c:ptCount val="1"/>
                <c:pt idx="0">
                  <c:v>план</c:v>
                </c:pt>
              </c:strCache>
            </c:strRef>
          </c:tx>
          <c:spPr>
            <a:ln w="12700">
              <a:solidFill>
                <a:srgbClr val="FF00FF"/>
              </a:solidFill>
              <a:prstDash val="lgDash"/>
            </a:ln>
          </c:spPr>
          <c:marker>
            <c:symbol val="square"/>
            <c:size val="5"/>
            <c:spPr>
              <a:solidFill>
                <a:srgbClr val="FF00FF"/>
              </a:solidFill>
              <a:ln>
                <a:solidFill>
                  <a:srgbClr val="FF00FF"/>
                </a:solidFill>
                <a:prstDash val="solid"/>
              </a:ln>
            </c:spPr>
          </c:marker>
          <c:dLbls>
            <c:dLbl>
              <c:idx val="0"/>
              <c:layout>
                <c:manualLayout>
                  <c:x val="-2.5801234305171297E-2"/>
                  <c:y val="-3.2800758750827413E-2"/>
                </c:manualLayout>
              </c:layout>
              <c:dLblPos val="r"/>
              <c:showLegendKey val="0"/>
              <c:showVal val="1"/>
              <c:showCatName val="0"/>
              <c:showSerName val="0"/>
              <c:showPercent val="0"/>
              <c:showBubbleSize val="0"/>
            </c:dLbl>
            <c:dLbl>
              <c:idx val="1"/>
              <c:layout>
                <c:manualLayout>
                  <c:x val="-6.4542154094393194E-3"/>
                  <c:y val="3.0112923462986108E-2"/>
                </c:manualLayout>
              </c:layout>
              <c:showLegendKey val="0"/>
              <c:showVal val="1"/>
              <c:showCatName val="0"/>
              <c:showSerName val="0"/>
              <c:showPercent val="0"/>
              <c:showBubbleSize val="0"/>
            </c:dLbl>
            <c:dLbl>
              <c:idx val="2"/>
              <c:layout>
                <c:manualLayout>
                  <c:x val="-1.4680417872332315E-2"/>
                  <c:y val="2.8861577371837303E-2"/>
                </c:manualLayout>
              </c:layout>
              <c:dLblPos val="r"/>
              <c:showLegendKey val="0"/>
              <c:showVal val="1"/>
              <c:showCatName val="0"/>
              <c:showSerName val="0"/>
              <c:showPercent val="0"/>
              <c:showBubbleSize val="0"/>
            </c:dLbl>
            <c:dLbl>
              <c:idx val="3"/>
              <c:layout>
                <c:manualLayout>
                  <c:x val="-2.8079521524109606E-2"/>
                  <c:y val="3.1723688240350129E-2"/>
                </c:manualLayout>
              </c:layout>
              <c:dLblPos val="r"/>
              <c:showLegendKey val="0"/>
              <c:showVal val="1"/>
              <c:showCatName val="0"/>
              <c:showSerName val="0"/>
              <c:showPercent val="0"/>
              <c:showBubbleSize val="0"/>
            </c:dLbl>
            <c:dLbl>
              <c:idx val="4"/>
              <c:layout>
                <c:manualLayout>
                  <c:x val="-2.4203307785397352E-2"/>
                  <c:y val="2.509410288582184E-2"/>
                </c:manualLayout>
              </c:layout>
              <c:showLegendKey val="0"/>
              <c:showVal val="1"/>
              <c:showCatName val="0"/>
              <c:showSerName val="0"/>
              <c:showPercent val="0"/>
              <c:showBubbleSize val="0"/>
            </c:dLbl>
            <c:dLbl>
              <c:idx val="5"/>
              <c:layout>
                <c:manualLayout>
                  <c:x val="-3.067963015312886E-2"/>
                  <c:y val="4.6964897894664043E-2"/>
                </c:manualLayout>
              </c:layout>
              <c:dLblPos val="r"/>
              <c:showLegendKey val="0"/>
              <c:showVal val="1"/>
              <c:showCatName val="0"/>
              <c:showSerName val="0"/>
              <c:showPercent val="0"/>
              <c:showBubbleSize val="0"/>
            </c:dLbl>
            <c:dLbl>
              <c:idx val="6"/>
              <c:layout>
                <c:manualLayout>
                  <c:x val="-1.5300683219357569E-2"/>
                  <c:y val="3.0941226449579678E-2"/>
                </c:manualLayout>
              </c:layout>
              <c:dLblPos val="r"/>
              <c:showLegendKey val="0"/>
              <c:showVal val="1"/>
              <c:showCatName val="0"/>
              <c:showSerName val="0"/>
              <c:showPercent val="0"/>
              <c:showBubbleSize val="0"/>
            </c:dLbl>
            <c:dLbl>
              <c:idx val="7"/>
              <c:layout>
                <c:manualLayout>
                  <c:x val="-1.6148566814695208E-3"/>
                  <c:y val="7.4211502782931399E-3"/>
                </c:manualLayout>
              </c:layout>
              <c:dLblPos val="r"/>
              <c:showLegendKey val="0"/>
              <c:showVal val="1"/>
              <c:showCatName val="0"/>
              <c:showSerName val="0"/>
              <c:showPercent val="0"/>
              <c:showBubbleSize val="0"/>
            </c:dLbl>
            <c:dLbl>
              <c:idx val="8"/>
              <c:layout>
                <c:manualLayout>
                  <c:x val="-9.6813231141589344E-3"/>
                  <c:y val="3.5131744040150521E-2"/>
                </c:manualLayout>
              </c:layout>
              <c:showLegendKey val="0"/>
              <c:showVal val="1"/>
              <c:showCatName val="0"/>
              <c:showSerName val="0"/>
              <c:showPercent val="0"/>
              <c:showBubbleSize val="0"/>
            </c:dLbl>
            <c:spPr>
              <a:noFill/>
              <a:ln w="25400">
                <a:noFill/>
              </a:ln>
            </c:spPr>
            <c:txPr>
              <a:bodyPr/>
              <a:lstStyle/>
              <a:p>
                <a:pPr>
                  <a:defRPr sz="10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Лист1!$C$7:$M$7</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Лист1!$C$10:$M$10</c:f>
              <c:numCache>
                <c:formatCode>0</c:formatCode>
                <c:ptCount val="11"/>
                <c:pt idx="0">
                  <c:v>15063.92</c:v>
                </c:pt>
                <c:pt idx="1">
                  <c:v>15220.73</c:v>
                </c:pt>
                <c:pt idx="2">
                  <c:v>15283.6</c:v>
                </c:pt>
                <c:pt idx="3">
                  <c:v>15435.72</c:v>
                </c:pt>
                <c:pt idx="4">
                  <c:v>15360.84</c:v>
                </c:pt>
                <c:pt idx="5">
                  <c:v>15786.43</c:v>
                </c:pt>
                <c:pt idx="6">
                  <c:v>15734</c:v>
                </c:pt>
                <c:pt idx="7">
                  <c:v>16112</c:v>
                </c:pt>
                <c:pt idx="8">
                  <c:v>16377</c:v>
                </c:pt>
                <c:pt idx="9">
                  <c:v>16369</c:v>
                </c:pt>
                <c:pt idx="10">
                  <c:v>16612</c:v>
                </c:pt>
              </c:numCache>
            </c:numRef>
          </c:val>
          <c:smooth val="0"/>
        </c:ser>
        <c:dLbls>
          <c:showLegendKey val="0"/>
          <c:showVal val="0"/>
          <c:showCatName val="0"/>
          <c:showSerName val="0"/>
          <c:showPercent val="0"/>
          <c:showBubbleSize val="0"/>
        </c:dLbls>
        <c:marker val="1"/>
        <c:smooth val="0"/>
        <c:axId val="321704960"/>
        <c:axId val="311964736"/>
      </c:lineChart>
      <c:catAx>
        <c:axId val="321704960"/>
        <c:scaling>
          <c:orientation val="minMax"/>
        </c:scaling>
        <c:delete val="0"/>
        <c:axPos val="b"/>
        <c:title>
          <c:tx>
            <c:rich>
              <a:bodyPr/>
              <a:lstStyle/>
              <a:p>
                <a:pPr>
                  <a:defRPr sz="1000" b="1" i="0" u="none" strike="noStrike" baseline="0">
                    <a:solidFill>
                      <a:srgbClr val="000000"/>
                    </a:solidFill>
                    <a:latin typeface="Arial Cyr"/>
                    <a:ea typeface="Arial Cyr"/>
                    <a:cs typeface="Arial Cyr"/>
                  </a:defRPr>
                </a:pPr>
                <a:r>
                  <a:rPr lang="ru-RU"/>
                  <a:t>годы</a:t>
                </a:r>
              </a:p>
            </c:rich>
          </c:tx>
          <c:layout>
            <c:manualLayout>
              <c:xMode val="edge"/>
              <c:yMode val="edge"/>
              <c:x val="0.40628778718258796"/>
              <c:y val="0.90037672922463596"/>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311964736"/>
        <c:crosses val="autoZero"/>
        <c:auto val="1"/>
        <c:lblAlgn val="ctr"/>
        <c:lblOffset val="100"/>
        <c:tickLblSkip val="1"/>
        <c:tickMarkSkip val="1"/>
        <c:noMultiLvlLbl val="0"/>
      </c:catAx>
      <c:valAx>
        <c:axId val="311964736"/>
        <c:scaling>
          <c:orientation val="minMax"/>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млн.кВт.ч.</a:t>
                </a:r>
              </a:p>
            </c:rich>
          </c:tx>
          <c:layout>
            <c:manualLayout>
              <c:xMode val="edge"/>
              <c:yMode val="edge"/>
              <c:x val="3.9903264812575605E-2"/>
              <c:y val="0.47368460521382239"/>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321704960"/>
        <c:crosses val="autoZero"/>
        <c:crossBetween val="midCat"/>
      </c:valAx>
      <c:spPr>
        <a:noFill/>
        <a:ln w="3175">
          <a:solidFill>
            <a:srgbClr val="000000"/>
          </a:solidFill>
          <a:prstDash val="solid"/>
        </a:ln>
      </c:spPr>
    </c:plotArea>
    <c:legend>
      <c:legendPos val="r"/>
      <c:layout>
        <c:manualLayout>
          <c:xMode val="edge"/>
          <c:yMode val="edge"/>
          <c:x val="0.68267144491553944"/>
          <c:y val="9.084113862325803E-2"/>
          <c:w val="0.29176700320263282"/>
          <c:h val="0.12030094922345237"/>
        </c:manualLayout>
      </c:layout>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Динамика установленных тарифов</a:t>
            </a:r>
            <a:r>
              <a:rPr lang="ru-RU" sz="1400" baseline="0"/>
              <a:t> по прочим потребителям на уровне ВН</a:t>
            </a:r>
            <a:r>
              <a:rPr lang="ru-RU" sz="1400"/>
              <a:t> , руб./кВт</a:t>
            </a:r>
            <a:r>
              <a:rPr lang="ru-RU" sz="1400" baseline="0"/>
              <a:t> ч</a:t>
            </a:r>
            <a:endParaRPr lang="ru-RU" sz="1400"/>
          </a:p>
        </c:rich>
      </c:tx>
      <c:layout/>
      <c:overlay val="0"/>
    </c:title>
    <c:autoTitleDeleted val="0"/>
    <c:plotArea>
      <c:layout/>
      <c:lineChart>
        <c:grouping val="standard"/>
        <c:varyColors val="0"/>
        <c:ser>
          <c:idx val="0"/>
          <c:order val="0"/>
          <c:tx>
            <c:strRef>
              <c:f>'Гр котел прочие'!$B$6</c:f>
              <c:strCache>
                <c:ptCount val="1"/>
                <c:pt idx="0">
                  <c:v>Мимальный тариф на уровне ВН</c:v>
                </c:pt>
              </c:strCache>
            </c:strRef>
          </c:tx>
          <c:dLbls>
            <c:dLbl>
              <c:idx val="0"/>
              <c:layout>
                <c:manualLayout>
                  <c:x val="-5.0697084917617236E-2"/>
                  <c:y val="5.0925925925925923E-2"/>
                </c:manualLayout>
              </c:layout>
              <c:showLegendKey val="0"/>
              <c:showVal val="1"/>
              <c:showCatName val="0"/>
              <c:showSerName val="0"/>
              <c:showPercent val="0"/>
              <c:showBubbleSize val="0"/>
            </c:dLbl>
            <c:dLbl>
              <c:idx val="1"/>
              <c:delete val="1"/>
            </c:dLbl>
            <c:dLbl>
              <c:idx val="2"/>
              <c:layout>
                <c:manualLayout>
                  <c:x val="-4.0557667934093787E-2"/>
                  <c:y val="6.0185185185185182E-2"/>
                </c:manualLayout>
              </c:layout>
              <c:showLegendKey val="0"/>
              <c:showVal val="1"/>
              <c:showCatName val="0"/>
              <c:showSerName val="0"/>
              <c:showPercent val="0"/>
              <c:showBubbleSize val="0"/>
            </c:dLbl>
            <c:dLbl>
              <c:idx val="3"/>
              <c:delete val="1"/>
            </c:dLbl>
            <c:dLbl>
              <c:idx val="4"/>
              <c:delete val="1"/>
            </c:dLbl>
            <c:dLbl>
              <c:idx val="5"/>
              <c:delete val="1"/>
            </c:dLbl>
            <c:dLbl>
              <c:idx val="6"/>
              <c:layout>
                <c:manualLayout>
                  <c:x val="-4.8162230671736375E-2"/>
                  <c:y val="6.481481481481481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прочие'!$C$3:$I$3</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прочие'!$C$6:$I$6</c:f>
              <c:numCache>
                <c:formatCode>General</c:formatCode>
                <c:ptCount val="7"/>
                <c:pt idx="0">
                  <c:v>0.60790999999999995</c:v>
                </c:pt>
                <c:pt idx="1">
                  <c:v>0.63831000000000004</c:v>
                </c:pt>
                <c:pt idx="2">
                  <c:v>0.65115000000000001</c:v>
                </c:pt>
                <c:pt idx="3">
                  <c:v>0.66752999999999996</c:v>
                </c:pt>
                <c:pt idx="4">
                  <c:v>0.69059000000000004</c:v>
                </c:pt>
                <c:pt idx="5">
                  <c:v>0.68964999999999999</c:v>
                </c:pt>
                <c:pt idx="6">
                  <c:v>0.70894000000000001</c:v>
                </c:pt>
              </c:numCache>
            </c:numRef>
          </c:val>
          <c:smooth val="0"/>
        </c:ser>
        <c:ser>
          <c:idx val="1"/>
          <c:order val="1"/>
          <c:tx>
            <c:strRef>
              <c:f>'Гр котел прочие'!$B$4</c:f>
              <c:strCache>
                <c:ptCount val="1"/>
                <c:pt idx="0">
                  <c:v>Максимальный тариф на уровне ВН</c:v>
                </c:pt>
              </c:strCache>
            </c:strRef>
          </c:tx>
          <c:dLbls>
            <c:dLbl>
              <c:idx val="0"/>
              <c:layout>
                <c:manualLayout>
                  <c:x val="-5.3231939163498096E-2"/>
                  <c:y val="-6.9444444444444489E-2"/>
                </c:manualLayout>
              </c:layout>
              <c:showLegendKey val="0"/>
              <c:showVal val="1"/>
              <c:showCatName val="0"/>
              <c:showSerName val="0"/>
              <c:showPercent val="0"/>
              <c:showBubbleSize val="0"/>
            </c:dLbl>
            <c:dLbl>
              <c:idx val="1"/>
              <c:layout>
                <c:manualLayout>
                  <c:x val="-2.0278833967046894E-2"/>
                  <c:y val="4.6296296296296294E-2"/>
                </c:manualLayout>
              </c:layout>
              <c:showLegendKey val="0"/>
              <c:showVal val="1"/>
              <c:showCatName val="0"/>
              <c:showSerName val="0"/>
              <c:showPercent val="0"/>
              <c:showBubbleSize val="0"/>
            </c:dLbl>
            <c:dLbl>
              <c:idx val="2"/>
              <c:layout>
                <c:manualLayout>
                  <c:x val="-5.5766793409378963E-2"/>
                  <c:y val="-5.5555555555555552E-2"/>
                </c:manualLayout>
              </c:layout>
              <c:showLegendKey val="0"/>
              <c:showVal val="1"/>
              <c:showCatName val="0"/>
              <c:showSerName val="0"/>
              <c:showPercent val="0"/>
              <c:showBubbleSize val="0"/>
            </c:dLbl>
            <c:dLbl>
              <c:idx val="3"/>
              <c:delete val="1"/>
            </c:dLbl>
            <c:dLbl>
              <c:idx val="4"/>
              <c:delete val="1"/>
            </c:dLbl>
            <c:dLbl>
              <c:idx val="5"/>
              <c:delete val="1"/>
            </c:dLbl>
            <c:dLbl>
              <c:idx val="6"/>
              <c:layout>
                <c:manualLayout>
                  <c:x val="-3.0418250950570342E-2"/>
                  <c:y val="-4.629629629629627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прочие'!$C$3:$I$3</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прочие'!$C$4:$I$4</c:f>
              <c:numCache>
                <c:formatCode>General</c:formatCode>
                <c:ptCount val="7"/>
                <c:pt idx="0">
                  <c:v>1.52681</c:v>
                </c:pt>
                <c:pt idx="1">
                  <c:v>1.8829199999999999</c:v>
                </c:pt>
                <c:pt idx="2">
                  <c:v>2.0374400000000001</c:v>
                </c:pt>
                <c:pt idx="3">
                  <c:v>2.1148600000000002</c:v>
                </c:pt>
                <c:pt idx="4">
                  <c:v>2.1571600000000002</c:v>
                </c:pt>
                <c:pt idx="5">
                  <c:v>2.1571600000000002</c:v>
                </c:pt>
                <c:pt idx="6">
                  <c:v>2.2091699999999999</c:v>
                </c:pt>
              </c:numCache>
            </c:numRef>
          </c:val>
          <c:smooth val="0"/>
        </c:ser>
        <c:ser>
          <c:idx val="2"/>
          <c:order val="2"/>
          <c:tx>
            <c:strRef>
              <c:f>'Гр котел прочие'!$B$5</c:f>
              <c:strCache>
                <c:ptCount val="1"/>
                <c:pt idx="0">
                  <c:v>Новосибирск ВН</c:v>
                </c:pt>
              </c:strCache>
            </c:strRef>
          </c:tx>
          <c:dLbls>
            <c:dLbl>
              <c:idx val="0"/>
              <c:layout>
                <c:manualLayout>
                  <c:x val="-4.5627376425855515E-2"/>
                  <c:y val="-5.5555555555555552E-2"/>
                </c:manualLayout>
              </c:layout>
              <c:showLegendKey val="0"/>
              <c:showVal val="1"/>
              <c:showCatName val="0"/>
              <c:showSerName val="0"/>
              <c:showPercent val="0"/>
              <c:showBubbleSize val="0"/>
            </c:dLbl>
            <c:dLbl>
              <c:idx val="1"/>
              <c:delete val="1"/>
            </c:dLbl>
            <c:dLbl>
              <c:idx val="2"/>
              <c:layout>
                <c:manualLayout>
                  <c:x val="-4.0557667934093787E-2"/>
                  <c:y val="-5.0925925925925923E-2"/>
                </c:manualLayout>
              </c:layout>
              <c:showLegendKey val="0"/>
              <c:showVal val="1"/>
              <c:showCatName val="0"/>
              <c:showSerName val="0"/>
              <c:showPercent val="0"/>
              <c:showBubbleSize val="0"/>
            </c:dLbl>
            <c:dLbl>
              <c:idx val="3"/>
              <c:delete val="1"/>
            </c:dLbl>
            <c:dLbl>
              <c:idx val="4"/>
              <c:layout>
                <c:manualLayout>
                  <c:x val="0"/>
                  <c:y val="-6.0185185185185182E-2"/>
                </c:manualLayout>
              </c:layout>
              <c:showLegendKey val="0"/>
              <c:showVal val="1"/>
              <c:showCatName val="0"/>
              <c:showSerName val="0"/>
              <c:showPercent val="0"/>
              <c:showBubbleSize val="0"/>
            </c:dLbl>
            <c:dLbl>
              <c:idx val="5"/>
              <c:delete val="1"/>
            </c:dLbl>
            <c:dLbl>
              <c:idx val="6"/>
              <c:layout>
                <c:manualLayout>
                  <c:x val="-2.0278833967046894E-2"/>
                  <c:y val="-5.092592592592592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прочие'!$C$3:$I$3</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прочие'!$C$5:$I$5</c:f>
              <c:numCache>
                <c:formatCode>General</c:formatCode>
                <c:ptCount val="7"/>
                <c:pt idx="0">
                  <c:v>0.85670999999999997</c:v>
                </c:pt>
                <c:pt idx="1">
                  <c:v>0.92234000000000005</c:v>
                </c:pt>
                <c:pt idx="2">
                  <c:v>1.07663</c:v>
                </c:pt>
                <c:pt idx="3">
                  <c:v>1.07663</c:v>
                </c:pt>
                <c:pt idx="4">
                  <c:v>1.1126499999999999</c:v>
                </c:pt>
                <c:pt idx="5">
                  <c:v>1.1620699999999999</c:v>
                </c:pt>
                <c:pt idx="6">
                  <c:v>1.1853199999999999</c:v>
                </c:pt>
              </c:numCache>
            </c:numRef>
          </c:val>
          <c:smooth val="0"/>
        </c:ser>
        <c:dLbls>
          <c:showLegendKey val="0"/>
          <c:showVal val="1"/>
          <c:showCatName val="0"/>
          <c:showSerName val="0"/>
          <c:showPercent val="0"/>
          <c:showBubbleSize val="0"/>
        </c:dLbls>
        <c:marker val="1"/>
        <c:smooth val="0"/>
        <c:axId val="319777792"/>
        <c:axId val="321229312"/>
      </c:lineChart>
      <c:catAx>
        <c:axId val="319777792"/>
        <c:scaling>
          <c:orientation val="minMax"/>
        </c:scaling>
        <c:delete val="0"/>
        <c:axPos val="b"/>
        <c:majorTickMark val="none"/>
        <c:minorTickMark val="none"/>
        <c:tickLblPos val="nextTo"/>
        <c:crossAx val="321229312"/>
        <c:crosses val="autoZero"/>
        <c:auto val="1"/>
        <c:lblAlgn val="ctr"/>
        <c:lblOffset val="100"/>
        <c:noMultiLvlLbl val="0"/>
      </c:catAx>
      <c:valAx>
        <c:axId val="321229312"/>
        <c:scaling>
          <c:orientation val="minMax"/>
        </c:scaling>
        <c:delete val="0"/>
        <c:axPos val="l"/>
        <c:majorGridlines/>
        <c:numFmt formatCode="General" sourceLinked="1"/>
        <c:majorTickMark val="none"/>
        <c:minorTickMark val="none"/>
        <c:tickLblPos val="nextTo"/>
        <c:crossAx val="319777792"/>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Динамика ЭОТ по уровню ВН, руб./кВт ч</a:t>
            </a:r>
          </a:p>
        </c:rich>
      </c:tx>
      <c:layout/>
      <c:overlay val="0"/>
    </c:title>
    <c:autoTitleDeleted val="0"/>
    <c:plotArea>
      <c:layout/>
      <c:lineChart>
        <c:grouping val="standard"/>
        <c:varyColors val="0"/>
        <c:ser>
          <c:idx val="0"/>
          <c:order val="0"/>
          <c:tx>
            <c:strRef>
              <c:f>'Гр ЭОТ котел'!$B$4</c:f>
              <c:strCache>
                <c:ptCount val="1"/>
                <c:pt idx="0">
                  <c:v>Максимальный тариф на уровне ВН</c:v>
                </c:pt>
              </c:strCache>
            </c:strRef>
          </c:tx>
          <c:dLbls>
            <c:dLbl>
              <c:idx val="0"/>
              <c:layout>
                <c:manualLayout>
                  <c:x val="-3.8167938931297711E-2"/>
                  <c:y val="-3.6330608537692974E-2"/>
                </c:manualLayout>
              </c:layout>
              <c:showLegendKey val="0"/>
              <c:showVal val="1"/>
              <c:showCatName val="0"/>
              <c:showSerName val="0"/>
              <c:showPercent val="0"/>
              <c:showBubbleSize val="0"/>
            </c:dLbl>
            <c:dLbl>
              <c:idx val="2"/>
              <c:layout>
                <c:manualLayout>
                  <c:x val="-1.7811704834605598E-2"/>
                  <c:y val="-4.3596730245231571E-2"/>
                </c:manualLayout>
              </c:layout>
              <c:showLegendKey val="0"/>
              <c:showVal val="1"/>
              <c:showCatName val="0"/>
              <c:showSerName val="0"/>
              <c:showPercent val="0"/>
              <c:showBubbleSize val="0"/>
            </c:dLbl>
            <c:dLbl>
              <c:idx val="3"/>
              <c:layout>
                <c:manualLayout>
                  <c:x val="-2.2900763358778671E-2"/>
                  <c:y val="4.3596730245231606E-2"/>
                </c:manualLayout>
              </c:layout>
              <c:showLegendKey val="0"/>
              <c:showVal val="1"/>
              <c:showCatName val="0"/>
              <c:showSerName val="0"/>
              <c:showPercent val="0"/>
              <c:showBubbleSize val="0"/>
            </c:dLbl>
            <c:dLbl>
              <c:idx val="4"/>
              <c:delete val="1"/>
            </c:dLbl>
            <c:dLbl>
              <c:idx val="5"/>
              <c:layout>
                <c:manualLayout>
                  <c:x val="-5.5979643765903309E-2"/>
                  <c:y val="-3.2697547683923703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котел'!$C$3:$I$3</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котел'!$C$4:$I$4</c:f>
              <c:numCache>
                <c:formatCode>0.0000</c:formatCode>
                <c:ptCount val="7"/>
                <c:pt idx="0">
                  <c:v>1.7731699999999999</c:v>
                </c:pt>
                <c:pt idx="1">
                  <c:v>1.7277</c:v>
                </c:pt>
                <c:pt idx="2">
                  <c:v>2.0374400000000001</c:v>
                </c:pt>
                <c:pt idx="3">
                  <c:v>1.87982</c:v>
                </c:pt>
                <c:pt idx="4">
                  <c:v>2.0329000000000002</c:v>
                </c:pt>
                <c:pt idx="5">
                  <c:v>2.2343899999999999</c:v>
                </c:pt>
                <c:pt idx="6">
                  <c:v>2.2945799999999998</c:v>
                </c:pt>
              </c:numCache>
            </c:numRef>
          </c:val>
          <c:smooth val="0"/>
        </c:ser>
        <c:ser>
          <c:idx val="1"/>
          <c:order val="1"/>
          <c:tx>
            <c:strRef>
              <c:f>'Гр ЭОТ котел'!$B$5</c:f>
              <c:strCache>
                <c:ptCount val="1"/>
                <c:pt idx="0">
                  <c:v>Новосибирск ВН</c:v>
                </c:pt>
              </c:strCache>
            </c:strRef>
          </c:tx>
          <c:dLbls>
            <c:dLbl>
              <c:idx val="0"/>
              <c:layout>
                <c:manualLayout>
                  <c:x val="-3.3078880407124679E-2"/>
                  <c:y val="-5.4495912806539509E-2"/>
                </c:manualLayout>
              </c:layout>
              <c:showLegendKey val="0"/>
              <c:showVal val="1"/>
              <c:showCatName val="0"/>
              <c:showSerName val="0"/>
              <c:showPercent val="0"/>
              <c:showBubbleSize val="0"/>
            </c:dLbl>
            <c:dLbl>
              <c:idx val="1"/>
              <c:delete val="1"/>
            </c:dLbl>
            <c:dLbl>
              <c:idx val="2"/>
              <c:layout>
                <c:manualLayout>
                  <c:x val="-1.2722646310432569E-2"/>
                  <c:y val="-2.1798365122615803E-2"/>
                </c:manualLayout>
              </c:layout>
              <c:showLegendKey val="0"/>
              <c:showVal val="1"/>
              <c:showCatName val="0"/>
              <c:showSerName val="0"/>
              <c:showPercent val="0"/>
              <c:showBubbleSize val="0"/>
            </c:dLbl>
            <c:dLbl>
              <c:idx val="3"/>
              <c:delete val="1"/>
            </c:dLbl>
            <c:dLbl>
              <c:idx val="4"/>
              <c:delete val="1"/>
            </c:dLbl>
            <c:dLbl>
              <c:idx val="5"/>
              <c:layout>
                <c:manualLayout>
                  <c:x val="-2.2900763358778626E-2"/>
                  <c:y val="-4.7229791099000905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котел'!$C$3:$I$3</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котел'!$C$5:$I$5</c:f>
              <c:numCache>
                <c:formatCode>0.0000</c:formatCode>
                <c:ptCount val="7"/>
                <c:pt idx="0">
                  <c:v>0.47765999999999997</c:v>
                </c:pt>
                <c:pt idx="1">
                  <c:v>0.35558000000000001</c:v>
                </c:pt>
                <c:pt idx="2">
                  <c:v>0.37317</c:v>
                </c:pt>
                <c:pt idx="3">
                  <c:v>0.34993000000000002</c:v>
                </c:pt>
                <c:pt idx="4">
                  <c:v>0.38852999999999999</c:v>
                </c:pt>
                <c:pt idx="5">
                  <c:v>0.44990000000000002</c:v>
                </c:pt>
                <c:pt idx="6">
                  <c:v>0.46826000000000001</c:v>
                </c:pt>
              </c:numCache>
            </c:numRef>
          </c:val>
          <c:smooth val="0"/>
        </c:ser>
        <c:ser>
          <c:idx val="2"/>
          <c:order val="2"/>
          <c:tx>
            <c:strRef>
              <c:f>'Гр ЭОТ котел'!$B$6</c:f>
              <c:strCache>
                <c:ptCount val="1"/>
                <c:pt idx="0">
                  <c:v>Мимальный тариф на уровне ВН</c:v>
                </c:pt>
              </c:strCache>
            </c:strRef>
          </c:tx>
          <c:dLbls>
            <c:dLbl>
              <c:idx val="0"/>
              <c:layout>
                <c:manualLayout>
                  <c:x val="-4.3256997455470736E-2"/>
                  <c:y val="4.7229791099000905E-2"/>
                </c:manualLayout>
              </c:layout>
              <c:showLegendKey val="0"/>
              <c:showVal val="1"/>
              <c:showCatName val="0"/>
              <c:showSerName val="0"/>
              <c:showPercent val="0"/>
              <c:showBubbleSize val="0"/>
            </c:dLbl>
            <c:dLbl>
              <c:idx val="1"/>
              <c:layout>
                <c:manualLayout>
                  <c:x val="-4.8346055979643768E-2"/>
                  <c:y val="-4.3596730245231606E-2"/>
                </c:manualLayout>
              </c:layout>
              <c:showLegendKey val="0"/>
              <c:showVal val="1"/>
              <c:showCatName val="0"/>
              <c:showSerName val="0"/>
              <c:showPercent val="0"/>
              <c:showBubbleSize val="0"/>
            </c:dLbl>
            <c:dLbl>
              <c:idx val="2"/>
              <c:layout>
                <c:manualLayout>
                  <c:x val="5.0890585241730284E-3"/>
                  <c:y val="-1.0899182561307902E-2"/>
                </c:manualLayout>
              </c:layout>
              <c:showLegendKey val="0"/>
              <c:showVal val="1"/>
              <c:showCatName val="0"/>
              <c:showSerName val="0"/>
              <c:showPercent val="0"/>
              <c:showBubbleSize val="0"/>
            </c:dLbl>
            <c:dLbl>
              <c:idx val="3"/>
              <c:delete val="1"/>
            </c:dLbl>
            <c:dLbl>
              <c:idx val="4"/>
              <c:delete val="1"/>
            </c:dLbl>
            <c:dLbl>
              <c:idx val="5"/>
              <c:layout>
                <c:manualLayout>
                  <c:x val="-2.5445292620865138E-2"/>
                  <c:y val="5.0862851952770211E-2"/>
                </c:manualLayout>
              </c:layout>
              <c:showLegendKey val="0"/>
              <c:showVal val="1"/>
              <c:showCatName val="0"/>
              <c:showSerName val="0"/>
              <c:showPercent val="0"/>
              <c:showBubbleSize val="0"/>
            </c:dLbl>
            <c:dLbl>
              <c:idx val="6"/>
              <c:delete val="1"/>
            </c:dLbl>
            <c:txPr>
              <a:bodyPr/>
              <a:lstStyle/>
              <a:p>
                <a:pPr>
                  <a:defRPr b="1"/>
                </a:pPr>
                <a:endParaRPr lang="ru-RU"/>
              </a:p>
            </c:txPr>
            <c:showLegendKey val="0"/>
            <c:showVal val="1"/>
            <c:showCatName val="0"/>
            <c:showSerName val="0"/>
            <c:showPercent val="0"/>
            <c:showBubbleSize val="0"/>
            <c:showLeaderLines val="0"/>
          </c:dLbls>
          <c:cat>
            <c:strRef>
              <c:f>'Гр ЭОТ котел'!$C$3:$I$3</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котел'!$C$6:$I$6</c:f>
              <c:numCache>
                <c:formatCode>0.0000</c:formatCode>
                <c:ptCount val="7"/>
                <c:pt idx="0">
                  <c:v>0.30116999999999999</c:v>
                </c:pt>
                <c:pt idx="1">
                  <c:v>0.34237000000000001</c:v>
                </c:pt>
                <c:pt idx="2">
                  <c:v>2.8709999999999999E-2</c:v>
                </c:pt>
                <c:pt idx="3">
                  <c:v>0.34532000000000002</c:v>
                </c:pt>
                <c:pt idx="4">
                  <c:v>0.31967000000000001</c:v>
                </c:pt>
                <c:pt idx="5">
                  <c:v>0.32274000000000003</c:v>
                </c:pt>
                <c:pt idx="6">
                  <c:v>0.46826000000000001</c:v>
                </c:pt>
              </c:numCache>
            </c:numRef>
          </c:val>
          <c:smooth val="0"/>
        </c:ser>
        <c:dLbls>
          <c:showLegendKey val="0"/>
          <c:showVal val="1"/>
          <c:showCatName val="0"/>
          <c:showSerName val="0"/>
          <c:showPercent val="0"/>
          <c:showBubbleSize val="0"/>
        </c:dLbls>
        <c:marker val="1"/>
        <c:smooth val="0"/>
        <c:axId val="345633792"/>
        <c:axId val="321228160"/>
      </c:lineChart>
      <c:catAx>
        <c:axId val="345633792"/>
        <c:scaling>
          <c:orientation val="minMax"/>
        </c:scaling>
        <c:delete val="0"/>
        <c:axPos val="b"/>
        <c:majorTickMark val="none"/>
        <c:minorTickMark val="none"/>
        <c:tickLblPos val="nextTo"/>
        <c:crossAx val="321228160"/>
        <c:crosses val="autoZero"/>
        <c:auto val="1"/>
        <c:lblAlgn val="ctr"/>
        <c:lblOffset val="100"/>
        <c:noMultiLvlLbl val="0"/>
      </c:catAx>
      <c:valAx>
        <c:axId val="321228160"/>
        <c:scaling>
          <c:orientation val="minMax"/>
        </c:scaling>
        <c:delete val="0"/>
        <c:axPos val="l"/>
        <c:majorGridlines/>
        <c:numFmt formatCode="0.0000" sourceLinked="1"/>
        <c:majorTickMark val="none"/>
        <c:minorTickMark val="none"/>
        <c:tickLblPos val="nextTo"/>
        <c:crossAx val="345633792"/>
        <c:crosses val="autoZero"/>
        <c:crossBetween val="between"/>
      </c:valAx>
    </c:plotArea>
    <c:legend>
      <c:legendPos val="r"/>
      <c:layout>
        <c:manualLayout>
          <c:xMode val="edge"/>
          <c:yMode val="edge"/>
          <c:x val="0.66087546429052546"/>
          <c:y val="0.30461574022652432"/>
          <c:w val="0.31621071572910453"/>
          <c:h val="0.34513494375766879"/>
        </c:manualLayout>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Динамика установленных тарифов по прочим потребителям</a:t>
            </a:r>
            <a:r>
              <a:rPr lang="ru-RU" sz="1400" baseline="0"/>
              <a:t> на уровне СН-1, руб./кВт ч</a:t>
            </a:r>
            <a:endParaRPr lang="ru-RU" sz="1400"/>
          </a:p>
        </c:rich>
      </c:tx>
      <c:layout/>
      <c:overlay val="0"/>
    </c:title>
    <c:autoTitleDeleted val="0"/>
    <c:plotArea>
      <c:layout/>
      <c:lineChart>
        <c:grouping val="standard"/>
        <c:varyColors val="0"/>
        <c:ser>
          <c:idx val="0"/>
          <c:order val="0"/>
          <c:tx>
            <c:strRef>
              <c:f>'Гр котел прочие'!$B$10</c:f>
              <c:strCache>
                <c:ptCount val="1"/>
                <c:pt idx="0">
                  <c:v>Мимальный тариф на уровне СН 1</c:v>
                </c:pt>
              </c:strCache>
            </c:strRef>
          </c:tx>
          <c:dLbls>
            <c:dLbl>
              <c:idx val="0"/>
              <c:layout>
                <c:manualLayout>
                  <c:x val="-0.05"/>
                  <c:y val="3.7037037037037035E-2"/>
                </c:manualLayout>
              </c:layout>
              <c:showLegendKey val="0"/>
              <c:showVal val="1"/>
              <c:showCatName val="0"/>
              <c:showSerName val="0"/>
              <c:showPercent val="0"/>
              <c:showBubbleSize val="0"/>
            </c:dLbl>
            <c:dLbl>
              <c:idx val="1"/>
              <c:delete val="1"/>
            </c:dLbl>
            <c:dLbl>
              <c:idx val="2"/>
              <c:delete val="1"/>
            </c:dLbl>
            <c:dLbl>
              <c:idx val="3"/>
              <c:layout>
                <c:manualLayout>
                  <c:x val="-2.5000000000000001E-2"/>
                  <c:y val="5.0925925925925923E-2"/>
                </c:manualLayout>
              </c:layout>
              <c:showLegendKey val="0"/>
              <c:showVal val="1"/>
              <c:showCatName val="0"/>
              <c:showSerName val="0"/>
              <c:showPercent val="0"/>
              <c:showBubbleSize val="0"/>
            </c:dLbl>
            <c:dLbl>
              <c:idx val="4"/>
              <c:delete val="1"/>
            </c:dLbl>
            <c:dLbl>
              <c:idx val="5"/>
              <c:delete val="1"/>
            </c:dLbl>
            <c:dLbl>
              <c:idx val="6"/>
              <c:layout>
                <c:manualLayout>
                  <c:x val="-6.1111111111111109E-2"/>
                  <c:y val="4.166666666666666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прочие'!$C$7:$I$7</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прочие'!$C$10:$I$10</c:f>
              <c:numCache>
                <c:formatCode>General</c:formatCode>
                <c:ptCount val="7"/>
                <c:pt idx="0">
                  <c:v>0.79295000000000004</c:v>
                </c:pt>
                <c:pt idx="1">
                  <c:v>0.83323999999999998</c:v>
                </c:pt>
                <c:pt idx="2">
                  <c:v>0.81998000000000004</c:v>
                </c:pt>
                <c:pt idx="3">
                  <c:v>0.84294000000000002</c:v>
                </c:pt>
                <c:pt idx="4">
                  <c:v>0.86738000000000004</c:v>
                </c:pt>
                <c:pt idx="5">
                  <c:v>0.87200999999999995</c:v>
                </c:pt>
                <c:pt idx="6">
                  <c:v>0.88073000000000001</c:v>
                </c:pt>
              </c:numCache>
            </c:numRef>
          </c:val>
          <c:smooth val="0"/>
        </c:ser>
        <c:ser>
          <c:idx val="1"/>
          <c:order val="1"/>
          <c:tx>
            <c:strRef>
              <c:f>'Гр котел прочие'!$B$8</c:f>
              <c:strCache>
                <c:ptCount val="1"/>
                <c:pt idx="0">
                  <c:v>Максимальный тариф на уровне СН 1</c:v>
                </c:pt>
              </c:strCache>
            </c:strRef>
          </c:tx>
          <c:dLbls>
            <c:dLbl>
              <c:idx val="0"/>
              <c:layout>
                <c:manualLayout>
                  <c:x val="-1.1111111111111112E-2"/>
                  <c:y val="2.7777777777777776E-2"/>
                </c:manualLayout>
              </c:layout>
              <c:showLegendKey val="0"/>
              <c:showVal val="1"/>
              <c:showCatName val="0"/>
              <c:showSerName val="0"/>
              <c:showPercent val="0"/>
              <c:showBubbleSize val="0"/>
            </c:dLbl>
            <c:dLbl>
              <c:idx val="2"/>
              <c:layout>
                <c:manualLayout>
                  <c:x val="-5.2777777777777778E-2"/>
                  <c:y val="-6.4814814814814811E-2"/>
                </c:manualLayout>
              </c:layout>
              <c:showLegendKey val="0"/>
              <c:showVal val="1"/>
              <c:showCatName val="0"/>
              <c:showSerName val="0"/>
              <c:showPercent val="0"/>
              <c:showBubbleSize val="0"/>
            </c:dLbl>
            <c:dLbl>
              <c:idx val="3"/>
              <c:delete val="1"/>
            </c:dLbl>
            <c:dLbl>
              <c:idx val="4"/>
              <c:delete val="1"/>
            </c:dLbl>
            <c:dLbl>
              <c:idx val="5"/>
              <c:delete val="1"/>
            </c:dLbl>
            <c:dLbl>
              <c:idx val="6"/>
              <c:layout>
                <c:manualLayout>
                  <c:x val="-2.7777777777777779E-3"/>
                  <c:y val="-1.851851851851851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прочие'!$C$7:$I$7</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прочие'!$C$8:$I$8</c:f>
              <c:numCache>
                <c:formatCode>General</c:formatCode>
                <c:ptCount val="7"/>
                <c:pt idx="0">
                  <c:v>2.05593</c:v>
                </c:pt>
                <c:pt idx="1">
                  <c:v>2.3589199999999999</c:v>
                </c:pt>
                <c:pt idx="2">
                  <c:v>2.89378</c:v>
                </c:pt>
                <c:pt idx="3">
                  <c:v>3.0037400000000001</c:v>
                </c:pt>
                <c:pt idx="4">
                  <c:v>3.0638200000000002</c:v>
                </c:pt>
                <c:pt idx="5">
                  <c:v>3.0638200000000002</c:v>
                </c:pt>
                <c:pt idx="6">
                  <c:v>3.1557300000000001</c:v>
                </c:pt>
              </c:numCache>
            </c:numRef>
          </c:val>
          <c:smooth val="0"/>
        </c:ser>
        <c:ser>
          <c:idx val="2"/>
          <c:order val="2"/>
          <c:tx>
            <c:strRef>
              <c:f>'Гр котел прочие'!$B$9</c:f>
              <c:strCache>
                <c:ptCount val="1"/>
                <c:pt idx="0">
                  <c:v>Новосибирск СН 1</c:v>
                </c:pt>
              </c:strCache>
            </c:strRef>
          </c:tx>
          <c:dLbls>
            <c:dLbl>
              <c:idx val="0"/>
              <c:layout>
                <c:manualLayout>
                  <c:x val="-4.1666666666666664E-2"/>
                  <c:y val="-3.7037037037037035E-2"/>
                </c:manualLayout>
              </c:layout>
              <c:showLegendKey val="0"/>
              <c:showVal val="1"/>
              <c:showCatName val="0"/>
              <c:showSerName val="0"/>
              <c:showPercent val="0"/>
              <c:showBubbleSize val="0"/>
            </c:dLbl>
            <c:dLbl>
              <c:idx val="1"/>
              <c:delete val="1"/>
            </c:dLbl>
            <c:dLbl>
              <c:idx val="2"/>
              <c:delete val="1"/>
            </c:dLbl>
            <c:dLbl>
              <c:idx val="3"/>
              <c:delete val="1"/>
            </c:dLbl>
            <c:dLbl>
              <c:idx val="4"/>
              <c:layout>
                <c:manualLayout>
                  <c:x val="-3.6111111111111108E-2"/>
                  <c:y val="-5.5555555555555552E-2"/>
                </c:manualLayout>
              </c:layout>
              <c:showLegendKey val="0"/>
              <c:showVal val="1"/>
              <c:showCatName val="0"/>
              <c:showSerName val="0"/>
              <c:showPercent val="0"/>
              <c:showBubbleSize val="0"/>
            </c:dLbl>
            <c:dLbl>
              <c:idx val="5"/>
              <c:delete val="1"/>
            </c:dLbl>
            <c:dLbl>
              <c:idx val="6"/>
              <c:layout>
                <c:manualLayout>
                  <c:x val="-3.0555555555555555E-2"/>
                  <c:y val="-2.777777777777777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прочие'!$C$7:$I$7</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прочие'!$C$9:$I$9</c:f>
              <c:numCache>
                <c:formatCode>General</c:formatCode>
                <c:ptCount val="7"/>
                <c:pt idx="0">
                  <c:v>1.18268</c:v>
                </c:pt>
                <c:pt idx="1">
                  <c:v>1.2737700000000001</c:v>
                </c:pt>
                <c:pt idx="2">
                  <c:v>1.4868600000000001</c:v>
                </c:pt>
                <c:pt idx="3">
                  <c:v>1.4868600000000001</c:v>
                </c:pt>
                <c:pt idx="4">
                  <c:v>1.5361400000000001</c:v>
                </c:pt>
                <c:pt idx="5">
                  <c:v>1.60382</c:v>
                </c:pt>
                <c:pt idx="6">
                  <c:v>1.6358999999999999</c:v>
                </c:pt>
              </c:numCache>
            </c:numRef>
          </c:val>
          <c:smooth val="0"/>
        </c:ser>
        <c:dLbls>
          <c:showLegendKey val="0"/>
          <c:showVal val="1"/>
          <c:showCatName val="0"/>
          <c:showSerName val="0"/>
          <c:showPercent val="0"/>
          <c:showBubbleSize val="0"/>
        </c:dLbls>
        <c:marker val="1"/>
        <c:smooth val="0"/>
        <c:axId val="345635328"/>
        <c:axId val="312000512"/>
      </c:lineChart>
      <c:catAx>
        <c:axId val="345635328"/>
        <c:scaling>
          <c:orientation val="minMax"/>
        </c:scaling>
        <c:delete val="0"/>
        <c:axPos val="b"/>
        <c:majorTickMark val="none"/>
        <c:minorTickMark val="none"/>
        <c:tickLblPos val="nextTo"/>
        <c:crossAx val="312000512"/>
        <c:crosses val="autoZero"/>
        <c:auto val="1"/>
        <c:lblAlgn val="ctr"/>
        <c:lblOffset val="100"/>
        <c:noMultiLvlLbl val="0"/>
      </c:catAx>
      <c:valAx>
        <c:axId val="312000512"/>
        <c:scaling>
          <c:orientation val="minMax"/>
        </c:scaling>
        <c:delete val="0"/>
        <c:axPos val="l"/>
        <c:majorGridlines/>
        <c:numFmt formatCode="General" sourceLinked="1"/>
        <c:majorTickMark val="none"/>
        <c:minorTickMark val="none"/>
        <c:tickLblPos val="nextTo"/>
        <c:crossAx val="345635328"/>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Динамика ЭОТ по уровню СН-1, руб./кВт ч</a:t>
            </a:r>
          </a:p>
        </c:rich>
      </c:tx>
      <c:layout/>
      <c:overlay val="0"/>
    </c:title>
    <c:autoTitleDeleted val="0"/>
    <c:plotArea>
      <c:layout/>
      <c:lineChart>
        <c:grouping val="standard"/>
        <c:varyColors val="0"/>
        <c:ser>
          <c:idx val="0"/>
          <c:order val="0"/>
          <c:tx>
            <c:strRef>
              <c:f>'Гр ЭОТ котел'!$B$8</c:f>
              <c:strCache>
                <c:ptCount val="1"/>
                <c:pt idx="0">
                  <c:v>Максимальный тариф на уровне СН 1</c:v>
                </c:pt>
              </c:strCache>
            </c:strRef>
          </c:tx>
          <c:dLbls>
            <c:dLbl>
              <c:idx val="0"/>
              <c:layout>
                <c:manualLayout>
                  <c:x val="-3.780718336483932E-2"/>
                  <c:y val="-4.710144927536232E-2"/>
                </c:manualLayout>
              </c:layout>
              <c:showLegendKey val="0"/>
              <c:showVal val="1"/>
              <c:showCatName val="0"/>
              <c:showSerName val="0"/>
              <c:showPercent val="0"/>
              <c:showBubbleSize val="0"/>
            </c:dLbl>
            <c:dLbl>
              <c:idx val="1"/>
              <c:delete val="1"/>
            </c:dLbl>
            <c:dLbl>
              <c:idx val="3"/>
              <c:layout>
                <c:manualLayout>
                  <c:x val="-0.10586011342155009"/>
                  <c:y val="-1.0869565217391304E-2"/>
                </c:manualLayout>
              </c:layout>
              <c:showLegendKey val="0"/>
              <c:showVal val="1"/>
              <c:showCatName val="0"/>
              <c:showSerName val="0"/>
              <c:showPercent val="0"/>
              <c:showBubbleSize val="0"/>
            </c:dLbl>
            <c:dLbl>
              <c:idx val="5"/>
              <c:layout>
                <c:manualLayout>
                  <c:x val="-5.0409577819785761E-3"/>
                  <c:y val="-1.0869565217391304E-2"/>
                </c:manualLayout>
              </c:layout>
              <c:showLegendKey val="0"/>
              <c:showVal val="1"/>
              <c:showCatName val="0"/>
              <c:showSerName val="0"/>
              <c:showPercent val="0"/>
              <c:showBubbleSize val="0"/>
            </c:dLbl>
            <c:dLbl>
              <c:idx val="6"/>
              <c:layout>
                <c:manualLayout>
                  <c:x val="-1.0081915563957152E-2"/>
                  <c:y val="-2.5362318840579712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котел'!$C$7:$I$7</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котел'!$C$8:$I$8</c:f>
              <c:numCache>
                <c:formatCode>0.0000</c:formatCode>
                <c:ptCount val="7"/>
                <c:pt idx="0">
                  <c:v>1.4759</c:v>
                </c:pt>
                <c:pt idx="1">
                  <c:v>1.7181999999999999</c:v>
                </c:pt>
                <c:pt idx="2">
                  <c:v>5.5774100000000004</c:v>
                </c:pt>
                <c:pt idx="3">
                  <c:v>15.07493</c:v>
                </c:pt>
                <c:pt idx="4">
                  <c:v>15.63344</c:v>
                </c:pt>
                <c:pt idx="5">
                  <c:v>6.1895499999999997</c:v>
                </c:pt>
                <c:pt idx="6">
                  <c:v>2.4391500000000002</c:v>
                </c:pt>
              </c:numCache>
            </c:numRef>
          </c:val>
          <c:smooth val="0"/>
        </c:ser>
        <c:ser>
          <c:idx val="1"/>
          <c:order val="1"/>
          <c:tx>
            <c:strRef>
              <c:f>'Гр ЭОТ котел'!$B$9</c:f>
              <c:strCache>
                <c:ptCount val="1"/>
                <c:pt idx="0">
                  <c:v>Новосибирск СН 1</c:v>
                </c:pt>
              </c:strCache>
            </c:strRef>
          </c:tx>
          <c:dLbls>
            <c:dLbl>
              <c:idx val="0"/>
              <c:layout>
                <c:manualLayout>
                  <c:x val="-5.0409577819785761E-3"/>
                  <c:y val="-1.0869565217391304E-2"/>
                </c:manualLayout>
              </c:layout>
              <c:showLegendKey val="0"/>
              <c:showVal val="1"/>
              <c:showCatName val="0"/>
              <c:showSerName val="0"/>
              <c:showPercent val="0"/>
              <c:showBubbleSize val="0"/>
            </c:dLbl>
            <c:dLbl>
              <c:idx val="1"/>
              <c:delete val="1"/>
            </c:dLbl>
            <c:dLbl>
              <c:idx val="2"/>
              <c:layout>
                <c:manualLayout>
                  <c:x val="0"/>
                  <c:y val="-4.3478260869565216E-2"/>
                </c:manualLayout>
              </c:layout>
              <c:showLegendKey val="0"/>
              <c:showVal val="1"/>
              <c:showCatName val="0"/>
              <c:showSerName val="0"/>
              <c:showPercent val="0"/>
              <c:showBubbleSize val="0"/>
            </c:dLbl>
            <c:dLbl>
              <c:idx val="3"/>
              <c:delete val="1"/>
            </c:dLbl>
            <c:dLbl>
              <c:idx val="4"/>
              <c:layout>
                <c:manualLayout>
                  <c:x val="-3.0245746691871456E-2"/>
                  <c:y val="-3.9855072463768113E-2"/>
                </c:manualLayout>
              </c:layout>
              <c:showLegendKey val="0"/>
              <c:showVal val="1"/>
              <c:showCatName val="0"/>
              <c:showSerName val="0"/>
              <c:showPercent val="0"/>
              <c:showBubbleSize val="0"/>
            </c:dLbl>
            <c:dLbl>
              <c:idx val="5"/>
              <c:delete val="1"/>
            </c:dLbl>
            <c:dLbl>
              <c:idx val="6"/>
              <c:layout>
                <c:manualLayout>
                  <c:x val="-2.520478890989288E-3"/>
                  <c:y val="-2.8985507246376812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котел'!$C$7:$I$7</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котел'!$C$9:$I$9</c:f>
              <c:numCache>
                <c:formatCode>0.0000</c:formatCode>
                <c:ptCount val="7"/>
                <c:pt idx="0">
                  <c:v>1.0491299999999999</c:v>
                </c:pt>
                <c:pt idx="1">
                  <c:v>0.78844999999999998</c:v>
                </c:pt>
                <c:pt idx="2">
                  <c:v>0.87182000000000004</c:v>
                </c:pt>
                <c:pt idx="3">
                  <c:v>0.86314000000000002</c:v>
                </c:pt>
                <c:pt idx="4">
                  <c:v>0.82625000000000004</c:v>
                </c:pt>
                <c:pt idx="5">
                  <c:v>0.84723000000000004</c:v>
                </c:pt>
                <c:pt idx="6">
                  <c:v>0.87758999999999998</c:v>
                </c:pt>
              </c:numCache>
            </c:numRef>
          </c:val>
          <c:smooth val="0"/>
        </c:ser>
        <c:ser>
          <c:idx val="2"/>
          <c:order val="2"/>
          <c:tx>
            <c:strRef>
              <c:f>'Гр ЭОТ котел'!$B$10</c:f>
              <c:strCache>
                <c:ptCount val="1"/>
                <c:pt idx="0">
                  <c:v>Мимальный тариф на уровне СН 1</c:v>
                </c:pt>
              </c:strCache>
            </c:strRef>
          </c:tx>
          <c:dLbls>
            <c:dLbl>
              <c:idx val="0"/>
              <c:layout>
                <c:manualLayout>
                  <c:x val="-4.0327662255828609E-2"/>
                  <c:y val="2.5362318840579712E-2"/>
                </c:manualLayout>
              </c:layout>
              <c:showLegendKey val="0"/>
              <c:showVal val="1"/>
              <c:showCatName val="0"/>
              <c:showSerName val="0"/>
              <c:showPercent val="0"/>
              <c:showBubbleSize val="0"/>
            </c:dLbl>
            <c:dLbl>
              <c:idx val="1"/>
              <c:delete val="1"/>
            </c:dLbl>
            <c:dLbl>
              <c:idx val="2"/>
              <c:layout>
                <c:manualLayout>
                  <c:x val="2.520478890989288E-3"/>
                  <c:y val="3.2608695652173912E-2"/>
                </c:manualLayout>
              </c:layout>
              <c:showLegendKey val="0"/>
              <c:showVal val="1"/>
              <c:showCatName val="0"/>
              <c:showSerName val="0"/>
              <c:showPercent val="0"/>
              <c:showBubbleSize val="0"/>
            </c:dLbl>
            <c:dLbl>
              <c:idx val="3"/>
              <c:delete val="1"/>
            </c:dLbl>
            <c:dLbl>
              <c:idx val="4"/>
              <c:layout>
                <c:manualLayout>
                  <c:x val="-2.7725267800882167E-2"/>
                  <c:y val="3.2608695652173912E-2"/>
                </c:manualLayout>
              </c:layout>
              <c:showLegendKey val="0"/>
              <c:showVal val="1"/>
              <c:showCatName val="0"/>
              <c:showSerName val="0"/>
              <c:showPercent val="0"/>
              <c:showBubbleSize val="0"/>
            </c:dLbl>
            <c:dLbl>
              <c:idx val="5"/>
              <c:delete val="1"/>
            </c:dLbl>
            <c:dLbl>
              <c:idx val="6"/>
              <c:layout>
                <c:manualLayout>
                  <c:x val="-2.520478890989288E-3"/>
                  <c:y val="3.2608695652173912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котел'!$C$7:$I$7</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котел'!$C$10:$I$10</c:f>
              <c:numCache>
                <c:formatCode>0.0000</c:formatCode>
                <c:ptCount val="7"/>
                <c:pt idx="0">
                  <c:v>0.81898000000000004</c:v>
                </c:pt>
                <c:pt idx="1">
                  <c:v>0.75248999999999999</c:v>
                </c:pt>
                <c:pt idx="2">
                  <c:v>0.72516000000000003</c:v>
                </c:pt>
                <c:pt idx="3">
                  <c:v>0.81198000000000004</c:v>
                </c:pt>
                <c:pt idx="4">
                  <c:v>0.82625000000000004</c:v>
                </c:pt>
                <c:pt idx="5">
                  <c:v>0.84348999999999996</c:v>
                </c:pt>
                <c:pt idx="6">
                  <c:v>0.87272000000000005</c:v>
                </c:pt>
              </c:numCache>
            </c:numRef>
          </c:val>
          <c:smooth val="0"/>
        </c:ser>
        <c:dLbls>
          <c:showLegendKey val="0"/>
          <c:showVal val="1"/>
          <c:showCatName val="0"/>
          <c:showSerName val="0"/>
          <c:showPercent val="0"/>
          <c:showBubbleSize val="0"/>
        </c:dLbls>
        <c:marker val="1"/>
        <c:smooth val="0"/>
        <c:axId val="351556096"/>
        <c:axId val="312002240"/>
      </c:lineChart>
      <c:catAx>
        <c:axId val="351556096"/>
        <c:scaling>
          <c:orientation val="minMax"/>
        </c:scaling>
        <c:delete val="0"/>
        <c:axPos val="b"/>
        <c:majorTickMark val="none"/>
        <c:minorTickMark val="none"/>
        <c:tickLblPos val="nextTo"/>
        <c:crossAx val="312002240"/>
        <c:crosses val="autoZero"/>
        <c:auto val="1"/>
        <c:lblAlgn val="ctr"/>
        <c:lblOffset val="100"/>
        <c:noMultiLvlLbl val="0"/>
      </c:catAx>
      <c:valAx>
        <c:axId val="312002240"/>
        <c:scaling>
          <c:orientation val="minMax"/>
        </c:scaling>
        <c:delete val="0"/>
        <c:axPos val="l"/>
        <c:majorGridlines/>
        <c:numFmt formatCode="0.0000" sourceLinked="1"/>
        <c:majorTickMark val="none"/>
        <c:minorTickMark val="none"/>
        <c:tickLblPos val="nextTo"/>
        <c:crossAx val="35155609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Динамика установленных тарифов по прочим потребителям на уровне СН-2, руб./кВт ч</a:t>
            </a:r>
          </a:p>
        </c:rich>
      </c:tx>
      <c:layout/>
      <c:overlay val="0"/>
    </c:title>
    <c:autoTitleDeleted val="0"/>
    <c:plotArea>
      <c:layout/>
      <c:lineChart>
        <c:grouping val="standard"/>
        <c:varyColors val="0"/>
        <c:ser>
          <c:idx val="0"/>
          <c:order val="0"/>
          <c:tx>
            <c:strRef>
              <c:f>'Гр котел прочие'!$B$14</c:f>
              <c:strCache>
                <c:ptCount val="1"/>
                <c:pt idx="0">
                  <c:v>Мимальный тариф на уровне СН 2</c:v>
                </c:pt>
              </c:strCache>
            </c:strRef>
          </c:tx>
          <c:dLbls>
            <c:dLbl>
              <c:idx val="0"/>
              <c:delete val="1"/>
            </c:dLbl>
            <c:dLbl>
              <c:idx val="1"/>
              <c:delete val="1"/>
            </c:dLbl>
            <c:dLbl>
              <c:idx val="2"/>
              <c:layout>
                <c:manualLayout>
                  <c:x val="-2.0278833967046894E-2"/>
                  <c:y val="3.2407407407407406E-2"/>
                </c:manualLayout>
              </c:layout>
              <c:showLegendKey val="0"/>
              <c:showVal val="1"/>
              <c:showCatName val="0"/>
              <c:showSerName val="0"/>
              <c:showPercent val="0"/>
              <c:showBubbleSize val="0"/>
            </c:dLbl>
            <c:dLbl>
              <c:idx val="3"/>
              <c:delete val="1"/>
            </c:dLbl>
            <c:dLbl>
              <c:idx val="4"/>
              <c:delete val="1"/>
            </c:dLbl>
            <c:dLbl>
              <c:idx val="5"/>
              <c:delete val="1"/>
            </c:dLbl>
            <c:dLbl>
              <c:idx val="6"/>
              <c:layout>
                <c:manualLayout>
                  <c:x val="-5.3231939163498096E-2"/>
                  <c:y val="6.944444444444453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прочие'!$C$11:$I$11</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прочие'!$C$14:$I$14</c:f>
              <c:numCache>
                <c:formatCode>General</c:formatCode>
                <c:ptCount val="7"/>
                <c:pt idx="0">
                  <c:v>1.22332</c:v>
                </c:pt>
                <c:pt idx="1">
                  <c:v>1.3171600000000001</c:v>
                </c:pt>
                <c:pt idx="2">
                  <c:v>1.27281</c:v>
                </c:pt>
                <c:pt idx="3">
                  <c:v>1.30135</c:v>
                </c:pt>
                <c:pt idx="4">
                  <c:v>1.3390899999999999</c:v>
                </c:pt>
                <c:pt idx="5">
                  <c:v>1.3466499999999999</c:v>
                </c:pt>
                <c:pt idx="6">
                  <c:v>1.3668400000000001</c:v>
                </c:pt>
              </c:numCache>
            </c:numRef>
          </c:val>
          <c:smooth val="0"/>
        </c:ser>
        <c:ser>
          <c:idx val="1"/>
          <c:order val="1"/>
          <c:tx>
            <c:strRef>
              <c:f>'Гр котел прочие'!$B$12</c:f>
              <c:strCache>
                <c:ptCount val="1"/>
                <c:pt idx="0">
                  <c:v>Максимальный тариф на уровне СН 2</c:v>
                </c:pt>
              </c:strCache>
            </c:strRef>
          </c:tx>
          <c:dLbls>
            <c:dLbl>
              <c:idx val="0"/>
              <c:layout>
                <c:manualLayout>
                  <c:x val="-5.0697084917617236E-2"/>
                  <c:y val="5.5555555555555552E-2"/>
                </c:manualLayout>
              </c:layout>
              <c:showLegendKey val="0"/>
              <c:showVal val="1"/>
              <c:showCatName val="0"/>
              <c:showSerName val="0"/>
              <c:showPercent val="0"/>
              <c:showBubbleSize val="0"/>
            </c:dLbl>
            <c:dLbl>
              <c:idx val="1"/>
              <c:layout>
                <c:manualLayout>
                  <c:x val="0"/>
                  <c:y val="1.8518518518518517E-2"/>
                </c:manualLayout>
              </c:layout>
              <c:showLegendKey val="0"/>
              <c:showVal val="1"/>
              <c:showCatName val="0"/>
              <c:showSerName val="0"/>
              <c:showPercent val="0"/>
              <c:showBubbleSize val="0"/>
            </c:dLbl>
            <c:dLbl>
              <c:idx val="2"/>
              <c:layout>
                <c:manualLayout>
                  <c:x val="-4.5627376425855515E-2"/>
                  <c:y val="-5.5555555555555552E-2"/>
                </c:manualLayout>
              </c:layout>
              <c:showLegendKey val="0"/>
              <c:showVal val="1"/>
              <c:showCatName val="0"/>
              <c:showSerName val="0"/>
              <c:showPercent val="0"/>
              <c:showBubbleSize val="0"/>
            </c:dLbl>
            <c:dLbl>
              <c:idx val="3"/>
              <c:delete val="1"/>
            </c:dLbl>
            <c:dLbl>
              <c:idx val="4"/>
              <c:layout>
                <c:manualLayout>
                  <c:x val="-4.0557667934093787E-2"/>
                  <c:y val="-4.6296296296296294E-2"/>
                </c:manualLayout>
              </c:layout>
              <c:showLegendKey val="0"/>
              <c:showVal val="1"/>
              <c:showCatName val="0"/>
              <c:showSerName val="0"/>
              <c:showPercent val="0"/>
              <c:showBubbleSize val="0"/>
            </c:dLbl>
            <c:dLbl>
              <c:idx val="5"/>
              <c:delete val="1"/>
            </c:dLbl>
            <c:dLbl>
              <c:idx val="6"/>
              <c:layout>
                <c:manualLayout>
                  <c:x val="-2.7883396704689482E-2"/>
                  <c:y val="-4.629666083406240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прочие'!$C$11:$I$11</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прочие'!$C$12:$I$12</c:f>
              <c:numCache>
                <c:formatCode>General</c:formatCode>
                <c:ptCount val="7"/>
                <c:pt idx="0">
                  <c:v>2.7793800000000002</c:v>
                </c:pt>
                <c:pt idx="1">
                  <c:v>2.9150200000000002</c:v>
                </c:pt>
                <c:pt idx="2">
                  <c:v>3.1958099999999998</c:v>
                </c:pt>
                <c:pt idx="3">
                  <c:v>3.3281100000000001</c:v>
                </c:pt>
                <c:pt idx="4">
                  <c:v>3.5714000000000001</c:v>
                </c:pt>
                <c:pt idx="5">
                  <c:v>3.5469300000000001</c:v>
                </c:pt>
                <c:pt idx="6">
                  <c:v>3.5707100000000001</c:v>
                </c:pt>
              </c:numCache>
            </c:numRef>
          </c:val>
          <c:smooth val="0"/>
        </c:ser>
        <c:ser>
          <c:idx val="2"/>
          <c:order val="2"/>
          <c:tx>
            <c:strRef>
              <c:f>'Гр котел прочие'!$B$13</c:f>
              <c:strCache>
                <c:ptCount val="1"/>
                <c:pt idx="0">
                  <c:v>Новосибирск СН 2</c:v>
                </c:pt>
              </c:strCache>
            </c:strRef>
          </c:tx>
          <c:dLbls>
            <c:dLbl>
              <c:idx val="0"/>
              <c:layout>
                <c:manualLayout>
                  <c:x val="-5.8301647655259824E-2"/>
                  <c:y val="6.0185185185185272E-2"/>
                </c:manualLayout>
              </c:layout>
              <c:showLegendKey val="0"/>
              <c:showVal val="1"/>
              <c:showCatName val="0"/>
              <c:showSerName val="0"/>
              <c:showPercent val="0"/>
              <c:showBubbleSize val="0"/>
            </c:dLbl>
            <c:dLbl>
              <c:idx val="1"/>
              <c:layout>
                <c:manualLayout>
                  <c:x val="-3.8022813688212927E-2"/>
                  <c:y val="6.4814814814814811E-2"/>
                </c:manualLayout>
              </c:layout>
              <c:showLegendKey val="0"/>
              <c:showVal val="1"/>
              <c:showCatName val="0"/>
              <c:showSerName val="0"/>
              <c:showPercent val="0"/>
              <c:showBubbleSize val="0"/>
            </c:dLbl>
            <c:dLbl>
              <c:idx val="2"/>
              <c:layout>
                <c:manualLayout>
                  <c:x val="-2.7883396704689482E-2"/>
                  <c:y val="-6.0185185185185182E-2"/>
                </c:manualLayout>
              </c:layout>
              <c:showLegendKey val="0"/>
              <c:showVal val="1"/>
              <c:showCatName val="0"/>
              <c:showSerName val="0"/>
              <c:showPercent val="0"/>
              <c:showBubbleSize val="0"/>
            </c:dLbl>
            <c:dLbl>
              <c:idx val="3"/>
              <c:delete val="1"/>
            </c:dLbl>
            <c:dLbl>
              <c:idx val="4"/>
              <c:delete val="1"/>
            </c:dLbl>
            <c:dLbl>
              <c:idx val="5"/>
              <c:delete val="1"/>
            </c:dLbl>
            <c:dLbl>
              <c:idx val="6"/>
              <c:layout>
                <c:manualLayout>
                  <c:x val="-2.7883396704689482E-2"/>
                  <c:y val="-5.555555555555555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прочие'!$C$11:$I$11</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прочие'!$C$13:$I$13</c:f>
              <c:numCache>
                <c:formatCode>General</c:formatCode>
                <c:ptCount val="7"/>
                <c:pt idx="0">
                  <c:v>1.22332</c:v>
                </c:pt>
                <c:pt idx="1">
                  <c:v>1.3171600000000001</c:v>
                </c:pt>
                <c:pt idx="2">
                  <c:v>1.5375000000000001</c:v>
                </c:pt>
                <c:pt idx="3">
                  <c:v>1.5375000000000001</c:v>
                </c:pt>
                <c:pt idx="4">
                  <c:v>1.5806199999999999</c:v>
                </c:pt>
                <c:pt idx="5">
                  <c:v>1.6631</c:v>
                </c:pt>
                <c:pt idx="6">
                  <c:v>1.7130000000000001</c:v>
                </c:pt>
              </c:numCache>
            </c:numRef>
          </c:val>
          <c:smooth val="0"/>
        </c:ser>
        <c:dLbls>
          <c:showLegendKey val="0"/>
          <c:showVal val="1"/>
          <c:showCatName val="0"/>
          <c:showSerName val="0"/>
          <c:showPercent val="0"/>
          <c:showBubbleSize val="0"/>
        </c:dLbls>
        <c:marker val="1"/>
        <c:smooth val="0"/>
        <c:axId val="353808384"/>
        <c:axId val="321232192"/>
      </c:lineChart>
      <c:catAx>
        <c:axId val="353808384"/>
        <c:scaling>
          <c:orientation val="minMax"/>
        </c:scaling>
        <c:delete val="0"/>
        <c:axPos val="b"/>
        <c:majorTickMark val="none"/>
        <c:minorTickMark val="none"/>
        <c:tickLblPos val="nextTo"/>
        <c:crossAx val="321232192"/>
        <c:crosses val="autoZero"/>
        <c:auto val="1"/>
        <c:lblAlgn val="ctr"/>
        <c:lblOffset val="100"/>
        <c:noMultiLvlLbl val="0"/>
      </c:catAx>
      <c:valAx>
        <c:axId val="321232192"/>
        <c:scaling>
          <c:orientation val="minMax"/>
        </c:scaling>
        <c:delete val="0"/>
        <c:axPos val="l"/>
        <c:majorGridlines/>
        <c:numFmt formatCode="General" sourceLinked="1"/>
        <c:majorTickMark val="none"/>
        <c:minorTickMark val="none"/>
        <c:tickLblPos val="nextTo"/>
        <c:crossAx val="353808384"/>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latin typeface="Times New Roman" panose="02020603050405020304" pitchFamily="18" charset="0"/>
                <a:cs typeface="Times New Roman" panose="02020603050405020304" pitchFamily="18" charset="0"/>
              </a:rPr>
              <a:t>Динамика ЭОТ по уровню СН-2, руб./кВт ч</a:t>
            </a:r>
          </a:p>
        </c:rich>
      </c:tx>
      <c:layout/>
      <c:overlay val="0"/>
    </c:title>
    <c:autoTitleDeleted val="0"/>
    <c:plotArea>
      <c:layout/>
      <c:lineChart>
        <c:grouping val="standard"/>
        <c:varyColors val="0"/>
        <c:ser>
          <c:idx val="0"/>
          <c:order val="0"/>
          <c:tx>
            <c:strRef>
              <c:f>'Гр ЭОТ котел'!$B$12</c:f>
              <c:strCache>
                <c:ptCount val="1"/>
                <c:pt idx="0">
                  <c:v>Максимальный тариф на уровне СН 2</c:v>
                </c:pt>
              </c:strCache>
            </c:strRef>
          </c:tx>
          <c:dLbls>
            <c:dLbl>
              <c:idx val="0"/>
              <c:layout>
                <c:manualLayout>
                  <c:x val="-3.8314176245210704E-2"/>
                  <c:y val="3.6144566883418119E-2"/>
                </c:manualLayout>
              </c:layout>
              <c:showLegendKey val="0"/>
              <c:showVal val="1"/>
              <c:showCatName val="0"/>
              <c:showSerName val="0"/>
              <c:showPercent val="0"/>
              <c:showBubbleSize val="0"/>
            </c:dLbl>
            <c:dLbl>
              <c:idx val="3"/>
              <c:layout>
                <c:manualLayout>
                  <c:x val="-3.0651340996168629E-2"/>
                  <c:y val="2.8112440909325204E-2"/>
                </c:manualLayout>
              </c:layout>
              <c:showLegendKey val="0"/>
              <c:showVal val="1"/>
              <c:showCatName val="0"/>
              <c:showSerName val="0"/>
              <c:showPercent val="0"/>
              <c:showBubbleSize val="0"/>
            </c:dLbl>
            <c:dLbl>
              <c:idx val="4"/>
              <c:delete val="1"/>
            </c:dLbl>
            <c:dLbl>
              <c:idx val="5"/>
              <c:delete val="1"/>
            </c:dLbl>
            <c:txPr>
              <a:bodyPr/>
              <a:lstStyle/>
              <a:p>
                <a:pPr>
                  <a:defRPr b="1"/>
                </a:pPr>
                <a:endParaRPr lang="ru-RU"/>
              </a:p>
            </c:txPr>
            <c:showLegendKey val="0"/>
            <c:showVal val="1"/>
            <c:showCatName val="0"/>
            <c:showSerName val="0"/>
            <c:showPercent val="0"/>
            <c:showBubbleSize val="0"/>
            <c:showLeaderLines val="0"/>
          </c:dLbls>
          <c:cat>
            <c:strRef>
              <c:f>'Гр ЭОТ котел'!$C$11:$I$11</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котел'!$C$12:$I$12</c:f>
              <c:numCache>
                <c:formatCode>0.0000</c:formatCode>
                <c:ptCount val="7"/>
                <c:pt idx="0">
                  <c:v>2.3328099999999998</c:v>
                </c:pt>
                <c:pt idx="1">
                  <c:v>2.29962</c:v>
                </c:pt>
                <c:pt idx="2">
                  <c:v>3.1958099999999998</c:v>
                </c:pt>
                <c:pt idx="3">
                  <c:v>2.7515900000000002</c:v>
                </c:pt>
                <c:pt idx="4">
                  <c:v>2.7115300000000002</c:v>
                </c:pt>
                <c:pt idx="5">
                  <c:v>2.6864499999999998</c:v>
                </c:pt>
                <c:pt idx="6">
                  <c:v>2.7659799999999999</c:v>
                </c:pt>
              </c:numCache>
            </c:numRef>
          </c:val>
          <c:smooth val="0"/>
        </c:ser>
        <c:ser>
          <c:idx val="1"/>
          <c:order val="1"/>
          <c:tx>
            <c:strRef>
              <c:f>'Гр ЭОТ котел'!$B$13</c:f>
              <c:strCache>
                <c:ptCount val="1"/>
                <c:pt idx="0">
                  <c:v>Новосибирск СН 2</c:v>
                </c:pt>
              </c:strCache>
            </c:strRef>
          </c:tx>
          <c:dLbls>
            <c:dLbl>
              <c:idx val="0"/>
              <c:layout>
                <c:manualLayout>
                  <c:x val="-4.3422733077905465E-2"/>
                  <c:y val="4.819275584455749E-2"/>
                </c:manualLayout>
              </c:layout>
              <c:showLegendKey val="0"/>
              <c:showVal val="1"/>
              <c:showCatName val="0"/>
              <c:showSerName val="0"/>
              <c:showPercent val="0"/>
              <c:showBubbleSize val="0"/>
            </c:dLbl>
            <c:dLbl>
              <c:idx val="1"/>
              <c:delete val="1"/>
            </c:dLbl>
            <c:dLbl>
              <c:idx val="2"/>
              <c:delete val="1"/>
            </c:dLbl>
            <c:dLbl>
              <c:idx val="3"/>
              <c:delete val="1"/>
            </c:dLbl>
            <c:dLbl>
              <c:idx val="4"/>
              <c:layout>
                <c:manualLayout>
                  <c:x val="-4.5977011494252824E-2"/>
                  <c:y val="4.8192439619125442E-2"/>
                </c:manualLayout>
              </c:layout>
              <c:showLegendKey val="0"/>
              <c:showVal val="1"/>
              <c:showCatName val="0"/>
              <c:showSerName val="0"/>
              <c:showPercent val="0"/>
              <c:showBubbleSize val="0"/>
            </c:dLbl>
            <c:dLbl>
              <c:idx val="5"/>
              <c:delete val="1"/>
            </c:dLbl>
            <c:dLbl>
              <c:idx val="6"/>
              <c:layout>
                <c:manualLayout>
                  <c:x val="-3.3205619412515965E-2"/>
                  <c:y val="4.819275584455749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котел'!$C$11:$I$11</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котел'!$C$13:$I$13</c:f>
              <c:numCache>
                <c:formatCode>0.0000</c:formatCode>
                <c:ptCount val="7"/>
                <c:pt idx="0">
                  <c:v>0.98240000000000005</c:v>
                </c:pt>
                <c:pt idx="1">
                  <c:v>0.93008000000000002</c:v>
                </c:pt>
                <c:pt idx="2">
                  <c:v>1.09012</c:v>
                </c:pt>
                <c:pt idx="3">
                  <c:v>1.1549100000000001</c:v>
                </c:pt>
                <c:pt idx="4">
                  <c:v>1.0747500000000001</c:v>
                </c:pt>
                <c:pt idx="5">
                  <c:v>1.1147800000000001</c:v>
                </c:pt>
                <c:pt idx="6">
                  <c:v>1.14442</c:v>
                </c:pt>
              </c:numCache>
            </c:numRef>
          </c:val>
          <c:smooth val="0"/>
        </c:ser>
        <c:ser>
          <c:idx val="2"/>
          <c:order val="2"/>
          <c:tx>
            <c:strRef>
              <c:f>'Гр ЭОТ котел'!$B$14</c:f>
              <c:strCache>
                <c:ptCount val="1"/>
                <c:pt idx="0">
                  <c:v>Мимальный тариф на уровне СН 2</c:v>
                </c:pt>
              </c:strCache>
            </c:strRef>
          </c:tx>
          <c:dLbls>
            <c:dLbl>
              <c:idx val="0"/>
              <c:layout>
                <c:manualLayout>
                  <c:x val="-2.8097062579821176E-2"/>
                  <c:y val="-5.6224881818650409E-2"/>
                </c:manualLayout>
              </c:layout>
              <c:showLegendKey val="0"/>
              <c:showVal val="1"/>
              <c:showCatName val="0"/>
              <c:showSerName val="0"/>
              <c:showPercent val="0"/>
              <c:showBubbleSize val="0"/>
            </c:dLbl>
            <c:dLbl>
              <c:idx val="1"/>
              <c:layout>
                <c:manualLayout>
                  <c:x val="-2.554278416347382E-3"/>
                  <c:y val="3.6144566883418119E-2"/>
                </c:manualLayout>
              </c:layout>
              <c:showLegendKey val="0"/>
              <c:showVal val="1"/>
              <c:showCatName val="0"/>
              <c:showSerName val="0"/>
              <c:showPercent val="0"/>
              <c:showBubbleSize val="0"/>
            </c:dLbl>
            <c:dLbl>
              <c:idx val="2"/>
              <c:layout>
                <c:manualLayout>
                  <c:x val="0"/>
                  <c:y val="-6.425700779274332E-2"/>
                </c:manualLayout>
              </c:layout>
              <c:showLegendKey val="0"/>
              <c:showVal val="1"/>
              <c:showCatName val="0"/>
              <c:showSerName val="0"/>
              <c:showPercent val="0"/>
              <c:showBubbleSize val="0"/>
            </c:dLbl>
            <c:dLbl>
              <c:idx val="3"/>
              <c:delete val="1"/>
            </c:dLbl>
            <c:dLbl>
              <c:idx val="4"/>
              <c:delete val="1"/>
            </c:dLbl>
            <c:dLbl>
              <c:idx val="5"/>
              <c:delete val="1"/>
            </c:dLbl>
            <c:dLbl>
              <c:idx val="6"/>
              <c:layout>
                <c:manualLayout>
                  <c:x val="-2.2988505747126436E-2"/>
                  <c:y val="-4.4176692857511031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котел'!$C$11:$I$11</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котел'!$C$14:$I$14</c:f>
              <c:numCache>
                <c:formatCode>0.0000</c:formatCode>
                <c:ptCount val="7"/>
                <c:pt idx="0">
                  <c:v>0.98240000000000005</c:v>
                </c:pt>
                <c:pt idx="1">
                  <c:v>0.93008000000000002</c:v>
                </c:pt>
                <c:pt idx="2">
                  <c:v>1.09012</c:v>
                </c:pt>
                <c:pt idx="3">
                  <c:v>1.1549100000000001</c:v>
                </c:pt>
                <c:pt idx="4">
                  <c:v>1.0747500000000001</c:v>
                </c:pt>
                <c:pt idx="5">
                  <c:v>1.1147800000000001</c:v>
                </c:pt>
                <c:pt idx="6">
                  <c:v>1.14442</c:v>
                </c:pt>
              </c:numCache>
            </c:numRef>
          </c:val>
          <c:smooth val="0"/>
        </c:ser>
        <c:dLbls>
          <c:showLegendKey val="0"/>
          <c:showVal val="1"/>
          <c:showCatName val="0"/>
          <c:showSerName val="0"/>
          <c:showPercent val="0"/>
          <c:showBubbleSize val="0"/>
        </c:dLbls>
        <c:marker val="1"/>
        <c:smooth val="0"/>
        <c:axId val="353810432"/>
        <c:axId val="312003968"/>
      </c:lineChart>
      <c:catAx>
        <c:axId val="353810432"/>
        <c:scaling>
          <c:orientation val="minMax"/>
        </c:scaling>
        <c:delete val="0"/>
        <c:axPos val="b"/>
        <c:majorTickMark val="none"/>
        <c:minorTickMark val="none"/>
        <c:tickLblPos val="nextTo"/>
        <c:crossAx val="312003968"/>
        <c:crosses val="autoZero"/>
        <c:auto val="1"/>
        <c:lblAlgn val="ctr"/>
        <c:lblOffset val="100"/>
        <c:noMultiLvlLbl val="0"/>
      </c:catAx>
      <c:valAx>
        <c:axId val="312003968"/>
        <c:scaling>
          <c:orientation val="minMax"/>
        </c:scaling>
        <c:delete val="0"/>
        <c:axPos val="l"/>
        <c:majorGridlines/>
        <c:numFmt formatCode="0.0000" sourceLinked="1"/>
        <c:majorTickMark val="none"/>
        <c:minorTickMark val="none"/>
        <c:tickLblPos val="nextTo"/>
        <c:crossAx val="353810432"/>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a:latin typeface="Times New Roman" panose="02020603050405020304" pitchFamily="18" charset="0"/>
                <a:cs typeface="Times New Roman" panose="02020603050405020304" pitchFamily="18" charset="0"/>
              </a:rPr>
              <a:t>Динамика тарифов по прочим потребителям</a:t>
            </a:r>
            <a:r>
              <a:rPr lang="ru-RU" sz="1200" b="1" baseline="0">
                <a:latin typeface="Times New Roman" panose="02020603050405020304" pitchFamily="18" charset="0"/>
                <a:cs typeface="Times New Roman" panose="02020603050405020304" pitchFamily="18" charset="0"/>
              </a:rPr>
              <a:t> на уровне НН, руб./кВт ч</a:t>
            </a:r>
            <a:endParaRPr lang="ru-RU" sz="1200" b="1">
              <a:latin typeface="Times New Roman" panose="02020603050405020304" pitchFamily="18" charset="0"/>
              <a:cs typeface="Times New Roman" panose="02020603050405020304" pitchFamily="18" charset="0"/>
            </a:endParaRPr>
          </a:p>
        </c:rich>
      </c:tx>
      <c:layout/>
      <c:overlay val="0"/>
    </c:title>
    <c:autoTitleDeleted val="0"/>
    <c:plotArea>
      <c:layout/>
      <c:lineChart>
        <c:grouping val="standard"/>
        <c:varyColors val="0"/>
        <c:ser>
          <c:idx val="1"/>
          <c:order val="0"/>
          <c:tx>
            <c:strRef>
              <c:f>'Гр котел прочие'!$B$16</c:f>
              <c:strCache>
                <c:ptCount val="1"/>
                <c:pt idx="0">
                  <c:v>Максимальный тариф на уровне НН</c:v>
                </c:pt>
              </c:strCache>
            </c:strRef>
          </c:tx>
          <c:spPr>
            <a:ln>
              <a:solidFill>
                <a:schemeClr val="accent1"/>
              </a:solidFill>
            </a:ln>
          </c:spPr>
          <c:marker>
            <c:symbol val="diamond"/>
            <c:size val="7"/>
            <c:spPr>
              <a:solidFill>
                <a:schemeClr val="accent1"/>
              </a:solidFill>
              <a:ln>
                <a:solidFill>
                  <a:schemeClr val="accent1"/>
                </a:solidFill>
              </a:ln>
            </c:spPr>
          </c:marker>
          <c:dLbls>
            <c:dLbl>
              <c:idx val="0"/>
              <c:layout>
                <c:manualLayout>
                  <c:x val="-4.1666666666666664E-2"/>
                  <c:y val="5.5555555555555552E-2"/>
                </c:manualLayout>
              </c:layout>
              <c:showLegendKey val="0"/>
              <c:showVal val="1"/>
              <c:showCatName val="0"/>
              <c:showSerName val="0"/>
              <c:showPercent val="0"/>
              <c:showBubbleSize val="0"/>
            </c:dLbl>
            <c:dLbl>
              <c:idx val="2"/>
              <c:layout>
                <c:manualLayout>
                  <c:x val="-4.1666666666666664E-2"/>
                  <c:y val="-6.4814814814814811E-2"/>
                </c:manualLayout>
              </c:layout>
              <c:showLegendKey val="0"/>
              <c:showVal val="1"/>
              <c:showCatName val="0"/>
              <c:showSerName val="0"/>
              <c:showPercent val="0"/>
              <c:showBubbleSize val="0"/>
            </c:dLbl>
            <c:dLbl>
              <c:idx val="3"/>
              <c:delete val="1"/>
            </c:dLbl>
            <c:dLbl>
              <c:idx val="4"/>
              <c:layout>
                <c:manualLayout>
                  <c:x val="-5.5555555555555558E-3"/>
                  <c:y val="2.7777777777777735E-2"/>
                </c:manualLayout>
              </c:layout>
              <c:showLegendKey val="0"/>
              <c:showVal val="1"/>
              <c:showCatName val="0"/>
              <c:showSerName val="0"/>
              <c:showPercent val="0"/>
              <c:showBubbleSize val="0"/>
            </c:dLbl>
            <c:dLbl>
              <c:idx val="5"/>
              <c:delete val="1"/>
            </c:dLbl>
            <c:dLbl>
              <c:idx val="6"/>
              <c:layout>
                <c:manualLayout>
                  <c:x val="-2.5000000000000001E-2"/>
                  <c:y val="-6.481481481481481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прочие'!$C$15:$I$15</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прочие'!$C$16:$I$16</c:f>
              <c:numCache>
                <c:formatCode>General</c:formatCode>
                <c:ptCount val="7"/>
                <c:pt idx="0">
                  <c:v>3.2511399999999999</c:v>
                </c:pt>
                <c:pt idx="1">
                  <c:v>3.5727199999999999</c:v>
                </c:pt>
                <c:pt idx="2">
                  <c:v>4.2389000000000001</c:v>
                </c:pt>
                <c:pt idx="3">
                  <c:v>4.3681900000000002</c:v>
                </c:pt>
                <c:pt idx="4">
                  <c:v>4.4992299999999998</c:v>
                </c:pt>
                <c:pt idx="5">
                  <c:v>4.6342100000000004</c:v>
                </c:pt>
                <c:pt idx="6">
                  <c:v>4.7639699999999996</c:v>
                </c:pt>
              </c:numCache>
            </c:numRef>
          </c:val>
          <c:smooth val="0"/>
        </c:ser>
        <c:ser>
          <c:idx val="2"/>
          <c:order val="1"/>
          <c:tx>
            <c:strRef>
              <c:f>'Гр котел прочие'!$B$17</c:f>
              <c:strCache>
                <c:ptCount val="1"/>
                <c:pt idx="0">
                  <c:v>Новосибирск НН</c:v>
                </c:pt>
              </c:strCache>
            </c:strRef>
          </c:tx>
          <c:spPr>
            <a:ln>
              <a:solidFill>
                <a:schemeClr val="accent2"/>
              </a:solidFill>
            </a:ln>
          </c:spPr>
          <c:marker>
            <c:symbol val="square"/>
            <c:size val="7"/>
            <c:spPr>
              <a:solidFill>
                <a:schemeClr val="accent2"/>
              </a:solidFill>
              <a:ln>
                <a:solidFill>
                  <a:schemeClr val="accent2"/>
                </a:solidFill>
              </a:ln>
            </c:spPr>
          </c:marker>
          <c:dLbls>
            <c:dLbl>
              <c:idx val="0"/>
              <c:layout>
                <c:manualLayout>
                  <c:x val="-3.888888888888889E-2"/>
                  <c:y val="6.0185185185185099E-2"/>
                </c:manualLayout>
              </c:layout>
              <c:showLegendKey val="0"/>
              <c:showVal val="1"/>
              <c:showCatName val="0"/>
              <c:showSerName val="0"/>
              <c:showPercent val="0"/>
              <c:showBubbleSize val="0"/>
            </c:dLbl>
            <c:dLbl>
              <c:idx val="1"/>
              <c:layout>
                <c:manualLayout>
                  <c:x val="-1.944444444444442E-2"/>
                  <c:y val="2.3147783610382035E-2"/>
                </c:manualLayout>
              </c:layout>
              <c:showLegendKey val="0"/>
              <c:showVal val="1"/>
              <c:showCatName val="0"/>
              <c:showSerName val="0"/>
              <c:showPercent val="0"/>
              <c:showBubbleSize val="0"/>
            </c:dLbl>
            <c:dLbl>
              <c:idx val="2"/>
              <c:layout>
                <c:manualLayout>
                  <c:x val="-3.3333333333333333E-2"/>
                  <c:y val="-5.5555555555555552E-2"/>
                </c:manualLayout>
              </c:layout>
              <c:showLegendKey val="0"/>
              <c:showVal val="1"/>
              <c:showCatName val="0"/>
              <c:showSerName val="0"/>
              <c:showPercent val="0"/>
              <c:showBubbleSize val="0"/>
            </c:dLbl>
            <c:dLbl>
              <c:idx val="3"/>
              <c:delete val="1"/>
            </c:dLbl>
            <c:dLbl>
              <c:idx val="4"/>
              <c:delete val="1"/>
            </c:dLbl>
            <c:dLbl>
              <c:idx val="5"/>
              <c:layout>
                <c:manualLayout>
                  <c:x val="-2.7777777777777776E-2"/>
                  <c:y val="5.5555555555555552E-2"/>
                </c:manualLayout>
              </c:layout>
              <c:showLegendKey val="0"/>
              <c:showVal val="1"/>
              <c:showCatName val="0"/>
              <c:showSerName val="0"/>
              <c:showPercent val="0"/>
              <c:showBubbleSize val="0"/>
            </c:dLbl>
            <c:dLbl>
              <c:idx val="6"/>
              <c:layout>
                <c:manualLayout>
                  <c:x val="-2.5000000000000001E-2"/>
                  <c:y val="-5.555555555555555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прочие'!$C$15:$I$15</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прочие'!$C$17:$I$17</c:f>
              <c:numCache>
                <c:formatCode>General</c:formatCode>
                <c:ptCount val="7"/>
                <c:pt idx="0">
                  <c:v>1.4007700000000001</c:v>
                </c:pt>
                <c:pt idx="1">
                  <c:v>1.5251999999999999</c:v>
                </c:pt>
                <c:pt idx="2">
                  <c:v>1.78034</c:v>
                </c:pt>
                <c:pt idx="3">
                  <c:v>1.78034</c:v>
                </c:pt>
                <c:pt idx="4">
                  <c:v>1.8230599999999999</c:v>
                </c:pt>
                <c:pt idx="5">
                  <c:v>1.93255</c:v>
                </c:pt>
                <c:pt idx="6">
                  <c:v>1.9466699999999999</c:v>
                </c:pt>
              </c:numCache>
            </c:numRef>
          </c:val>
          <c:smooth val="0"/>
        </c:ser>
        <c:ser>
          <c:idx val="0"/>
          <c:order val="2"/>
          <c:tx>
            <c:strRef>
              <c:f>'Гр котел прочие'!$B$18</c:f>
              <c:strCache>
                <c:ptCount val="1"/>
                <c:pt idx="0">
                  <c:v>Мимальный тариф на уровне НН</c:v>
                </c:pt>
              </c:strCache>
            </c:strRef>
          </c:tx>
          <c:spPr>
            <a:ln>
              <a:solidFill>
                <a:schemeClr val="accent3"/>
              </a:solidFill>
            </a:ln>
          </c:spPr>
          <c:marker>
            <c:symbol val="triangle"/>
            <c:size val="7"/>
            <c:spPr>
              <a:solidFill>
                <a:schemeClr val="accent3"/>
              </a:solidFill>
              <a:ln>
                <a:solidFill>
                  <a:schemeClr val="accent3"/>
                </a:solidFill>
              </a:ln>
            </c:spPr>
          </c:marker>
          <c:dLbls>
            <c:delete val="1"/>
          </c:dLbls>
          <c:cat>
            <c:strRef>
              <c:f>'Гр котел прочие'!$C$15:$I$15</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прочие'!$C$18:$I$18</c:f>
              <c:numCache>
                <c:formatCode>General</c:formatCode>
                <c:ptCount val="7"/>
                <c:pt idx="0">
                  <c:v>1.4007700000000001</c:v>
                </c:pt>
                <c:pt idx="1">
                  <c:v>1.5251999999999999</c:v>
                </c:pt>
                <c:pt idx="2">
                  <c:v>1.78034</c:v>
                </c:pt>
                <c:pt idx="3">
                  <c:v>1.78034</c:v>
                </c:pt>
                <c:pt idx="4">
                  <c:v>1.8230599999999999</c:v>
                </c:pt>
                <c:pt idx="5">
                  <c:v>1.93255</c:v>
                </c:pt>
                <c:pt idx="6">
                  <c:v>1.9466699999999999</c:v>
                </c:pt>
              </c:numCache>
            </c:numRef>
          </c:val>
          <c:smooth val="0"/>
        </c:ser>
        <c:dLbls>
          <c:showLegendKey val="0"/>
          <c:showVal val="1"/>
          <c:showCatName val="0"/>
          <c:showSerName val="0"/>
          <c:showPercent val="0"/>
          <c:showBubbleSize val="0"/>
        </c:dLbls>
        <c:marker val="1"/>
        <c:smooth val="0"/>
        <c:axId val="353811456"/>
        <c:axId val="321228736"/>
      </c:lineChart>
      <c:catAx>
        <c:axId val="353811456"/>
        <c:scaling>
          <c:orientation val="minMax"/>
        </c:scaling>
        <c:delete val="0"/>
        <c:axPos val="b"/>
        <c:majorTickMark val="none"/>
        <c:minorTickMark val="none"/>
        <c:tickLblPos val="nextTo"/>
        <c:crossAx val="321228736"/>
        <c:crosses val="autoZero"/>
        <c:auto val="1"/>
        <c:lblAlgn val="ctr"/>
        <c:lblOffset val="100"/>
        <c:noMultiLvlLbl val="0"/>
      </c:catAx>
      <c:valAx>
        <c:axId val="321228736"/>
        <c:scaling>
          <c:orientation val="minMax"/>
        </c:scaling>
        <c:delete val="0"/>
        <c:axPos val="l"/>
        <c:majorGridlines/>
        <c:numFmt formatCode="General" sourceLinked="1"/>
        <c:majorTickMark val="none"/>
        <c:minorTickMark val="none"/>
        <c:tickLblPos val="nextTo"/>
        <c:crossAx val="353811456"/>
        <c:crosses val="autoZero"/>
        <c:crossBetween val="between"/>
      </c:valAx>
    </c:plotArea>
    <c:legend>
      <c:legendPos val="r"/>
      <c:layout>
        <c:manualLayout>
          <c:xMode val="edge"/>
          <c:yMode val="edge"/>
          <c:x val="0.64166666666666672"/>
          <c:y val="0.36221638961796448"/>
          <c:w val="0.34166666666666667"/>
          <c:h val="0.41896981627296587"/>
        </c:manualLayout>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100">
                <a:latin typeface="Times New Roman" panose="02020603050405020304" pitchFamily="18" charset="0"/>
                <a:cs typeface="Times New Roman" panose="02020603050405020304" pitchFamily="18" charset="0"/>
              </a:rPr>
              <a:t>Динамика ЭОТ по уровню напряжения НН, руб./кВт ч</a:t>
            </a:r>
          </a:p>
        </c:rich>
      </c:tx>
      <c:layout/>
      <c:overlay val="0"/>
    </c:title>
    <c:autoTitleDeleted val="0"/>
    <c:plotArea>
      <c:layout>
        <c:manualLayout>
          <c:layoutTarget val="inner"/>
          <c:xMode val="edge"/>
          <c:yMode val="edge"/>
          <c:x val="0.1222751705755355"/>
          <c:y val="0.13143712243675743"/>
          <c:w val="0.50436285691902882"/>
          <c:h val="0.71860576042022406"/>
        </c:manualLayout>
      </c:layout>
      <c:lineChart>
        <c:grouping val="standard"/>
        <c:varyColors val="0"/>
        <c:ser>
          <c:idx val="0"/>
          <c:order val="0"/>
          <c:tx>
            <c:strRef>
              <c:f>'Гр ЭОТ котел'!$B$16</c:f>
              <c:strCache>
                <c:ptCount val="1"/>
                <c:pt idx="0">
                  <c:v>Максимальный тариф на уровне НН</c:v>
                </c:pt>
              </c:strCache>
            </c:strRef>
          </c:tx>
          <c:dLbls>
            <c:dLbl>
              <c:idx val="0"/>
              <c:layout>
                <c:manualLayout>
                  <c:x val="-2.5591810620601431E-2"/>
                  <c:y val="-4.4176706827309273E-2"/>
                </c:manualLayout>
              </c:layout>
              <c:showLegendKey val="0"/>
              <c:showVal val="1"/>
              <c:showCatName val="0"/>
              <c:showSerName val="0"/>
              <c:showPercent val="0"/>
              <c:showBubbleSize val="0"/>
            </c:dLbl>
            <c:dLbl>
              <c:idx val="1"/>
              <c:layout>
                <c:manualLayout>
                  <c:x val="-1.5355086372360844E-2"/>
                  <c:y val="1.6064257028112448E-2"/>
                </c:manualLayout>
              </c:layout>
              <c:showLegendKey val="0"/>
              <c:showVal val="1"/>
              <c:showCatName val="0"/>
              <c:showSerName val="0"/>
              <c:showPercent val="0"/>
              <c:showBubbleSize val="0"/>
            </c:dLbl>
            <c:dLbl>
              <c:idx val="2"/>
              <c:layout>
                <c:manualLayout>
                  <c:x val="-3.0710172744721688E-2"/>
                  <c:y val="-4.8192771084337352E-2"/>
                </c:manualLayout>
              </c:layout>
              <c:showLegendKey val="0"/>
              <c:showVal val="1"/>
              <c:showCatName val="0"/>
              <c:showSerName val="0"/>
              <c:showPercent val="0"/>
              <c:showBubbleSize val="0"/>
            </c:dLbl>
            <c:dLbl>
              <c:idx val="5"/>
              <c:delete val="1"/>
            </c:dLbl>
            <c:dLbl>
              <c:idx val="6"/>
              <c:layout>
                <c:manualLayout>
                  <c:x val="-2.8150991682661549E-2"/>
                  <c:y val="-3.2128514056224897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котел'!$C$15:$I$15</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котел'!$C$16:$I$16</c:f>
              <c:numCache>
                <c:formatCode>0.0000</c:formatCode>
                <c:ptCount val="7"/>
                <c:pt idx="0">
                  <c:v>3.4926300000000001</c:v>
                </c:pt>
                <c:pt idx="1">
                  <c:v>3.30057</c:v>
                </c:pt>
                <c:pt idx="2">
                  <c:v>3.7857500000000002</c:v>
                </c:pt>
                <c:pt idx="3">
                  <c:v>3.6166999999999998</c:v>
                </c:pt>
                <c:pt idx="4">
                  <c:v>3.8766600000000002</c:v>
                </c:pt>
                <c:pt idx="5">
                  <c:v>4.0569600000000001</c:v>
                </c:pt>
                <c:pt idx="6">
                  <c:v>4.1009599999999997</c:v>
                </c:pt>
              </c:numCache>
            </c:numRef>
          </c:val>
          <c:smooth val="0"/>
        </c:ser>
        <c:ser>
          <c:idx val="1"/>
          <c:order val="1"/>
          <c:tx>
            <c:strRef>
              <c:f>'Гр ЭОТ котел'!$B$17</c:f>
              <c:strCache>
                <c:ptCount val="1"/>
                <c:pt idx="0">
                  <c:v>Новосибирск НН</c:v>
                </c:pt>
              </c:strCache>
            </c:strRef>
          </c:tx>
          <c:dLbls>
            <c:dLbl>
              <c:idx val="0"/>
              <c:layout>
                <c:manualLayout>
                  <c:x val="-4.6065259117082556E-2"/>
                  <c:y val="-4.8192771084337276E-2"/>
                </c:manualLayout>
              </c:layout>
              <c:showLegendKey val="0"/>
              <c:showVal val="1"/>
              <c:showCatName val="0"/>
              <c:showSerName val="0"/>
              <c:showPercent val="0"/>
              <c:showBubbleSize val="0"/>
            </c:dLbl>
            <c:dLbl>
              <c:idx val="1"/>
              <c:layout>
                <c:manualLayout>
                  <c:x val="0"/>
                  <c:y val="1.2048192771084263E-2"/>
                </c:manualLayout>
              </c:layout>
              <c:showLegendKey val="0"/>
              <c:showVal val="1"/>
              <c:showCatName val="0"/>
              <c:showSerName val="0"/>
              <c:showPercent val="0"/>
              <c:showBubbleSize val="0"/>
            </c:dLbl>
            <c:dLbl>
              <c:idx val="2"/>
              <c:delete val="1"/>
            </c:dLbl>
            <c:dLbl>
              <c:idx val="3"/>
              <c:delete val="1"/>
            </c:dLbl>
            <c:dLbl>
              <c:idx val="4"/>
              <c:delete val="1"/>
            </c:dLbl>
            <c:dLbl>
              <c:idx val="5"/>
              <c:delete val="1"/>
            </c:dLbl>
            <c:dLbl>
              <c:idx val="6"/>
              <c:layout>
                <c:manualLayout>
                  <c:x val="-3.0710172744721688E-2"/>
                  <c:y val="-3.614457831325301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котел'!$C$15:$I$15</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котел'!$C$17:$I$17</c:f>
              <c:numCache>
                <c:formatCode>0.0000</c:formatCode>
                <c:ptCount val="7"/>
                <c:pt idx="0">
                  <c:v>1.50153</c:v>
                </c:pt>
                <c:pt idx="1">
                  <c:v>1.72262</c:v>
                </c:pt>
                <c:pt idx="2">
                  <c:v>1.9016599999999999</c:v>
                </c:pt>
                <c:pt idx="3">
                  <c:v>2.0053899999999998</c:v>
                </c:pt>
                <c:pt idx="4">
                  <c:v>1.82613</c:v>
                </c:pt>
                <c:pt idx="5">
                  <c:v>1.8835900000000001</c:v>
                </c:pt>
                <c:pt idx="6">
                  <c:v>1.9171199999999999</c:v>
                </c:pt>
              </c:numCache>
            </c:numRef>
          </c:val>
          <c:smooth val="0"/>
        </c:ser>
        <c:ser>
          <c:idx val="2"/>
          <c:order val="2"/>
          <c:tx>
            <c:strRef>
              <c:f>'Гр ЭОТ котел'!$B$18</c:f>
              <c:strCache>
                <c:ptCount val="1"/>
                <c:pt idx="0">
                  <c:v>Мимальный тариф на уровне НН</c:v>
                </c:pt>
              </c:strCache>
            </c:strRef>
          </c:tx>
          <c:dLbls>
            <c:dLbl>
              <c:idx val="0"/>
              <c:layout>
                <c:manualLayout>
                  <c:x val="-4.6065259117082535E-2"/>
                  <c:y val="4.0160642570281201E-2"/>
                </c:manualLayout>
              </c:layout>
              <c:showLegendKey val="0"/>
              <c:showVal val="1"/>
              <c:showCatName val="0"/>
              <c:showSerName val="0"/>
              <c:showPercent val="0"/>
              <c:showBubbleSize val="0"/>
            </c:dLbl>
            <c:dLbl>
              <c:idx val="1"/>
              <c:delete val="1"/>
            </c:dLbl>
            <c:dLbl>
              <c:idx val="2"/>
              <c:delete val="1"/>
            </c:dLbl>
            <c:dLbl>
              <c:idx val="3"/>
              <c:layout>
                <c:manualLayout>
                  <c:x val="-2.3032629558541268E-2"/>
                  <c:y val="-4.8192771084337352E-2"/>
                </c:manualLayout>
              </c:layout>
              <c:showLegendKey val="0"/>
              <c:showVal val="1"/>
              <c:showCatName val="0"/>
              <c:showSerName val="0"/>
              <c:showPercent val="0"/>
              <c:showBubbleSize val="0"/>
            </c:dLbl>
            <c:dLbl>
              <c:idx val="4"/>
              <c:layout>
                <c:manualLayout>
                  <c:x val="-2.0473448496481125E-2"/>
                  <c:y val="2.8112449799196786E-2"/>
                </c:manualLayout>
              </c:layout>
              <c:showLegendKey val="0"/>
              <c:showVal val="1"/>
              <c:showCatName val="0"/>
              <c:showSerName val="0"/>
              <c:showPercent val="0"/>
              <c:showBubbleSize val="0"/>
            </c:dLbl>
            <c:dLbl>
              <c:idx val="5"/>
              <c:delete val="1"/>
            </c:dLbl>
            <c:dLbl>
              <c:idx val="6"/>
              <c:layout>
                <c:manualLayout>
                  <c:x val="-2.8150991682661549E-2"/>
                  <c:y val="3.614457831325301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strRef>
              <c:f>'Гр ЭОТ котел'!$C$15:$I$15</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ЭОТ котел'!$C$18:$I$18</c:f>
              <c:numCache>
                <c:formatCode>0.0000</c:formatCode>
                <c:ptCount val="7"/>
                <c:pt idx="0">
                  <c:v>1.50153</c:v>
                </c:pt>
                <c:pt idx="1">
                  <c:v>1.72262</c:v>
                </c:pt>
                <c:pt idx="2">
                  <c:v>1.9016599999999999</c:v>
                </c:pt>
                <c:pt idx="3">
                  <c:v>2.0053899999999998</c:v>
                </c:pt>
                <c:pt idx="4">
                  <c:v>1.82613</c:v>
                </c:pt>
                <c:pt idx="5">
                  <c:v>1.8835900000000001</c:v>
                </c:pt>
                <c:pt idx="6">
                  <c:v>1.9171199999999999</c:v>
                </c:pt>
              </c:numCache>
            </c:numRef>
          </c:val>
          <c:smooth val="0"/>
        </c:ser>
        <c:dLbls>
          <c:showLegendKey val="0"/>
          <c:showVal val="1"/>
          <c:showCatName val="0"/>
          <c:showSerName val="0"/>
          <c:showPercent val="0"/>
          <c:showBubbleSize val="0"/>
        </c:dLbls>
        <c:marker val="1"/>
        <c:smooth val="0"/>
        <c:axId val="357798400"/>
        <c:axId val="312730176"/>
      </c:lineChart>
      <c:catAx>
        <c:axId val="357798400"/>
        <c:scaling>
          <c:orientation val="minMax"/>
        </c:scaling>
        <c:delete val="0"/>
        <c:axPos val="b"/>
        <c:majorTickMark val="none"/>
        <c:minorTickMark val="none"/>
        <c:tickLblPos val="nextTo"/>
        <c:crossAx val="312730176"/>
        <c:crosses val="autoZero"/>
        <c:auto val="1"/>
        <c:lblAlgn val="ctr"/>
        <c:lblOffset val="100"/>
        <c:noMultiLvlLbl val="0"/>
      </c:catAx>
      <c:valAx>
        <c:axId val="312730176"/>
        <c:scaling>
          <c:orientation val="minMax"/>
        </c:scaling>
        <c:delete val="0"/>
        <c:axPos val="l"/>
        <c:majorGridlines/>
        <c:numFmt formatCode="0.0000" sourceLinked="1"/>
        <c:majorTickMark val="none"/>
        <c:minorTickMark val="none"/>
        <c:tickLblPos val="nextTo"/>
        <c:crossAx val="357798400"/>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2534348882466964E-2"/>
          <c:y val="1.4070678976073265E-2"/>
          <c:w val="0.92174676624743024"/>
          <c:h val="0.87329107855326171"/>
        </c:manualLayout>
      </c:layout>
      <c:barChart>
        <c:barDir val="col"/>
        <c:grouping val="clustered"/>
        <c:varyColors val="0"/>
        <c:ser>
          <c:idx val="0"/>
          <c:order val="0"/>
          <c:tx>
            <c:strRef>
              <c:f>'НВВ котел 2020 пересмотр 01.07.'!$A$2</c:f>
              <c:strCache>
                <c:ptCount val="1"/>
                <c:pt idx="0">
                  <c:v>НВВ котел</c:v>
                </c:pt>
              </c:strCache>
            </c:strRef>
          </c:tx>
          <c:invertIfNegative val="0"/>
          <c:dLbls>
            <c:dLbl>
              <c:idx val="0"/>
              <c:layout/>
              <c:tx>
                <c:rich>
                  <a:bodyPr/>
                  <a:lstStyle/>
                  <a:p>
                    <a:r>
                      <a:rPr lang="en-US" sz="700"/>
                      <a:t> </a:t>
                    </a:r>
                    <a:r>
                      <a:rPr lang="ru-RU" sz="700"/>
                      <a:t>11</a:t>
                    </a:r>
                    <a:r>
                      <a:rPr lang="ru-RU" sz="700" baseline="0"/>
                      <a:t> 614</a:t>
                    </a:r>
                    <a:endParaRPr lang="en-US"/>
                  </a:p>
                </c:rich>
              </c:tx>
              <c:showLegendKey val="0"/>
              <c:showVal val="1"/>
              <c:showCatName val="0"/>
              <c:showSerName val="0"/>
              <c:showPercent val="0"/>
              <c:showBubbleSize val="0"/>
            </c:dLbl>
            <c:dLbl>
              <c:idx val="1"/>
              <c:layout>
                <c:manualLayout>
                  <c:x val="0"/>
                  <c:y val="-1.7689331122166942E-2"/>
                </c:manualLayout>
              </c:layout>
              <c:tx>
                <c:rich>
                  <a:bodyPr/>
                  <a:lstStyle/>
                  <a:p>
                    <a:r>
                      <a:rPr lang="en-US" sz="700"/>
                      <a:t> </a:t>
                    </a:r>
                    <a:r>
                      <a:rPr lang="ru-RU" sz="700"/>
                      <a:t>12</a:t>
                    </a:r>
                    <a:r>
                      <a:rPr lang="ru-RU" sz="700" baseline="0"/>
                      <a:t> 789</a:t>
                    </a:r>
                    <a:endParaRPr lang="ru-RU" sz="700"/>
                  </a:p>
                  <a:p>
                    <a:r>
                      <a:rPr lang="ru-RU" sz="700"/>
                      <a:t>(110 %)</a:t>
                    </a:r>
                    <a:r>
                      <a:rPr lang="en-US" sz="700"/>
                      <a:t>   </a:t>
                    </a:r>
                    <a:endParaRPr lang="en-US"/>
                  </a:p>
                </c:rich>
              </c:tx>
              <c:showLegendKey val="0"/>
              <c:showVal val="1"/>
              <c:showCatName val="0"/>
              <c:showSerName val="0"/>
              <c:showPercent val="0"/>
              <c:showBubbleSize val="0"/>
            </c:dLbl>
            <c:dLbl>
              <c:idx val="2"/>
              <c:layout>
                <c:manualLayout>
                  <c:x val="3.6985644253606487E-3"/>
                  <c:y val="1.9606081578111206E-2"/>
                </c:manualLayout>
              </c:layout>
              <c:tx>
                <c:rich>
                  <a:bodyPr/>
                  <a:lstStyle/>
                  <a:p>
                    <a:r>
                      <a:rPr lang="en-US" sz="700"/>
                      <a:t> </a:t>
                    </a:r>
                    <a:r>
                      <a:rPr lang="ru-RU" sz="700"/>
                      <a:t>14</a:t>
                    </a:r>
                    <a:r>
                      <a:rPr lang="ru-RU" sz="700" baseline="0"/>
                      <a:t> 766</a:t>
                    </a:r>
                    <a:endParaRPr lang="ru-RU" sz="700"/>
                  </a:p>
                  <a:p>
                    <a:r>
                      <a:rPr lang="ru-RU" sz="700"/>
                      <a:t>(115%)</a:t>
                    </a:r>
                  </a:p>
                  <a:p>
                    <a:endParaRPr lang="en-US" sz="800"/>
                  </a:p>
                </c:rich>
              </c:tx>
              <c:showLegendKey val="0"/>
              <c:showVal val="1"/>
              <c:showCatName val="0"/>
              <c:showSerName val="0"/>
              <c:showPercent val="0"/>
              <c:showBubbleSize val="0"/>
            </c:dLbl>
            <c:dLbl>
              <c:idx val="3"/>
              <c:layout/>
              <c:tx>
                <c:rich>
                  <a:bodyPr/>
                  <a:lstStyle/>
                  <a:p>
                    <a:r>
                      <a:rPr lang="en-US" sz="700"/>
                      <a:t> </a:t>
                    </a:r>
                    <a:r>
                      <a:rPr lang="ru-RU" sz="700"/>
                      <a:t>1</a:t>
                    </a:r>
                    <a:r>
                      <a:rPr lang="en-US" sz="700"/>
                      <a:t>3</a:t>
                    </a:r>
                    <a:r>
                      <a:rPr lang="ru-RU" sz="700"/>
                      <a:t> 914</a:t>
                    </a:r>
                  </a:p>
                  <a:p>
                    <a:r>
                      <a:rPr lang="ru-RU" sz="700"/>
                      <a:t>(</a:t>
                    </a:r>
                    <a:r>
                      <a:rPr lang="en-US" sz="700"/>
                      <a:t>9</a:t>
                    </a:r>
                    <a:r>
                      <a:rPr lang="ru-RU" sz="700"/>
                      <a:t>4%)</a:t>
                    </a:r>
                    <a:r>
                      <a:rPr lang="en-US" sz="700"/>
                      <a:t>   </a:t>
                    </a:r>
                    <a:endParaRPr lang="en-US"/>
                  </a:p>
                </c:rich>
              </c:tx>
              <c:showLegendKey val="0"/>
              <c:showVal val="1"/>
              <c:showCatName val="0"/>
              <c:showSerName val="0"/>
              <c:showPercent val="0"/>
              <c:showBubbleSize val="0"/>
            </c:dLbl>
            <c:dLbl>
              <c:idx val="4"/>
              <c:layout/>
              <c:tx>
                <c:rich>
                  <a:bodyPr/>
                  <a:lstStyle/>
                  <a:p>
                    <a:r>
                      <a:rPr lang="en-US" sz="700"/>
                      <a:t>13</a:t>
                    </a:r>
                    <a:r>
                      <a:rPr lang="en-US" sz="700" baseline="0"/>
                      <a:t> 576</a:t>
                    </a:r>
                    <a:endParaRPr lang="ru-RU" sz="700"/>
                  </a:p>
                  <a:p>
                    <a:r>
                      <a:rPr lang="ru-RU" sz="700"/>
                      <a:t> (</a:t>
                    </a:r>
                    <a:r>
                      <a:rPr lang="en-US" sz="700"/>
                      <a:t>98</a:t>
                    </a:r>
                    <a:r>
                      <a:rPr lang="ru-RU" sz="700"/>
                      <a:t>%)</a:t>
                    </a:r>
                    <a:endParaRPr lang="en-US"/>
                  </a:p>
                </c:rich>
              </c:tx>
              <c:showLegendKey val="0"/>
              <c:showVal val="1"/>
              <c:showCatName val="0"/>
              <c:showSerName val="0"/>
              <c:showPercent val="0"/>
              <c:showBubbleSize val="0"/>
            </c:dLbl>
            <c:dLbl>
              <c:idx val="5"/>
              <c:tx>
                <c:rich>
                  <a:bodyPr/>
                  <a:lstStyle/>
                  <a:p>
                    <a:r>
                      <a:rPr lang="en-US" sz="700"/>
                      <a:t>13139</a:t>
                    </a:r>
                    <a:r>
                      <a:rPr lang="ru-RU" sz="700"/>
                      <a:t> </a:t>
                    </a:r>
                  </a:p>
                  <a:p>
                    <a:r>
                      <a:rPr lang="ru-RU" sz="700"/>
                      <a:t>(109%</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'НВВ котел 2020 пересмотр 01.07.'!$E$1:$I$1</c:f>
              <c:numCache>
                <c:formatCode>General</c:formatCode>
                <c:ptCount val="5"/>
                <c:pt idx="0">
                  <c:v>2016</c:v>
                </c:pt>
                <c:pt idx="1">
                  <c:v>2017</c:v>
                </c:pt>
                <c:pt idx="2">
                  <c:v>2018</c:v>
                </c:pt>
                <c:pt idx="3">
                  <c:v>2019</c:v>
                </c:pt>
                <c:pt idx="4">
                  <c:v>2020</c:v>
                </c:pt>
              </c:numCache>
            </c:numRef>
          </c:cat>
          <c:val>
            <c:numRef>
              <c:f>'НВВ котел 2020 пересмотр 01.07.'!$E$2:$I$2</c:f>
              <c:numCache>
                <c:formatCode>0</c:formatCode>
                <c:ptCount val="5"/>
                <c:pt idx="0" formatCode="_-* #,##0_р_._-;\-* #,##0_р_._-;_-* &quot;-&quot;??_р_._-;_-@_-">
                  <c:v>11613.599286586401</c:v>
                </c:pt>
                <c:pt idx="1">
                  <c:v>12788.6076141215</c:v>
                </c:pt>
                <c:pt idx="2">
                  <c:v>14765.579806822299</c:v>
                </c:pt>
                <c:pt idx="3" formatCode="#,##0">
                  <c:v>13913.6059691603</c:v>
                </c:pt>
                <c:pt idx="4" formatCode="#,##0">
                  <c:v>13576.326117134739</c:v>
                </c:pt>
              </c:numCache>
            </c:numRef>
          </c:val>
        </c:ser>
        <c:ser>
          <c:idx val="1"/>
          <c:order val="1"/>
          <c:tx>
            <c:strRef>
              <c:f>'НВВ котел 2020 пересмотр 01.07.'!$A$3</c:f>
              <c:strCache>
                <c:ptCount val="1"/>
                <c:pt idx="0">
                  <c:v>Расходы АО "РЭС"</c:v>
                </c:pt>
              </c:strCache>
            </c:strRef>
          </c:tx>
          <c:invertIfNegative val="0"/>
          <c:dLbls>
            <c:dLbl>
              <c:idx val="0"/>
              <c:layout>
                <c:manualLayout>
                  <c:x val="2.2559633816287131E-2"/>
                  <c:y val="2.9966647357449012E-3"/>
                </c:manualLayout>
              </c:layout>
              <c:tx>
                <c:rich>
                  <a:bodyPr/>
                  <a:lstStyle/>
                  <a:p>
                    <a:r>
                      <a:rPr lang="en-US" sz="700"/>
                      <a:t> </a:t>
                    </a:r>
                    <a:r>
                      <a:rPr lang="ru-RU" sz="700"/>
                      <a:t>7</a:t>
                    </a:r>
                    <a:r>
                      <a:rPr lang="ru-RU" sz="700" baseline="0"/>
                      <a:t> 403</a:t>
                    </a:r>
                    <a:endParaRPr lang="ru-RU"/>
                  </a:p>
                </c:rich>
              </c:tx>
              <c:showLegendKey val="0"/>
              <c:showVal val="1"/>
              <c:showCatName val="0"/>
              <c:showSerName val="0"/>
              <c:showPercent val="0"/>
              <c:showBubbleSize val="0"/>
            </c:dLbl>
            <c:dLbl>
              <c:idx val="1"/>
              <c:layout>
                <c:manualLayout>
                  <c:x val="3.3840947546531303E-2"/>
                  <c:y val="1.4983518130056937E-2"/>
                </c:manualLayout>
              </c:layout>
              <c:tx>
                <c:rich>
                  <a:bodyPr/>
                  <a:lstStyle/>
                  <a:p>
                    <a:r>
                      <a:rPr lang="en-US" sz="700"/>
                      <a:t> </a:t>
                    </a:r>
                    <a:r>
                      <a:rPr lang="ru-RU" sz="700"/>
                      <a:t>7</a:t>
                    </a:r>
                    <a:r>
                      <a:rPr lang="ru-RU" sz="700" baseline="0"/>
                      <a:t> 894</a:t>
                    </a:r>
                    <a:endParaRPr lang="ru-RU" sz="700"/>
                  </a:p>
                  <a:p>
                    <a:r>
                      <a:rPr lang="ru-RU" sz="700"/>
                      <a:t>(107%)</a:t>
                    </a:r>
                    <a:r>
                      <a:rPr lang="en-US" sz="700"/>
                      <a:t>   </a:t>
                    </a:r>
                    <a:endParaRPr lang="en-US" sz="800"/>
                  </a:p>
                </c:rich>
              </c:tx>
              <c:showLegendKey val="0"/>
              <c:showVal val="1"/>
              <c:showCatName val="0"/>
              <c:showSerName val="0"/>
              <c:showPercent val="0"/>
              <c:showBubbleSize val="0"/>
            </c:dLbl>
            <c:dLbl>
              <c:idx val="2"/>
              <c:layout>
                <c:manualLayout>
                  <c:x val="3.0252113677817164E-2"/>
                  <c:y val="-8.6532823507065176E-3"/>
                </c:manualLayout>
              </c:layout>
              <c:tx>
                <c:rich>
                  <a:bodyPr/>
                  <a:lstStyle/>
                  <a:p>
                    <a:r>
                      <a:rPr lang="en-US" sz="700"/>
                      <a:t> </a:t>
                    </a:r>
                    <a:r>
                      <a:rPr lang="ru-RU" sz="700"/>
                      <a:t>7</a:t>
                    </a:r>
                    <a:r>
                      <a:rPr lang="ru-RU" sz="700" baseline="0"/>
                      <a:t> 968</a:t>
                    </a:r>
                    <a:endParaRPr lang="ru-RU" sz="700"/>
                  </a:p>
                  <a:p>
                    <a:r>
                      <a:rPr lang="ru-RU" sz="700"/>
                      <a:t>(101%)</a:t>
                    </a:r>
                    <a:r>
                      <a:rPr lang="en-US" sz="700"/>
                      <a:t>   </a:t>
                    </a:r>
                    <a:endParaRPr lang="en-US" sz="800"/>
                  </a:p>
                </c:rich>
              </c:tx>
              <c:showLegendKey val="0"/>
              <c:showVal val="1"/>
              <c:showCatName val="0"/>
              <c:showSerName val="0"/>
              <c:showPercent val="0"/>
              <c:showBubbleSize val="0"/>
            </c:dLbl>
            <c:dLbl>
              <c:idx val="3"/>
              <c:layout>
                <c:manualLayout>
                  <c:x val="2.7522220351134483E-2"/>
                  <c:y val="-9.3769650864962504E-3"/>
                </c:manualLayout>
              </c:layout>
              <c:tx>
                <c:rich>
                  <a:bodyPr/>
                  <a:lstStyle/>
                  <a:p>
                    <a:r>
                      <a:rPr lang="en-US" sz="700"/>
                      <a:t> 7 8</a:t>
                    </a:r>
                    <a:r>
                      <a:rPr lang="ru-RU" sz="700"/>
                      <a:t>78</a:t>
                    </a:r>
                  </a:p>
                  <a:p>
                    <a:r>
                      <a:rPr lang="ru-RU" sz="700"/>
                      <a:t>(99%)</a:t>
                    </a:r>
                    <a:r>
                      <a:rPr lang="en-US" sz="700"/>
                      <a:t>   </a:t>
                    </a:r>
                    <a:endParaRPr lang="en-US" sz="800"/>
                  </a:p>
                </c:rich>
              </c:tx>
              <c:showLegendKey val="0"/>
              <c:showVal val="1"/>
              <c:showCatName val="0"/>
              <c:showSerName val="0"/>
              <c:showPercent val="0"/>
              <c:showBubbleSize val="0"/>
            </c:dLbl>
            <c:dLbl>
              <c:idx val="4"/>
              <c:layout>
                <c:manualLayout>
                  <c:x val="8.9153046062407128E-3"/>
                  <c:y val="-6.6334991708126038E-3"/>
                </c:manualLayout>
              </c:layout>
              <c:tx>
                <c:rich>
                  <a:bodyPr/>
                  <a:lstStyle/>
                  <a:p>
                    <a:r>
                      <a:rPr lang="en-US" sz="700"/>
                      <a:t>9</a:t>
                    </a:r>
                    <a:r>
                      <a:rPr lang="en-US" sz="700" baseline="0"/>
                      <a:t> </a:t>
                    </a:r>
                    <a:r>
                      <a:rPr lang="ru-RU" sz="700" baseline="0"/>
                      <a:t>016</a:t>
                    </a:r>
                    <a:endParaRPr lang="ru-RU" sz="700"/>
                  </a:p>
                  <a:p>
                    <a:r>
                      <a:rPr lang="ru-RU" sz="700"/>
                      <a:t> (</a:t>
                    </a:r>
                    <a:r>
                      <a:rPr lang="en-US" sz="700"/>
                      <a:t>11</a:t>
                    </a:r>
                    <a:r>
                      <a:rPr lang="ru-RU" sz="700"/>
                      <a:t>4%)</a:t>
                    </a:r>
                    <a:endParaRPr lang="en-US" sz="800"/>
                  </a:p>
                </c:rich>
              </c:tx>
              <c:showLegendKey val="0"/>
              <c:showVal val="1"/>
              <c:showCatName val="0"/>
              <c:showSerName val="0"/>
              <c:showPercent val="0"/>
              <c:showBubbleSize val="0"/>
            </c:dLbl>
            <c:dLbl>
              <c:idx val="5"/>
              <c:tx>
                <c:rich>
                  <a:bodyPr/>
                  <a:lstStyle/>
                  <a:p>
                    <a:r>
                      <a:rPr lang="en-US" sz="700"/>
                      <a:t>8688</a:t>
                    </a:r>
                    <a:r>
                      <a:rPr lang="ru-RU" sz="700"/>
                      <a:t> </a:t>
                    </a:r>
                  </a:p>
                  <a:p>
                    <a:r>
                      <a:rPr lang="ru-RU" sz="700"/>
                      <a:t>(110%)</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trendline>
            <c:trendlineType val="linear"/>
            <c:dispRSqr val="0"/>
            <c:dispEq val="0"/>
          </c:trendline>
          <c:cat>
            <c:numRef>
              <c:f>'НВВ котел 2020 пересмотр 01.07.'!$E$1:$I$1</c:f>
              <c:numCache>
                <c:formatCode>General</c:formatCode>
                <c:ptCount val="5"/>
                <c:pt idx="0">
                  <c:v>2016</c:v>
                </c:pt>
                <c:pt idx="1">
                  <c:v>2017</c:v>
                </c:pt>
                <c:pt idx="2">
                  <c:v>2018</c:v>
                </c:pt>
                <c:pt idx="3">
                  <c:v>2019</c:v>
                </c:pt>
                <c:pt idx="4">
                  <c:v>2020</c:v>
                </c:pt>
              </c:numCache>
            </c:numRef>
          </c:cat>
          <c:val>
            <c:numRef>
              <c:f>'НВВ котел 2020 пересмотр 01.07.'!$E$3:$I$3</c:f>
              <c:numCache>
                <c:formatCode>0</c:formatCode>
                <c:ptCount val="5"/>
                <c:pt idx="0" formatCode="_-* #,##0_р_._-;\-* #,##0_р_._-;_-* &quot;-&quot;??_р_._-;_-@_-">
                  <c:v>7403.4811748420125</c:v>
                </c:pt>
                <c:pt idx="1">
                  <c:v>7894.3612297675272</c:v>
                </c:pt>
                <c:pt idx="2">
                  <c:v>7968.25139086935</c:v>
                </c:pt>
                <c:pt idx="3" formatCode="#,##0">
                  <c:v>7877.7560858596817</c:v>
                </c:pt>
                <c:pt idx="4" formatCode="#,##0.0">
                  <c:v>9015.6281620242316</c:v>
                </c:pt>
              </c:numCache>
            </c:numRef>
          </c:val>
        </c:ser>
        <c:ser>
          <c:idx val="2"/>
          <c:order val="2"/>
          <c:tx>
            <c:strRef>
              <c:f>'НВВ котел 2020 пересмотр 01.07.'!$A$4</c:f>
              <c:strCache>
                <c:ptCount val="1"/>
                <c:pt idx="0">
                  <c:v>Потери котел</c:v>
                </c:pt>
              </c:strCache>
            </c:strRef>
          </c:tx>
          <c:invertIfNegative val="0"/>
          <c:dLbls>
            <c:dLbl>
              <c:idx val="0"/>
              <c:layout>
                <c:manualLayout>
                  <c:x val="3.6095414106059411E-2"/>
                  <c:y val="0"/>
                </c:manualLayout>
              </c:layout>
              <c:tx>
                <c:rich>
                  <a:bodyPr/>
                  <a:lstStyle/>
                  <a:p>
                    <a:r>
                      <a:rPr lang="en-US" sz="700"/>
                      <a:t> </a:t>
                    </a:r>
                    <a:r>
                      <a:rPr lang="ru-RU" sz="700"/>
                      <a:t>3</a:t>
                    </a:r>
                    <a:r>
                      <a:rPr lang="ru-RU" sz="700" baseline="0"/>
                      <a:t> 468</a:t>
                    </a:r>
                    <a:endParaRPr lang="ru-RU"/>
                  </a:p>
                </c:rich>
              </c:tx>
              <c:showLegendKey val="0"/>
              <c:showVal val="1"/>
              <c:showCatName val="0"/>
              <c:showSerName val="0"/>
              <c:showPercent val="0"/>
              <c:showBubbleSize val="0"/>
            </c:dLbl>
            <c:dLbl>
              <c:idx val="1"/>
              <c:layout>
                <c:manualLayout>
                  <c:x val="3.5743519345507721E-2"/>
                  <c:y val="1.1755420246835511E-3"/>
                </c:manualLayout>
              </c:layout>
              <c:tx>
                <c:rich>
                  <a:bodyPr/>
                  <a:lstStyle/>
                  <a:p>
                    <a:r>
                      <a:rPr lang="en-US" sz="700"/>
                      <a:t> </a:t>
                    </a:r>
                    <a:r>
                      <a:rPr lang="ru-RU" sz="700"/>
                      <a:t>3</a:t>
                    </a:r>
                    <a:r>
                      <a:rPr lang="ru-RU" sz="700" baseline="0"/>
                      <a:t> 735</a:t>
                    </a:r>
                    <a:endParaRPr lang="ru-RU" sz="700"/>
                  </a:p>
                  <a:p>
                    <a:r>
                      <a:rPr lang="ru-RU" sz="700"/>
                      <a:t>(108%)</a:t>
                    </a:r>
                    <a:r>
                      <a:rPr lang="en-US" sz="700"/>
                      <a:t>   </a:t>
                    </a:r>
                    <a:endParaRPr lang="en-US" sz="800"/>
                  </a:p>
                </c:rich>
              </c:tx>
              <c:showLegendKey val="0"/>
              <c:showVal val="1"/>
              <c:showCatName val="0"/>
              <c:showSerName val="0"/>
              <c:showPercent val="0"/>
              <c:showBubbleSize val="0"/>
            </c:dLbl>
            <c:dLbl>
              <c:idx val="2"/>
              <c:layout>
                <c:manualLayout>
                  <c:x val="6.2132575181445557E-3"/>
                  <c:y val="-7.8144709523249884E-3"/>
                </c:manualLayout>
              </c:layout>
              <c:tx>
                <c:rich>
                  <a:bodyPr/>
                  <a:lstStyle/>
                  <a:p>
                    <a:r>
                      <a:rPr lang="en-US" sz="700"/>
                      <a:t> </a:t>
                    </a:r>
                    <a:r>
                      <a:rPr lang="ru-RU" sz="700"/>
                      <a:t>3</a:t>
                    </a:r>
                    <a:r>
                      <a:rPr lang="ru-RU" sz="700" baseline="0"/>
                      <a:t> 894</a:t>
                    </a:r>
                    <a:endParaRPr lang="ru-RU" sz="700"/>
                  </a:p>
                  <a:p>
                    <a:r>
                      <a:rPr lang="ru-RU" sz="700"/>
                      <a:t>(104%)</a:t>
                    </a:r>
                    <a:r>
                      <a:rPr lang="en-US" sz="700"/>
                      <a:t>   </a:t>
                    </a:r>
                    <a:endParaRPr lang="en-US" sz="800"/>
                  </a:p>
                </c:rich>
              </c:tx>
              <c:showLegendKey val="0"/>
              <c:showVal val="1"/>
              <c:showCatName val="0"/>
              <c:showSerName val="0"/>
              <c:showPercent val="0"/>
              <c:showBubbleSize val="0"/>
            </c:dLbl>
            <c:dLbl>
              <c:idx val="3"/>
              <c:layout>
                <c:manualLayout>
                  <c:x val="2.8249635315525788E-2"/>
                  <c:y val="-1.4291967168824304E-3"/>
                </c:manualLayout>
              </c:layout>
              <c:tx>
                <c:rich>
                  <a:bodyPr/>
                  <a:lstStyle/>
                  <a:p>
                    <a:r>
                      <a:rPr lang="en-US" sz="700"/>
                      <a:t> 3</a:t>
                    </a:r>
                    <a:r>
                      <a:rPr lang="en-US" sz="700" baseline="0"/>
                      <a:t> 85</a:t>
                    </a:r>
                    <a:r>
                      <a:rPr lang="en-US" sz="700"/>
                      <a:t>4</a:t>
                    </a:r>
                    <a:endParaRPr lang="ru-RU" sz="700"/>
                  </a:p>
                  <a:p>
                    <a:r>
                      <a:rPr lang="ru-RU" sz="700"/>
                      <a:t>(</a:t>
                    </a:r>
                    <a:r>
                      <a:rPr lang="en-US" sz="700"/>
                      <a:t>99</a:t>
                    </a:r>
                    <a:r>
                      <a:rPr lang="ru-RU" sz="700"/>
                      <a:t>%)</a:t>
                    </a:r>
                    <a:r>
                      <a:rPr lang="en-US" sz="700"/>
                      <a:t>   </a:t>
                    </a:r>
                    <a:endParaRPr lang="en-US" sz="800"/>
                  </a:p>
                </c:rich>
              </c:tx>
              <c:showLegendKey val="0"/>
              <c:showVal val="1"/>
              <c:showCatName val="0"/>
              <c:showSerName val="0"/>
              <c:showPercent val="0"/>
              <c:showBubbleSize val="0"/>
            </c:dLbl>
            <c:dLbl>
              <c:idx val="4"/>
              <c:layout>
                <c:manualLayout>
                  <c:x val="6.9607235202583332E-3"/>
                  <c:y val="-1.1497368799049373E-2"/>
                </c:manualLayout>
              </c:layout>
              <c:tx>
                <c:rich>
                  <a:bodyPr/>
                  <a:lstStyle/>
                  <a:p>
                    <a:r>
                      <a:rPr lang="en-US" sz="700"/>
                      <a:t>3</a:t>
                    </a:r>
                    <a:r>
                      <a:rPr lang="en-US" sz="700" baseline="0"/>
                      <a:t> 996</a:t>
                    </a:r>
                    <a:endParaRPr lang="ru-RU" sz="700"/>
                  </a:p>
                  <a:p>
                    <a:r>
                      <a:rPr lang="ru-RU" sz="700"/>
                      <a:t>(1</a:t>
                    </a:r>
                    <a:r>
                      <a:rPr lang="en-US" sz="700"/>
                      <a:t>0</a:t>
                    </a:r>
                    <a:r>
                      <a:rPr lang="ru-RU" sz="700"/>
                      <a:t>4%)</a:t>
                    </a:r>
                    <a:endParaRPr lang="en-US" sz="800"/>
                  </a:p>
                </c:rich>
              </c:tx>
              <c:showLegendKey val="0"/>
              <c:showVal val="1"/>
              <c:showCatName val="0"/>
              <c:showSerName val="0"/>
              <c:showPercent val="0"/>
              <c:showBubbleSize val="0"/>
            </c:dLbl>
            <c:dLbl>
              <c:idx val="5"/>
              <c:tx>
                <c:rich>
                  <a:bodyPr/>
                  <a:lstStyle/>
                  <a:p>
                    <a:r>
                      <a:rPr lang="en-US" sz="700"/>
                      <a:t>3735</a:t>
                    </a:r>
                    <a:endParaRPr lang="ru-RU" sz="700"/>
                  </a:p>
                  <a:p>
                    <a:r>
                      <a:rPr lang="ru-RU" sz="700"/>
                      <a:t>(108%)</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'НВВ котел 2020 пересмотр 01.07.'!$E$1:$I$1</c:f>
              <c:numCache>
                <c:formatCode>General</c:formatCode>
                <c:ptCount val="5"/>
                <c:pt idx="0">
                  <c:v>2016</c:v>
                </c:pt>
                <c:pt idx="1">
                  <c:v>2017</c:v>
                </c:pt>
                <c:pt idx="2">
                  <c:v>2018</c:v>
                </c:pt>
                <c:pt idx="3">
                  <c:v>2019</c:v>
                </c:pt>
                <c:pt idx="4">
                  <c:v>2020</c:v>
                </c:pt>
              </c:numCache>
            </c:numRef>
          </c:cat>
          <c:val>
            <c:numRef>
              <c:f>'НВВ котел 2020 пересмотр 01.07.'!$E$4:$I$4</c:f>
              <c:numCache>
                <c:formatCode>0</c:formatCode>
                <c:ptCount val="5"/>
                <c:pt idx="0" formatCode="_-* #,##0_р_._-;\-* #,##0_р_._-;_-* &quot;-&quot;??_р_._-;_-@_-">
                  <c:v>3468.0338204746686</c:v>
                </c:pt>
                <c:pt idx="1">
                  <c:v>3735.4108280851892</c:v>
                </c:pt>
                <c:pt idx="2">
                  <c:v>3894.485222832664</c:v>
                </c:pt>
                <c:pt idx="3" formatCode="#,##0">
                  <c:v>3854.0355520691833</c:v>
                </c:pt>
                <c:pt idx="4" formatCode="#,##0">
                  <c:v>3996.3037068720087</c:v>
                </c:pt>
              </c:numCache>
            </c:numRef>
          </c:val>
        </c:ser>
        <c:ser>
          <c:idx val="3"/>
          <c:order val="3"/>
          <c:tx>
            <c:strRef>
              <c:f>'НВВ котел 2020 пересмотр 01.07.'!$A$5</c:f>
              <c:strCache>
                <c:ptCount val="1"/>
                <c:pt idx="0">
                  <c:v>НВВ смежных ТСО (содерж)</c:v>
                </c:pt>
              </c:strCache>
            </c:strRef>
          </c:tx>
          <c:invertIfNegative val="0"/>
          <c:dLbls>
            <c:dLbl>
              <c:idx val="0"/>
              <c:layout>
                <c:manualLayout>
                  <c:x val="5.9612523292498307E-3"/>
                  <c:y val="-7.5678520320119101E-17"/>
                </c:manualLayout>
              </c:layout>
              <c:tx>
                <c:rich>
                  <a:bodyPr/>
                  <a:lstStyle/>
                  <a:p>
                    <a:r>
                      <a:rPr lang="en-US" sz="700"/>
                      <a:t> </a:t>
                    </a:r>
                    <a:r>
                      <a:rPr lang="ru-RU" sz="700"/>
                      <a:t>651 </a:t>
                    </a:r>
                    <a:endParaRPr lang="en-US"/>
                  </a:p>
                </c:rich>
              </c:tx>
              <c:showLegendKey val="0"/>
              <c:showVal val="1"/>
              <c:showCatName val="0"/>
              <c:showSerName val="0"/>
              <c:showPercent val="0"/>
              <c:showBubbleSize val="0"/>
            </c:dLbl>
            <c:dLbl>
              <c:idx val="1"/>
              <c:layout>
                <c:manualLayout>
                  <c:x val="8.1950199085565698E-3"/>
                  <c:y val="-4.1279669762641896E-3"/>
                </c:manualLayout>
              </c:layout>
              <c:tx>
                <c:rich>
                  <a:bodyPr/>
                  <a:lstStyle/>
                  <a:p>
                    <a:r>
                      <a:rPr lang="ru-RU" sz="700"/>
                      <a:t>716</a:t>
                    </a:r>
                  </a:p>
                  <a:p>
                    <a:r>
                      <a:rPr lang="ru-RU" sz="700"/>
                      <a:t>(110%)</a:t>
                    </a:r>
                    <a:r>
                      <a:rPr lang="en-US" sz="700"/>
                      <a:t>   </a:t>
                    </a:r>
                    <a:endParaRPr lang="en-US" sz="800"/>
                  </a:p>
                </c:rich>
              </c:tx>
              <c:showLegendKey val="0"/>
              <c:showVal val="1"/>
              <c:showCatName val="0"/>
              <c:showSerName val="0"/>
              <c:showPercent val="0"/>
              <c:showBubbleSize val="0"/>
            </c:dLbl>
            <c:dLbl>
              <c:idx val="2"/>
              <c:layout>
                <c:manualLayout>
                  <c:x val="7.9863345462210817E-4"/>
                  <c:y val="-1.6953378340145292E-2"/>
                </c:manualLayout>
              </c:layout>
              <c:tx>
                <c:rich>
                  <a:bodyPr/>
                  <a:lstStyle/>
                  <a:p>
                    <a:r>
                      <a:rPr lang="en-US" sz="700"/>
                      <a:t> </a:t>
                    </a:r>
                    <a:r>
                      <a:rPr lang="ru-RU" sz="700"/>
                      <a:t>779</a:t>
                    </a:r>
                  </a:p>
                  <a:p>
                    <a:r>
                      <a:rPr lang="ru-RU" sz="700"/>
                      <a:t>(109%)</a:t>
                    </a:r>
                    <a:r>
                      <a:rPr lang="en-US" sz="700"/>
                      <a:t>   </a:t>
                    </a:r>
                    <a:endParaRPr lang="en-US" sz="800"/>
                  </a:p>
                </c:rich>
              </c:tx>
              <c:showLegendKey val="0"/>
              <c:showVal val="1"/>
              <c:showCatName val="0"/>
              <c:showSerName val="0"/>
              <c:showPercent val="0"/>
              <c:showBubbleSize val="0"/>
            </c:dLbl>
            <c:dLbl>
              <c:idx val="3"/>
              <c:layout>
                <c:manualLayout>
                  <c:x val="5.5122790186145007E-3"/>
                  <c:y val="-2.3731038595299965E-2"/>
                </c:manualLayout>
              </c:layout>
              <c:tx>
                <c:rich>
                  <a:bodyPr/>
                  <a:lstStyle/>
                  <a:p>
                    <a:r>
                      <a:rPr lang="en-US" sz="700"/>
                      <a:t>1</a:t>
                    </a:r>
                    <a:r>
                      <a:rPr lang="en-US" sz="700" baseline="0"/>
                      <a:t> 161</a:t>
                    </a:r>
                    <a:endParaRPr lang="ru-RU" sz="700"/>
                  </a:p>
                  <a:p>
                    <a:r>
                      <a:rPr lang="ru-RU" sz="700"/>
                      <a:t>(1</a:t>
                    </a:r>
                    <a:r>
                      <a:rPr lang="en-US" sz="700"/>
                      <a:t>49</a:t>
                    </a:r>
                    <a:r>
                      <a:rPr lang="ru-RU" sz="700"/>
                      <a:t>%)</a:t>
                    </a:r>
                  </a:p>
                  <a:p>
                    <a:r>
                      <a:rPr lang="en-US" sz="700"/>
                      <a:t>   </a:t>
                    </a:r>
                    <a:endParaRPr lang="en-US" sz="800"/>
                  </a:p>
                </c:rich>
              </c:tx>
              <c:showLegendKey val="0"/>
              <c:showVal val="1"/>
              <c:showCatName val="0"/>
              <c:showSerName val="0"/>
              <c:showPercent val="0"/>
              <c:showBubbleSize val="0"/>
            </c:dLbl>
            <c:dLbl>
              <c:idx val="4"/>
              <c:layout>
                <c:manualLayout>
                  <c:x val="3.3839450724430696E-2"/>
                  <c:y val="-2.9966647357449012E-3"/>
                </c:manualLayout>
              </c:layout>
              <c:tx>
                <c:rich>
                  <a:bodyPr/>
                  <a:lstStyle/>
                  <a:p>
                    <a:r>
                      <a:rPr lang="en-US" sz="700"/>
                      <a:t>1</a:t>
                    </a:r>
                    <a:r>
                      <a:rPr lang="en-US" sz="700" baseline="0"/>
                      <a:t> 294</a:t>
                    </a:r>
                    <a:endParaRPr lang="ru-RU" sz="700"/>
                  </a:p>
                  <a:p>
                    <a:r>
                      <a:rPr lang="ru-RU" sz="700"/>
                      <a:t> (1</a:t>
                    </a:r>
                    <a:r>
                      <a:rPr lang="en-US" sz="700"/>
                      <a:t>11</a:t>
                    </a:r>
                    <a:r>
                      <a:rPr lang="ru-RU" sz="700"/>
                      <a:t>%)</a:t>
                    </a:r>
                    <a:endParaRPr lang="en-US" sz="800"/>
                  </a:p>
                </c:rich>
              </c:tx>
              <c:showLegendKey val="0"/>
              <c:showVal val="1"/>
              <c:showCatName val="0"/>
              <c:showSerName val="0"/>
              <c:showPercent val="0"/>
              <c:showBubbleSize val="0"/>
            </c:dLbl>
            <c:dLbl>
              <c:idx val="5"/>
              <c:tx>
                <c:rich>
                  <a:bodyPr/>
                  <a:lstStyle/>
                  <a:p>
                    <a:r>
                      <a:rPr lang="en-US" sz="700"/>
                      <a:t>716</a:t>
                    </a:r>
                    <a:r>
                      <a:rPr lang="ru-RU" sz="700"/>
                      <a:t> </a:t>
                    </a:r>
                  </a:p>
                  <a:p>
                    <a:r>
                      <a:rPr lang="ru-RU" sz="700"/>
                      <a:t>(110%)  </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'НВВ котел 2020 пересмотр 01.07.'!$E$1:$I$1</c:f>
              <c:numCache>
                <c:formatCode>General</c:formatCode>
                <c:ptCount val="5"/>
                <c:pt idx="0">
                  <c:v>2016</c:v>
                </c:pt>
                <c:pt idx="1">
                  <c:v>2017</c:v>
                </c:pt>
                <c:pt idx="2">
                  <c:v>2018</c:v>
                </c:pt>
                <c:pt idx="3">
                  <c:v>2019</c:v>
                </c:pt>
                <c:pt idx="4">
                  <c:v>2020</c:v>
                </c:pt>
              </c:numCache>
            </c:numRef>
          </c:cat>
          <c:val>
            <c:numRef>
              <c:f>'НВВ котел 2020 пересмотр 01.07.'!$E$5:$I$5</c:f>
              <c:numCache>
                <c:formatCode>0</c:formatCode>
                <c:ptCount val="5"/>
                <c:pt idx="0" formatCode="_-* #,##0_р_._-;\-* #,##0_р_._-;_-* &quot;-&quot;??_р_._-;_-@_-">
                  <c:v>650.78530813999782</c:v>
                </c:pt>
                <c:pt idx="1">
                  <c:v>715.57555626876444</c:v>
                </c:pt>
                <c:pt idx="2">
                  <c:v>778.790878637736</c:v>
                </c:pt>
                <c:pt idx="3" formatCode="#,##0">
                  <c:v>1160.991761276953</c:v>
                </c:pt>
                <c:pt idx="4" formatCode="#,##0">
                  <c:v>1294.207543621952</c:v>
                </c:pt>
              </c:numCache>
            </c:numRef>
          </c:val>
        </c:ser>
        <c:ser>
          <c:idx val="4"/>
          <c:order val="4"/>
          <c:tx>
            <c:strRef>
              <c:f>'НВВ котел 2020 пересмотр 01.07.'!$A$6</c:f>
              <c:strCache>
                <c:ptCount val="1"/>
                <c:pt idx="0">
                  <c:v>Возмещение по RAB</c:v>
                </c:pt>
              </c:strCache>
            </c:strRef>
          </c:tx>
          <c:invertIfNegative val="0"/>
          <c:dLbls>
            <c:dLbl>
              <c:idx val="1"/>
              <c:layout>
                <c:manualLayout>
                  <c:x val="3.7418438930183082E-2"/>
                  <c:y val="-5.8479794339135142E-3"/>
                </c:manualLayout>
              </c:layout>
              <c:tx>
                <c:rich>
                  <a:bodyPr/>
                  <a:lstStyle/>
                  <a:p>
                    <a:r>
                      <a:rPr lang="en-US" sz="700"/>
                      <a:t>443</a:t>
                    </a:r>
                    <a:r>
                      <a:rPr lang="ru-RU" sz="700"/>
                      <a:t> </a:t>
                    </a:r>
                  </a:p>
                  <a:p>
                    <a:r>
                      <a:rPr lang="ru-RU" sz="700"/>
                      <a:t>486%</a:t>
                    </a:r>
                    <a:endParaRPr lang="en-US"/>
                  </a:p>
                </c:rich>
              </c:tx>
              <c:showLegendKey val="0"/>
              <c:showVal val="1"/>
              <c:showCatName val="0"/>
              <c:showSerName val="0"/>
              <c:showPercent val="0"/>
              <c:showBubbleSize val="0"/>
            </c:dLbl>
            <c:dLbl>
              <c:idx val="2"/>
              <c:layout>
                <c:manualLayout>
                  <c:x val="-2.7739253059817989E-3"/>
                  <c:y val="-1.0319917440660475E-2"/>
                </c:manualLayout>
              </c:layout>
              <c:tx>
                <c:rich>
                  <a:bodyPr/>
                  <a:lstStyle/>
                  <a:p>
                    <a:r>
                      <a:rPr lang="en-US" sz="700"/>
                      <a:t>2</a:t>
                    </a:r>
                    <a:r>
                      <a:rPr lang="ru-RU" sz="700"/>
                      <a:t> </a:t>
                    </a:r>
                    <a:r>
                      <a:rPr lang="en-US" sz="700"/>
                      <a:t>124</a:t>
                    </a:r>
                    <a:endParaRPr lang="ru-RU" sz="700"/>
                  </a:p>
                  <a:p>
                    <a:r>
                      <a:rPr lang="ru-RU" sz="700"/>
                      <a:t>(479%)</a:t>
                    </a:r>
                    <a:endParaRPr lang="en-US"/>
                  </a:p>
                </c:rich>
              </c:tx>
              <c:showLegendKey val="0"/>
              <c:showVal val="1"/>
              <c:showCatName val="0"/>
              <c:showSerName val="0"/>
              <c:showPercent val="0"/>
              <c:showBubbleSize val="0"/>
            </c:dLbl>
            <c:dLbl>
              <c:idx val="3"/>
              <c:layout>
                <c:manualLayout>
                  <c:x val="9.7009122002394577E-3"/>
                  <c:y val="-1.3266998341625208E-2"/>
                </c:manualLayout>
              </c:layout>
              <c:tx>
                <c:rich>
                  <a:bodyPr/>
                  <a:lstStyle/>
                  <a:p>
                    <a:r>
                      <a:rPr lang="en-US" sz="700"/>
                      <a:t>1 021</a:t>
                    </a:r>
                  </a:p>
                  <a:p>
                    <a:r>
                      <a:rPr lang="en-US" sz="700"/>
                      <a:t>(48%)</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'НВВ котел 2020 пересмотр 01.07.'!$E$1:$I$1</c:f>
              <c:numCache>
                <c:formatCode>General</c:formatCode>
                <c:ptCount val="5"/>
                <c:pt idx="0">
                  <c:v>2016</c:v>
                </c:pt>
                <c:pt idx="1">
                  <c:v>2017</c:v>
                </c:pt>
                <c:pt idx="2">
                  <c:v>2018</c:v>
                </c:pt>
                <c:pt idx="3">
                  <c:v>2019</c:v>
                </c:pt>
                <c:pt idx="4">
                  <c:v>2020</c:v>
                </c:pt>
              </c:numCache>
            </c:numRef>
          </c:cat>
          <c:val>
            <c:numRef>
              <c:f>'НВВ котел 2020 пересмотр 01.07.'!$E$6:$I$6</c:f>
              <c:numCache>
                <c:formatCode>0</c:formatCode>
                <c:ptCount val="5"/>
                <c:pt idx="0" formatCode="_-* #,##0_р_._-;\-* #,##0_р_._-;_-* &quot;-&quot;??_р_._-;_-@_-">
                  <c:v>91.299000000000007</c:v>
                </c:pt>
                <c:pt idx="1">
                  <c:v>443.26</c:v>
                </c:pt>
                <c:pt idx="2">
                  <c:v>2124.0523144825415</c:v>
                </c:pt>
                <c:pt idx="3" formatCode="#,##0">
                  <c:v>1020.8225700825247</c:v>
                </c:pt>
                <c:pt idx="4" formatCode="#,##0">
                  <c:v>0</c:v>
                </c:pt>
              </c:numCache>
            </c:numRef>
          </c:val>
        </c:ser>
        <c:ser>
          <c:idx val="5"/>
          <c:order val="5"/>
          <c:tx>
            <c:strRef>
              <c:f>'НВВ котел 2020 пересмотр 01.07.'!$A$7</c:f>
              <c:strCache>
                <c:ptCount val="1"/>
                <c:pt idx="0">
                  <c:v>Недополученный доход</c:v>
                </c:pt>
              </c:strCache>
            </c:strRef>
          </c:tx>
          <c:invertIfNegative val="0"/>
          <c:dLbls>
            <c:txPr>
              <a:bodyPr/>
              <a:lstStyle/>
              <a:p>
                <a:pPr>
                  <a:defRPr sz="800"/>
                </a:pPr>
                <a:endParaRPr lang="ru-RU"/>
              </a:p>
            </c:txPr>
            <c:showLegendKey val="0"/>
            <c:showVal val="1"/>
            <c:showCatName val="0"/>
            <c:showSerName val="0"/>
            <c:showPercent val="0"/>
            <c:showBubbleSize val="0"/>
            <c:showLeaderLines val="0"/>
          </c:dLbls>
          <c:cat>
            <c:numRef>
              <c:f>'НВВ котел 2020 пересмотр 01.07.'!$E$1:$I$1</c:f>
              <c:numCache>
                <c:formatCode>General</c:formatCode>
                <c:ptCount val="5"/>
                <c:pt idx="0">
                  <c:v>2016</c:v>
                </c:pt>
                <c:pt idx="1">
                  <c:v>2017</c:v>
                </c:pt>
                <c:pt idx="2">
                  <c:v>2018</c:v>
                </c:pt>
                <c:pt idx="3">
                  <c:v>2019</c:v>
                </c:pt>
                <c:pt idx="4">
                  <c:v>2020</c:v>
                </c:pt>
              </c:numCache>
            </c:numRef>
          </c:cat>
          <c:val>
            <c:numRef>
              <c:f>'НВВ котел 2020 пересмотр 01.07.'!$E$7:$I$7</c:f>
              <c:numCache>
                <c:formatCode>0</c:formatCode>
                <c:ptCount val="5"/>
                <c:pt idx="1">
                  <c:v>0</c:v>
                </c:pt>
                <c:pt idx="2">
                  <c:v>0</c:v>
                </c:pt>
                <c:pt idx="4">
                  <c:v>-729.81329538345551</c:v>
                </c:pt>
              </c:numCache>
            </c:numRef>
          </c:val>
        </c:ser>
        <c:dLbls>
          <c:showLegendKey val="0"/>
          <c:showVal val="0"/>
          <c:showCatName val="0"/>
          <c:showSerName val="0"/>
          <c:showPercent val="0"/>
          <c:showBubbleSize val="0"/>
        </c:dLbls>
        <c:gapWidth val="150"/>
        <c:axId val="357532160"/>
        <c:axId val="312720704"/>
      </c:barChart>
      <c:catAx>
        <c:axId val="357532160"/>
        <c:scaling>
          <c:orientation val="minMax"/>
        </c:scaling>
        <c:delete val="0"/>
        <c:axPos val="b"/>
        <c:title>
          <c:tx>
            <c:rich>
              <a:bodyPr/>
              <a:lstStyle/>
              <a:p>
                <a:pPr>
                  <a:defRPr/>
                </a:pPr>
                <a:r>
                  <a:rPr lang="ru-RU"/>
                  <a:t>год</a:t>
                </a:r>
              </a:p>
            </c:rich>
          </c:tx>
          <c:layout>
            <c:manualLayout>
              <c:xMode val="edge"/>
              <c:yMode val="edge"/>
              <c:x val="0.95321131946502047"/>
              <c:y val="0.75066647160564337"/>
            </c:manualLayout>
          </c:layout>
          <c:overlay val="0"/>
        </c:title>
        <c:numFmt formatCode="General" sourceLinked="1"/>
        <c:majorTickMark val="out"/>
        <c:minorTickMark val="none"/>
        <c:tickLblPos val="nextTo"/>
        <c:crossAx val="312720704"/>
        <c:crosses val="autoZero"/>
        <c:auto val="1"/>
        <c:lblAlgn val="ctr"/>
        <c:lblOffset val="100"/>
        <c:noMultiLvlLbl val="0"/>
      </c:catAx>
      <c:valAx>
        <c:axId val="312720704"/>
        <c:scaling>
          <c:orientation val="minMax"/>
          <c:max val="16000"/>
          <c:min val="-2000"/>
        </c:scaling>
        <c:delete val="0"/>
        <c:axPos val="l"/>
        <c:majorGridlines/>
        <c:title>
          <c:tx>
            <c:rich>
              <a:bodyPr rot="-5400000" vert="horz"/>
              <a:lstStyle/>
              <a:p>
                <a:pPr>
                  <a:defRPr/>
                </a:pPr>
                <a:r>
                  <a:rPr lang="ru-RU"/>
                  <a:t>млн.руб.</a:t>
                </a:r>
              </a:p>
            </c:rich>
          </c:tx>
          <c:layout>
            <c:manualLayout>
              <c:xMode val="edge"/>
              <c:yMode val="edge"/>
              <c:x val="1.2376934992474583E-2"/>
              <c:y val="2.3430925623461222E-2"/>
            </c:manualLayout>
          </c:layout>
          <c:overlay val="0"/>
        </c:title>
        <c:numFmt formatCode="_-* #,##0_р_._-;\-* #,##0_р_._-;_-* &quot;-&quot;??_р_._-;_-@_-" sourceLinked="1"/>
        <c:majorTickMark val="out"/>
        <c:minorTickMark val="none"/>
        <c:tickLblPos val="nextTo"/>
        <c:crossAx val="357532160"/>
        <c:crosses val="autoZero"/>
        <c:crossBetween val="between"/>
        <c:majorUnit val="2000"/>
      </c:valAx>
    </c:plotArea>
    <c:legend>
      <c:legendPos val="b"/>
      <c:layout>
        <c:manualLayout>
          <c:xMode val="edge"/>
          <c:yMode val="edge"/>
          <c:x val="2.4575177210088225E-2"/>
          <c:y val="0.91745314221556418"/>
          <c:w val="0.96165484486936947"/>
          <c:h val="6.6570290083730208E-2"/>
        </c:manualLayout>
      </c:layout>
      <c:overlay val="0"/>
      <c:txPr>
        <a:bodyPr/>
        <a:lstStyle/>
        <a:p>
          <a:pPr>
            <a:defRPr sz="900"/>
          </a:pPr>
          <a:endParaRPr lang="ru-RU"/>
        </a:p>
      </c:txPr>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2534348882466964E-2"/>
          <c:y val="1.4070678976073265E-2"/>
          <c:w val="0.92174676624743024"/>
          <c:h val="0.87329107855326171"/>
        </c:manualLayout>
      </c:layout>
      <c:barChart>
        <c:barDir val="col"/>
        <c:grouping val="clustered"/>
        <c:varyColors val="0"/>
        <c:ser>
          <c:idx val="0"/>
          <c:order val="0"/>
          <c:tx>
            <c:strRef>
              <c:f>'НВВ котел 2021-25'!$A$2</c:f>
              <c:strCache>
                <c:ptCount val="1"/>
                <c:pt idx="0">
                  <c:v>НВВ котел</c:v>
                </c:pt>
              </c:strCache>
            </c:strRef>
          </c:tx>
          <c:invertIfNegative val="0"/>
          <c:dLbls>
            <c:dLbl>
              <c:idx val="0"/>
              <c:layout/>
              <c:tx>
                <c:rich>
                  <a:bodyPr/>
                  <a:lstStyle/>
                  <a:p>
                    <a:r>
                      <a:rPr lang="en-US" sz="700"/>
                      <a:t> </a:t>
                    </a:r>
                    <a:r>
                      <a:rPr lang="ru-RU" sz="700"/>
                      <a:t>14</a:t>
                    </a:r>
                    <a:r>
                      <a:rPr lang="ru-RU" sz="700" baseline="0"/>
                      <a:t> 067</a:t>
                    </a:r>
                  </a:p>
                  <a:p>
                    <a:r>
                      <a:rPr lang="ru-RU" sz="700" baseline="0"/>
                      <a:t>(104%)</a:t>
                    </a:r>
                    <a:endParaRPr lang="en-US"/>
                  </a:p>
                </c:rich>
              </c:tx>
              <c:showLegendKey val="0"/>
              <c:showVal val="1"/>
              <c:showCatName val="0"/>
              <c:showSerName val="0"/>
              <c:showPercent val="0"/>
              <c:showBubbleSize val="0"/>
            </c:dLbl>
            <c:dLbl>
              <c:idx val="1"/>
              <c:layout>
                <c:manualLayout>
                  <c:x val="0"/>
                  <c:y val="-1.7689331122166942E-2"/>
                </c:manualLayout>
              </c:layout>
              <c:tx>
                <c:rich>
                  <a:bodyPr/>
                  <a:lstStyle/>
                  <a:p>
                    <a:r>
                      <a:rPr lang="en-US" sz="700"/>
                      <a:t> </a:t>
                    </a:r>
                    <a:r>
                      <a:rPr lang="ru-RU" sz="700"/>
                      <a:t>14</a:t>
                    </a:r>
                    <a:r>
                      <a:rPr lang="ru-RU" sz="700" baseline="0"/>
                      <a:t> 756</a:t>
                    </a:r>
                    <a:endParaRPr lang="ru-RU" sz="700"/>
                  </a:p>
                  <a:p>
                    <a:r>
                      <a:rPr lang="ru-RU" sz="700"/>
                      <a:t>(104%)</a:t>
                    </a:r>
                    <a:r>
                      <a:rPr lang="en-US" sz="700"/>
                      <a:t>   </a:t>
                    </a:r>
                    <a:endParaRPr lang="en-US"/>
                  </a:p>
                </c:rich>
              </c:tx>
              <c:showLegendKey val="0"/>
              <c:showVal val="1"/>
              <c:showCatName val="0"/>
              <c:showSerName val="0"/>
              <c:showPercent val="0"/>
              <c:showBubbleSize val="0"/>
            </c:dLbl>
            <c:dLbl>
              <c:idx val="2"/>
              <c:layout>
                <c:manualLayout>
                  <c:x val="3.6985644253606487E-3"/>
                  <c:y val="1.9606081578111206E-2"/>
                </c:manualLayout>
              </c:layout>
              <c:tx>
                <c:rich>
                  <a:bodyPr/>
                  <a:lstStyle/>
                  <a:p>
                    <a:r>
                      <a:rPr lang="en-US" sz="700"/>
                      <a:t> </a:t>
                    </a:r>
                    <a:r>
                      <a:rPr lang="ru-RU" sz="700"/>
                      <a:t>15</a:t>
                    </a:r>
                    <a:r>
                      <a:rPr lang="ru-RU" sz="700" baseline="0"/>
                      <a:t> 267</a:t>
                    </a:r>
                    <a:endParaRPr lang="ru-RU" sz="700"/>
                  </a:p>
                  <a:p>
                    <a:r>
                      <a:rPr lang="ru-RU" sz="700"/>
                      <a:t>(103%)</a:t>
                    </a:r>
                  </a:p>
                  <a:p>
                    <a:endParaRPr lang="en-US" sz="800"/>
                  </a:p>
                </c:rich>
              </c:tx>
              <c:showLegendKey val="0"/>
              <c:showVal val="1"/>
              <c:showCatName val="0"/>
              <c:showSerName val="0"/>
              <c:showPercent val="0"/>
              <c:showBubbleSize val="0"/>
            </c:dLbl>
            <c:dLbl>
              <c:idx val="3"/>
              <c:layout/>
              <c:tx>
                <c:rich>
                  <a:bodyPr/>
                  <a:lstStyle/>
                  <a:p>
                    <a:r>
                      <a:rPr lang="en-US" sz="700"/>
                      <a:t> </a:t>
                    </a:r>
                    <a:r>
                      <a:rPr lang="ru-RU" sz="700"/>
                      <a:t>17 241</a:t>
                    </a:r>
                  </a:p>
                  <a:p>
                    <a:r>
                      <a:rPr lang="ru-RU" sz="700"/>
                      <a:t>(113%)</a:t>
                    </a:r>
                    <a:r>
                      <a:rPr lang="en-US" sz="700"/>
                      <a:t>   </a:t>
                    </a:r>
                    <a:endParaRPr lang="en-US"/>
                  </a:p>
                </c:rich>
              </c:tx>
              <c:showLegendKey val="0"/>
              <c:showVal val="1"/>
              <c:showCatName val="0"/>
              <c:showSerName val="0"/>
              <c:showPercent val="0"/>
              <c:showBubbleSize val="0"/>
            </c:dLbl>
            <c:dLbl>
              <c:idx val="4"/>
              <c:layout/>
              <c:tx>
                <c:rich>
                  <a:bodyPr/>
                  <a:lstStyle/>
                  <a:p>
                    <a:r>
                      <a:rPr lang="ru-RU" sz="700"/>
                      <a:t>20</a:t>
                    </a:r>
                    <a:r>
                      <a:rPr lang="ru-RU" sz="700" baseline="0"/>
                      <a:t> 899</a:t>
                    </a:r>
                    <a:endParaRPr lang="ru-RU" sz="700"/>
                  </a:p>
                  <a:p>
                    <a:r>
                      <a:rPr lang="ru-RU" sz="700"/>
                      <a:t> (121%)</a:t>
                    </a:r>
                    <a:endParaRPr lang="en-US"/>
                  </a:p>
                </c:rich>
              </c:tx>
              <c:showLegendKey val="0"/>
              <c:showVal val="1"/>
              <c:showCatName val="0"/>
              <c:showSerName val="0"/>
              <c:showPercent val="0"/>
              <c:showBubbleSize val="0"/>
            </c:dLbl>
            <c:dLbl>
              <c:idx val="5"/>
              <c:tx>
                <c:rich>
                  <a:bodyPr/>
                  <a:lstStyle/>
                  <a:p>
                    <a:r>
                      <a:rPr lang="en-US" sz="700"/>
                      <a:t>13139</a:t>
                    </a:r>
                    <a:r>
                      <a:rPr lang="ru-RU" sz="700"/>
                      <a:t> </a:t>
                    </a:r>
                  </a:p>
                  <a:p>
                    <a:r>
                      <a:rPr lang="ru-RU" sz="700"/>
                      <a:t>(109%</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'НВВ котел 2021-25'!$E$1:$I$1</c:f>
              <c:numCache>
                <c:formatCode>General</c:formatCode>
                <c:ptCount val="5"/>
                <c:pt idx="0">
                  <c:v>2021</c:v>
                </c:pt>
                <c:pt idx="1">
                  <c:v>2022</c:v>
                </c:pt>
                <c:pt idx="2">
                  <c:v>2023</c:v>
                </c:pt>
                <c:pt idx="3">
                  <c:v>2024</c:v>
                </c:pt>
                <c:pt idx="4">
                  <c:v>2025</c:v>
                </c:pt>
              </c:numCache>
            </c:numRef>
          </c:cat>
          <c:val>
            <c:numRef>
              <c:f>'НВВ котел 2021-25'!$E$2:$I$2</c:f>
              <c:numCache>
                <c:formatCode>0</c:formatCode>
                <c:ptCount val="5"/>
                <c:pt idx="0" formatCode="_-* #,##0_р_._-;\-* #,##0_р_._-;_-* &quot;-&quot;??_р_._-;_-@_-">
                  <c:v>14066.7388793511</c:v>
                </c:pt>
                <c:pt idx="1">
                  <c:v>14756.163399698033</c:v>
                </c:pt>
                <c:pt idx="2">
                  <c:v>15267.016143959569</c:v>
                </c:pt>
                <c:pt idx="3">
                  <c:v>17240.69519730454</c:v>
                </c:pt>
                <c:pt idx="4">
                  <c:v>20898.991012510851</c:v>
                </c:pt>
              </c:numCache>
            </c:numRef>
          </c:val>
        </c:ser>
        <c:ser>
          <c:idx val="1"/>
          <c:order val="1"/>
          <c:tx>
            <c:strRef>
              <c:f>'НВВ котел 2021-25'!$A$3</c:f>
              <c:strCache>
                <c:ptCount val="1"/>
                <c:pt idx="0">
                  <c:v>Расходы АО "РЭС"</c:v>
                </c:pt>
              </c:strCache>
            </c:strRef>
          </c:tx>
          <c:invertIfNegative val="0"/>
          <c:dLbls>
            <c:dLbl>
              <c:idx val="0"/>
              <c:layout>
                <c:manualLayout>
                  <c:x val="9.4650195793618379E-3"/>
                  <c:y val="2.7826175360118914E-3"/>
                </c:manualLayout>
              </c:layout>
              <c:tx>
                <c:rich>
                  <a:bodyPr/>
                  <a:lstStyle/>
                  <a:p>
                    <a:r>
                      <a:rPr lang="en-US" sz="700"/>
                      <a:t> </a:t>
                    </a:r>
                    <a:r>
                      <a:rPr lang="ru-RU" sz="700"/>
                      <a:t>9</a:t>
                    </a:r>
                    <a:r>
                      <a:rPr lang="ru-RU" sz="700" baseline="0"/>
                      <a:t> 774</a:t>
                    </a:r>
                  </a:p>
                  <a:p>
                    <a:r>
                      <a:rPr lang="ru-RU" sz="700" baseline="0"/>
                      <a:t>(108%)</a:t>
                    </a:r>
                    <a:endParaRPr lang="ru-RU"/>
                  </a:p>
                </c:rich>
              </c:tx>
              <c:showLegendKey val="0"/>
              <c:showVal val="1"/>
              <c:showCatName val="0"/>
              <c:showSerName val="0"/>
              <c:showPercent val="0"/>
              <c:showBubbleSize val="0"/>
            </c:dLbl>
            <c:dLbl>
              <c:idx val="1"/>
              <c:layout>
                <c:manualLayout>
                  <c:x val="1.8930039158723721E-2"/>
                  <c:y val="2.7826175360119421E-3"/>
                </c:manualLayout>
              </c:layout>
              <c:tx>
                <c:rich>
                  <a:bodyPr/>
                  <a:lstStyle/>
                  <a:p>
                    <a:r>
                      <a:rPr lang="en-US" sz="700"/>
                      <a:t> </a:t>
                    </a:r>
                    <a:r>
                      <a:rPr lang="ru-RU" sz="700"/>
                      <a:t>10</a:t>
                    </a:r>
                    <a:r>
                      <a:rPr lang="ru-RU" sz="700" baseline="0"/>
                      <a:t> 518</a:t>
                    </a:r>
                    <a:endParaRPr lang="ru-RU" sz="700"/>
                  </a:p>
                  <a:p>
                    <a:r>
                      <a:rPr lang="ru-RU" sz="700"/>
                      <a:t>(108%)</a:t>
                    </a:r>
                    <a:r>
                      <a:rPr lang="en-US" sz="700"/>
                      <a:t>   </a:t>
                    </a:r>
                    <a:endParaRPr lang="en-US" sz="800"/>
                  </a:p>
                </c:rich>
              </c:tx>
              <c:showLegendKey val="0"/>
              <c:showVal val="1"/>
              <c:showCatName val="0"/>
              <c:showSerName val="0"/>
              <c:showPercent val="0"/>
              <c:showBubbleSize val="0"/>
            </c:dLbl>
            <c:dLbl>
              <c:idx val="2"/>
              <c:layout>
                <c:manualLayout>
                  <c:x val="2.4587251550223014E-2"/>
                  <c:y val="-6.726704013630006E-3"/>
                </c:manualLayout>
              </c:layout>
              <c:tx>
                <c:rich>
                  <a:bodyPr/>
                  <a:lstStyle/>
                  <a:p>
                    <a:r>
                      <a:rPr lang="en-US" sz="700"/>
                      <a:t> </a:t>
                    </a:r>
                    <a:r>
                      <a:rPr lang="ru-RU" sz="700"/>
                      <a:t>10</a:t>
                    </a:r>
                    <a:r>
                      <a:rPr lang="ru-RU" sz="700" baseline="0"/>
                      <a:t> 587</a:t>
                    </a:r>
                    <a:endParaRPr lang="ru-RU" sz="700"/>
                  </a:p>
                  <a:p>
                    <a:r>
                      <a:rPr lang="ru-RU" sz="700"/>
                      <a:t>(101%)</a:t>
                    </a:r>
                    <a:r>
                      <a:rPr lang="en-US" sz="700"/>
                      <a:t>   </a:t>
                    </a:r>
                    <a:endParaRPr lang="en-US" sz="800"/>
                  </a:p>
                </c:rich>
              </c:tx>
              <c:showLegendKey val="0"/>
              <c:showVal val="1"/>
              <c:showCatName val="0"/>
              <c:showSerName val="0"/>
              <c:showPercent val="0"/>
              <c:showBubbleSize val="0"/>
            </c:dLbl>
            <c:dLbl>
              <c:idx val="3"/>
              <c:layout>
                <c:manualLayout>
                  <c:x val="2.4113068974839631E-2"/>
                  <c:y val="-6.8084297097664179E-3"/>
                </c:manualLayout>
              </c:layout>
              <c:tx>
                <c:rich>
                  <a:bodyPr/>
                  <a:lstStyle/>
                  <a:p>
                    <a:r>
                      <a:rPr lang="en-US" sz="700"/>
                      <a:t> </a:t>
                    </a:r>
                    <a:r>
                      <a:rPr lang="ru-RU" sz="700"/>
                      <a:t>10</a:t>
                    </a:r>
                    <a:r>
                      <a:rPr lang="ru-RU" sz="700" baseline="0"/>
                      <a:t> 859</a:t>
                    </a:r>
                    <a:endParaRPr lang="ru-RU" sz="700"/>
                  </a:p>
                  <a:p>
                    <a:r>
                      <a:rPr lang="ru-RU" sz="700"/>
                      <a:t>(103%)</a:t>
                    </a:r>
                    <a:r>
                      <a:rPr lang="en-US" sz="700"/>
                      <a:t>   </a:t>
                    </a:r>
                    <a:endParaRPr lang="en-US" sz="800"/>
                  </a:p>
                </c:rich>
              </c:tx>
              <c:showLegendKey val="0"/>
              <c:showVal val="1"/>
              <c:showCatName val="0"/>
              <c:showSerName val="0"/>
              <c:showPercent val="0"/>
              <c:showBubbleSize val="0"/>
            </c:dLbl>
            <c:dLbl>
              <c:idx val="4"/>
              <c:layout>
                <c:manualLayout>
                  <c:x val="3.0211671747904047E-2"/>
                  <c:y val="1.7142676851777195E-3"/>
                </c:manualLayout>
              </c:layout>
              <c:tx>
                <c:rich>
                  <a:bodyPr/>
                  <a:lstStyle/>
                  <a:p>
                    <a:r>
                      <a:rPr lang="ru-RU" sz="700"/>
                      <a:t>11</a:t>
                    </a:r>
                    <a:r>
                      <a:rPr lang="ru-RU" sz="700" baseline="0"/>
                      <a:t> 141</a:t>
                    </a:r>
                    <a:endParaRPr lang="ru-RU" sz="700"/>
                  </a:p>
                  <a:p>
                    <a:r>
                      <a:rPr lang="ru-RU" sz="700"/>
                      <a:t> (</a:t>
                    </a:r>
                    <a:r>
                      <a:rPr lang="en-US" sz="700"/>
                      <a:t>1</a:t>
                    </a:r>
                    <a:r>
                      <a:rPr lang="ru-RU" sz="700"/>
                      <a:t>03%)</a:t>
                    </a:r>
                    <a:endParaRPr lang="en-US" sz="800"/>
                  </a:p>
                </c:rich>
              </c:tx>
              <c:showLegendKey val="0"/>
              <c:showVal val="1"/>
              <c:showCatName val="0"/>
              <c:showSerName val="0"/>
              <c:showPercent val="0"/>
              <c:showBubbleSize val="0"/>
            </c:dLbl>
            <c:dLbl>
              <c:idx val="5"/>
              <c:tx>
                <c:rich>
                  <a:bodyPr/>
                  <a:lstStyle/>
                  <a:p>
                    <a:r>
                      <a:rPr lang="en-US" sz="700"/>
                      <a:t>8688</a:t>
                    </a:r>
                    <a:r>
                      <a:rPr lang="ru-RU" sz="700"/>
                      <a:t> </a:t>
                    </a:r>
                  </a:p>
                  <a:p>
                    <a:r>
                      <a:rPr lang="ru-RU" sz="700"/>
                      <a:t>(110%)</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'НВВ котел 2021-25'!$E$1:$I$1</c:f>
              <c:numCache>
                <c:formatCode>General</c:formatCode>
                <c:ptCount val="5"/>
                <c:pt idx="0">
                  <c:v>2021</c:v>
                </c:pt>
                <c:pt idx="1">
                  <c:v>2022</c:v>
                </c:pt>
                <c:pt idx="2">
                  <c:v>2023</c:v>
                </c:pt>
                <c:pt idx="3">
                  <c:v>2024</c:v>
                </c:pt>
                <c:pt idx="4">
                  <c:v>2025</c:v>
                </c:pt>
              </c:numCache>
            </c:numRef>
          </c:cat>
          <c:val>
            <c:numRef>
              <c:f>'НВВ котел 2021-25'!$E$3:$I$3</c:f>
              <c:numCache>
                <c:formatCode>0</c:formatCode>
                <c:ptCount val="5"/>
                <c:pt idx="0" formatCode="_-* #,##0_р_._-;\-* #,##0_р_._-;_-* &quot;-&quot;??_р_._-;_-@_-">
                  <c:v>9774.3140539894794</c:v>
                </c:pt>
                <c:pt idx="1">
                  <c:v>10517.714064825115</c:v>
                </c:pt>
                <c:pt idx="2">
                  <c:v>10586.840888961637</c:v>
                </c:pt>
                <c:pt idx="3">
                  <c:v>10858.650188767888</c:v>
                </c:pt>
                <c:pt idx="4">
                  <c:v>11140.640352977898</c:v>
                </c:pt>
              </c:numCache>
            </c:numRef>
          </c:val>
        </c:ser>
        <c:ser>
          <c:idx val="2"/>
          <c:order val="2"/>
          <c:tx>
            <c:strRef>
              <c:f>'НВВ котел 2021-25'!$A$4</c:f>
              <c:strCache>
                <c:ptCount val="1"/>
                <c:pt idx="0">
                  <c:v>Потери котел</c:v>
                </c:pt>
              </c:strCache>
            </c:strRef>
          </c:tx>
          <c:invertIfNegative val="0"/>
          <c:dLbls>
            <c:dLbl>
              <c:idx val="0"/>
              <c:layout>
                <c:manualLayout>
                  <c:x val="9.4650195793618604E-3"/>
                  <c:y val="-2.7826175360118914E-3"/>
                </c:manualLayout>
              </c:layout>
              <c:tx>
                <c:rich>
                  <a:bodyPr/>
                  <a:lstStyle/>
                  <a:p>
                    <a:r>
                      <a:rPr lang="en-US" sz="700"/>
                      <a:t> </a:t>
                    </a:r>
                    <a:r>
                      <a:rPr lang="ru-RU" sz="700"/>
                      <a:t>4</a:t>
                    </a:r>
                    <a:r>
                      <a:rPr lang="ru-RU" sz="700" baseline="0"/>
                      <a:t> 194</a:t>
                    </a:r>
                  </a:p>
                  <a:p>
                    <a:r>
                      <a:rPr lang="ru-RU" sz="700" baseline="0"/>
                      <a:t>(105%)</a:t>
                    </a:r>
                    <a:endParaRPr lang="ru-RU"/>
                  </a:p>
                </c:rich>
              </c:tx>
              <c:showLegendKey val="0"/>
              <c:showVal val="1"/>
              <c:showCatName val="0"/>
              <c:showSerName val="0"/>
              <c:showPercent val="0"/>
              <c:showBubbleSize val="0"/>
            </c:dLbl>
            <c:dLbl>
              <c:idx val="1"/>
              <c:layout>
                <c:manualLayout>
                  <c:x val="2.3090176110849583E-2"/>
                  <c:y val="-5.0319365615786689E-3"/>
                </c:manualLayout>
              </c:layout>
              <c:tx>
                <c:rich>
                  <a:bodyPr/>
                  <a:lstStyle/>
                  <a:p>
                    <a:r>
                      <a:rPr lang="en-US" sz="700"/>
                      <a:t> </a:t>
                    </a:r>
                    <a:r>
                      <a:rPr lang="ru-RU" sz="700"/>
                      <a:t>4</a:t>
                    </a:r>
                    <a:r>
                      <a:rPr lang="ru-RU" sz="700" baseline="0"/>
                      <a:t> 362</a:t>
                    </a:r>
                    <a:endParaRPr lang="ru-RU" sz="700"/>
                  </a:p>
                  <a:p>
                    <a:r>
                      <a:rPr lang="ru-RU" sz="700"/>
                      <a:t>(104%)</a:t>
                    </a:r>
                    <a:r>
                      <a:rPr lang="en-US" sz="700"/>
                      <a:t>   </a:t>
                    </a:r>
                    <a:endParaRPr lang="en-US" sz="800"/>
                  </a:p>
                </c:rich>
              </c:tx>
              <c:showLegendKey val="0"/>
              <c:showVal val="1"/>
              <c:showCatName val="0"/>
              <c:showSerName val="0"/>
              <c:showPercent val="0"/>
              <c:showBubbleSize val="0"/>
            </c:dLbl>
            <c:dLbl>
              <c:idx val="2"/>
              <c:layout>
                <c:manualLayout>
                  <c:x val="6.2132575181445557E-3"/>
                  <c:y val="-7.8144709523249884E-3"/>
                </c:manualLayout>
              </c:layout>
              <c:tx>
                <c:rich>
                  <a:bodyPr/>
                  <a:lstStyle/>
                  <a:p>
                    <a:r>
                      <a:rPr lang="en-US" sz="700"/>
                      <a:t> </a:t>
                    </a:r>
                    <a:r>
                      <a:rPr lang="ru-RU" sz="700"/>
                      <a:t>4</a:t>
                    </a:r>
                    <a:r>
                      <a:rPr lang="ru-RU" sz="700" baseline="0"/>
                      <a:t> 527</a:t>
                    </a:r>
                    <a:endParaRPr lang="ru-RU" sz="700"/>
                  </a:p>
                  <a:p>
                    <a:r>
                      <a:rPr lang="ru-RU" sz="700"/>
                      <a:t>(104%)</a:t>
                    </a:r>
                    <a:r>
                      <a:rPr lang="en-US" sz="700"/>
                      <a:t>   </a:t>
                    </a:r>
                    <a:endParaRPr lang="en-US" sz="800"/>
                  </a:p>
                </c:rich>
              </c:tx>
              <c:showLegendKey val="0"/>
              <c:showVal val="1"/>
              <c:showCatName val="0"/>
              <c:showSerName val="0"/>
              <c:showPercent val="0"/>
              <c:showBubbleSize val="0"/>
            </c:dLbl>
            <c:dLbl>
              <c:idx val="3"/>
              <c:layout>
                <c:manualLayout>
                  <c:x val="2.2585158989532367E-2"/>
                  <c:y val="-1.6429489377693101E-3"/>
                </c:manualLayout>
              </c:layout>
              <c:tx>
                <c:rich>
                  <a:bodyPr/>
                  <a:lstStyle/>
                  <a:p>
                    <a:r>
                      <a:rPr lang="en-US" sz="700"/>
                      <a:t> </a:t>
                    </a:r>
                    <a:r>
                      <a:rPr lang="ru-RU" sz="700"/>
                      <a:t>4</a:t>
                    </a:r>
                    <a:r>
                      <a:rPr lang="ru-RU" sz="700" baseline="0"/>
                      <a:t> 695</a:t>
                    </a:r>
                    <a:endParaRPr lang="ru-RU" sz="700"/>
                  </a:p>
                  <a:p>
                    <a:r>
                      <a:rPr lang="ru-RU" sz="700"/>
                      <a:t>(104%)</a:t>
                    </a:r>
                    <a:r>
                      <a:rPr lang="en-US" sz="700"/>
                      <a:t>   </a:t>
                    </a:r>
                    <a:endParaRPr lang="en-US" sz="800"/>
                  </a:p>
                </c:rich>
              </c:tx>
              <c:showLegendKey val="0"/>
              <c:showVal val="1"/>
              <c:showCatName val="0"/>
              <c:showSerName val="0"/>
              <c:showPercent val="0"/>
              <c:showBubbleSize val="0"/>
            </c:dLbl>
            <c:dLbl>
              <c:idx val="4"/>
              <c:layout>
                <c:manualLayout>
                  <c:x val="9.3269569906156563E-3"/>
                  <c:y val="-5.9322325417628073E-3"/>
                </c:manualLayout>
              </c:layout>
              <c:tx>
                <c:rich>
                  <a:bodyPr/>
                  <a:lstStyle/>
                  <a:p>
                    <a:r>
                      <a:rPr lang="ru-RU" sz="700"/>
                      <a:t>4</a:t>
                    </a:r>
                    <a:r>
                      <a:rPr lang="ru-RU" sz="700" baseline="0"/>
                      <a:t> 841</a:t>
                    </a:r>
                    <a:endParaRPr lang="ru-RU" sz="700"/>
                  </a:p>
                  <a:p>
                    <a:r>
                      <a:rPr lang="ru-RU" sz="700"/>
                      <a:t>(1</a:t>
                    </a:r>
                    <a:r>
                      <a:rPr lang="en-US" sz="700"/>
                      <a:t>0</a:t>
                    </a:r>
                    <a:r>
                      <a:rPr lang="ru-RU" sz="700"/>
                      <a:t>3%)</a:t>
                    </a:r>
                    <a:endParaRPr lang="en-US" sz="800"/>
                  </a:p>
                </c:rich>
              </c:tx>
              <c:showLegendKey val="0"/>
              <c:showVal val="1"/>
              <c:showCatName val="0"/>
              <c:showSerName val="0"/>
              <c:showPercent val="0"/>
              <c:showBubbleSize val="0"/>
            </c:dLbl>
            <c:dLbl>
              <c:idx val="5"/>
              <c:tx>
                <c:rich>
                  <a:bodyPr/>
                  <a:lstStyle/>
                  <a:p>
                    <a:r>
                      <a:rPr lang="en-US" sz="700"/>
                      <a:t>3735</a:t>
                    </a:r>
                    <a:endParaRPr lang="ru-RU" sz="700"/>
                  </a:p>
                  <a:p>
                    <a:r>
                      <a:rPr lang="ru-RU" sz="700"/>
                      <a:t>(108%)</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'НВВ котел 2021-25'!$E$1:$I$1</c:f>
              <c:numCache>
                <c:formatCode>General</c:formatCode>
                <c:ptCount val="5"/>
                <c:pt idx="0">
                  <c:v>2021</c:v>
                </c:pt>
                <c:pt idx="1">
                  <c:v>2022</c:v>
                </c:pt>
                <c:pt idx="2">
                  <c:v>2023</c:v>
                </c:pt>
                <c:pt idx="3">
                  <c:v>2024</c:v>
                </c:pt>
                <c:pt idx="4">
                  <c:v>2025</c:v>
                </c:pt>
              </c:numCache>
            </c:numRef>
          </c:cat>
          <c:val>
            <c:numRef>
              <c:f>'НВВ котел 2021-25'!$E$4:$I$4</c:f>
              <c:numCache>
                <c:formatCode>0</c:formatCode>
                <c:ptCount val="5"/>
                <c:pt idx="0" formatCode="_-* #,##0_р_._-;\-* #,##0_р_._-;_-* &quot;-&quot;??_р_._-;_-@_-">
                  <c:v>4193.9455669932704</c:v>
                </c:pt>
                <c:pt idx="1">
                  <c:v>4362.3442245556398</c:v>
                </c:pt>
                <c:pt idx="2">
                  <c:v>4526.6999055599999</c:v>
                </c:pt>
                <c:pt idx="3" formatCode="#,##0">
                  <c:v>4695.37922948086</c:v>
                </c:pt>
                <c:pt idx="4" formatCode="#,##0">
                  <c:v>4840.78573345943</c:v>
                </c:pt>
              </c:numCache>
            </c:numRef>
          </c:val>
        </c:ser>
        <c:ser>
          <c:idx val="3"/>
          <c:order val="3"/>
          <c:tx>
            <c:strRef>
              <c:f>'НВВ котел 2021-25'!$A$5</c:f>
              <c:strCache>
                <c:ptCount val="1"/>
                <c:pt idx="0">
                  <c:v>НВВ смежных ТСО (содерж)</c:v>
                </c:pt>
              </c:strCache>
            </c:strRef>
          </c:tx>
          <c:invertIfNegative val="0"/>
          <c:dLbls>
            <c:dLbl>
              <c:idx val="0"/>
              <c:layout>
                <c:manualLayout>
                  <c:x val="2.4891324620174168E-2"/>
                  <c:y val="-2.7826169263301071E-3"/>
                </c:manualLayout>
              </c:layout>
              <c:tx>
                <c:rich>
                  <a:bodyPr/>
                  <a:lstStyle/>
                  <a:p>
                    <a:r>
                      <a:rPr lang="ru-RU" sz="700"/>
                      <a:t>1</a:t>
                    </a:r>
                    <a:r>
                      <a:rPr lang="ru-RU" sz="700" baseline="0"/>
                      <a:t> 341</a:t>
                    </a:r>
                  </a:p>
                  <a:p>
                    <a:r>
                      <a:rPr lang="ru-RU" sz="700" baseline="0"/>
                      <a:t>(104%)</a:t>
                    </a:r>
                    <a:r>
                      <a:rPr lang="ru-RU" sz="700"/>
                      <a:t> </a:t>
                    </a:r>
                    <a:endParaRPr lang="en-US"/>
                  </a:p>
                </c:rich>
              </c:tx>
              <c:showLegendKey val="0"/>
              <c:showVal val="1"/>
              <c:showCatName val="0"/>
              <c:showSerName val="0"/>
              <c:showPercent val="0"/>
              <c:showBubbleSize val="0"/>
            </c:dLbl>
            <c:dLbl>
              <c:idx val="1"/>
              <c:layout>
                <c:manualLayout>
                  <c:x val="3.1857616294441109E-2"/>
                  <c:y val="1.4373202391122445E-3"/>
                </c:manualLayout>
              </c:layout>
              <c:tx>
                <c:rich>
                  <a:bodyPr/>
                  <a:lstStyle/>
                  <a:p>
                    <a:r>
                      <a:rPr lang="ru-RU" sz="700"/>
                      <a:t>1</a:t>
                    </a:r>
                    <a:r>
                      <a:rPr lang="ru-RU" sz="700" baseline="0"/>
                      <a:t> 324</a:t>
                    </a:r>
                    <a:endParaRPr lang="ru-RU" sz="700"/>
                  </a:p>
                  <a:p>
                    <a:r>
                      <a:rPr lang="ru-RU" sz="700"/>
                      <a:t>(99%)</a:t>
                    </a:r>
                    <a:r>
                      <a:rPr lang="en-US" sz="700"/>
                      <a:t>   </a:t>
                    </a:r>
                    <a:endParaRPr lang="en-US" sz="800"/>
                  </a:p>
                </c:rich>
              </c:tx>
              <c:showLegendKey val="0"/>
              <c:showVal val="1"/>
              <c:showCatName val="0"/>
              <c:showSerName val="0"/>
              <c:showPercent val="0"/>
              <c:showBubbleSize val="0"/>
            </c:dLbl>
            <c:dLbl>
              <c:idx val="2"/>
              <c:layout>
                <c:manualLayout>
                  <c:x val="2.4461113395592544E-2"/>
                  <c:y val="-3.0402828716343754E-3"/>
                </c:manualLayout>
              </c:layout>
              <c:tx>
                <c:rich>
                  <a:bodyPr/>
                  <a:lstStyle/>
                  <a:p>
                    <a:r>
                      <a:rPr lang="en-US" sz="700"/>
                      <a:t> </a:t>
                    </a:r>
                    <a:r>
                      <a:rPr lang="ru-RU" sz="700"/>
                      <a:t>1</a:t>
                    </a:r>
                    <a:r>
                      <a:rPr lang="ru-RU" sz="700" baseline="0"/>
                      <a:t> 346</a:t>
                    </a:r>
                    <a:endParaRPr lang="ru-RU" sz="700"/>
                  </a:p>
                  <a:p>
                    <a:r>
                      <a:rPr lang="ru-RU" sz="700"/>
                      <a:t>(102%)</a:t>
                    </a:r>
                    <a:r>
                      <a:rPr lang="en-US" sz="700"/>
                      <a:t>   </a:t>
                    </a:r>
                    <a:endParaRPr lang="en-US" sz="800"/>
                  </a:p>
                </c:rich>
              </c:tx>
              <c:showLegendKey val="0"/>
              <c:showVal val="1"/>
              <c:showCatName val="0"/>
              <c:showSerName val="0"/>
              <c:showPercent val="0"/>
              <c:showBubbleSize val="0"/>
            </c:dLbl>
            <c:dLbl>
              <c:idx val="3"/>
              <c:layout>
                <c:manualLayout>
                  <c:x val="2.4442295148003654E-2"/>
                  <c:y val="-1.5383273795542904E-2"/>
                </c:manualLayout>
              </c:layout>
              <c:tx>
                <c:rich>
                  <a:bodyPr/>
                  <a:lstStyle/>
                  <a:p>
                    <a:r>
                      <a:rPr lang="en-US" sz="700"/>
                      <a:t>1</a:t>
                    </a:r>
                    <a:r>
                      <a:rPr lang="en-US" sz="700" baseline="0"/>
                      <a:t> </a:t>
                    </a:r>
                    <a:r>
                      <a:rPr lang="ru-RU" sz="700" baseline="0"/>
                      <a:t>356</a:t>
                    </a:r>
                    <a:endParaRPr lang="ru-RU" sz="700"/>
                  </a:p>
                  <a:p>
                    <a:r>
                      <a:rPr lang="ru-RU" sz="700"/>
                      <a:t>(101%)</a:t>
                    </a:r>
                  </a:p>
                  <a:p>
                    <a:r>
                      <a:rPr lang="en-US" sz="700"/>
                      <a:t>   </a:t>
                    </a:r>
                    <a:endParaRPr lang="en-US" sz="800"/>
                  </a:p>
                </c:rich>
              </c:tx>
              <c:showLegendKey val="0"/>
              <c:showVal val="1"/>
              <c:showCatName val="0"/>
              <c:showSerName val="0"/>
              <c:showPercent val="0"/>
              <c:showBubbleSize val="0"/>
            </c:dLbl>
            <c:dLbl>
              <c:idx val="4"/>
              <c:layout/>
              <c:tx>
                <c:rich>
                  <a:bodyPr/>
                  <a:lstStyle/>
                  <a:p>
                    <a:r>
                      <a:rPr lang="en-US" sz="700"/>
                      <a:t>1</a:t>
                    </a:r>
                    <a:r>
                      <a:rPr lang="en-US" sz="700" baseline="0"/>
                      <a:t> </a:t>
                    </a:r>
                    <a:r>
                      <a:rPr lang="ru-RU" sz="700" baseline="0"/>
                      <a:t>365</a:t>
                    </a:r>
                    <a:endParaRPr lang="ru-RU" sz="700"/>
                  </a:p>
                  <a:p>
                    <a:r>
                      <a:rPr lang="ru-RU" sz="700"/>
                      <a:t> (10</a:t>
                    </a:r>
                    <a:r>
                      <a:rPr lang="en-US" sz="700"/>
                      <a:t>1</a:t>
                    </a:r>
                    <a:r>
                      <a:rPr lang="ru-RU" sz="700"/>
                      <a:t>%)</a:t>
                    </a:r>
                    <a:endParaRPr lang="en-US" sz="800"/>
                  </a:p>
                </c:rich>
              </c:tx>
              <c:showLegendKey val="0"/>
              <c:showVal val="1"/>
              <c:showCatName val="0"/>
              <c:showSerName val="0"/>
              <c:showPercent val="0"/>
              <c:showBubbleSize val="0"/>
            </c:dLbl>
            <c:dLbl>
              <c:idx val="5"/>
              <c:tx>
                <c:rich>
                  <a:bodyPr/>
                  <a:lstStyle/>
                  <a:p>
                    <a:r>
                      <a:rPr lang="en-US" sz="700"/>
                      <a:t>716</a:t>
                    </a:r>
                    <a:r>
                      <a:rPr lang="ru-RU" sz="700"/>
                      <a:t> </a:t>
                    </a:r>
                  </a:p>
                  <a:p>
                    <a:r>
                      <a:rPr lang="ru-RU" sz="700"/>
                      <a:t>(110%)  </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'НВВ котел 2021-25'!$E$1:$I$1</c:f>
              <c:numCache>
                <c:formatCode>General</c:formatCode>
                <c:ptCount val="5"/>
                <c:pt idx="0">
                  <c:v>2021</c:v>
                </c:pt>
                <c:pt idx="1">
                  <c:v>2022</c:v>
                </c:pt>
                <c:pt idx="2">
                  <c:v>2023</c:v>
                </c:pt>
                <c:pt idx="3">
                  <c:v>2024</c:v>
                </c:pt>
                <c:pt idx="4">
                  <c:v>2025</c:v>
                </c:pt>
              </c:numCache>
            </c:numRef>
          </c:cat>
          <c:val>
            <c:numRef>
              <c:f>'НВВ котел 2021-25'!$E$5:$I$5</c:f>
              <c:numCache>
                <c:formatCode>0</c:formatCode>
                <c:ptCount val="5"/>
                <c:pt idx="0" formatCode="_-* #,##0_р_._-;\-* #,##0_р_._-;_-* &quot;-&quot;??_р_._-;_-@_-">
                  <c:v>1340.950902144725</c:v>
                </c:pt>
                <c:pt idx="1">
                  <c:v>1324.4925277796151</c:v>
                </c:pt>
                <c:pt idx="2">
                  <c:v>1345.568927779615</c:v>
                </c:pt>
                <c:pt idx="3">
                  <c:v>1356.3390877796151</c:v>
                </c:pt>
                <c:pt idx="4">
                  <c:v>1364.9389777796152</c:v>
                </c:pt>
              </c:numCache>
            </c:numRef>
          </c:val>
        </c:ser>
        <c:ser>
          <c:idx val="4"/>
          <c:order val="4"/>
          <c:tx>
            <c:strRef>
              <c:f>'НВВ котел 2021-25'!$A$6</c:f>
              <c:strCache>
                <c:ptCount val="1"/>
                <c:pt idx="0">
                  <c:v>Сглаживание</c:v>
                </c:pt>
              </c:strCache>
            </c:strRef>
          </c:tx>
          <c:invertIfNegative val="0"/>
          <c:dLbls>
            <c:dLbl>
              <c:idx val="0"/>
              <c:layout>
                <c:manualLayout>
                  <c:x val="1.8201573468698579E-2"/>
                  <c:y val="3.5487295206793439E-2"/>
                </c:manualLayout>
              </c:layout>
              <c:tx>
                <c:rich>
                  <a:bodyPr/>
                  <a:lstStyle/>
                  <a:p>
                    <a:r>
                      <a:rPr lang="en-US"/>
                      <a:t>-1 242</a:t>
                    </a:r>
                    <a:endParaRPr lang="ru-RU"/>
                  </a:p>
                  <a:p>
                    <a:r>
                      <a:rPr lang="ru-RU"/>
                      <a:t>(170%)</a:t>
                    </a:r>
                    <a:r>
                      <a:rPr lang="en-US"/>
                      <a:t>   </a:t>
                    </a:r>
                  </a:p>
                </c:rich>
              </c:tx>
              <c:showLegendKey val="0"/>
              <c:showVal val="1"/>
              <c:showCatName val="0"/>
              <c:showSerName val="0"/>
              <c:showPercent val="0"/>
              <c:showBubbleSize val="0"/>
            </c:dLbl>
            <c:dLbl>
              <c:idx val="1"/>
              <c:layout>
                <c:manualLayout>
                  <c:x val="3.7047905430643673E-2"/>
                  <c:y val="4.4332418156455194E-2"/>
                </c:manualLayout>
              </c:layout>
              <c:tx>
                <c:rich>
                  <a:bodyPr/>
                  <a:lstStyle/>
                  <a:p>
                    <a:r>
                      <a:rPr lang="ru-RU" sz="700"/>
                      <a:t>-1 </a:t>
                    </a:r>
                    <a:r>
                      <a:rPr lang="en-US" sz="700"/>
                      <a:t>44</a:t>
                    </a:r>
                    <a:r>
                      <a:rPr lang="ru-RU" sz="700"/>
                      <a:t>8 </a:t>
                    </a:r>
                  </a:p>
                  <a:p>
                    <a:r>
                      <a:rPr lang="ru-RU" sz="700"/>
                      <a:t>117%</a:t>
                    </a:r>
                    <a:endParaRPr lang="en-US"/>
                  </a:p>
                </c:rich>
              </c:tx>
              <c:showLegendKey val="0"/>
              <c:showVal val="1"/>
              <c:showCatName val="0"/>
              <c:showSerName val="0"/>
              <c:showPercent val="0"/>
              <c:showBubbleSize val="0"/>
            </c:dLbl>
            <c:dLbl>
              <c:idx val="2"/>
              <c:layout>
                <c:manualLayout>
                  <c:x val="2.5951394991163459E-2"/>
                  <c:y val="2.4394954035725121E-2"/>
                </c:manualLayout>
              </c:layout>
              <c:tx>
                <c:rich>
                  <a:bodyPr/>
                  <a:lstStyle/>
                  <a:p>
                    <a:r>
                      <a:rPr lang="ru-RU" sz="700"/>
                      <a:t>-</a:t>
                    </a:r>
                    <a:r>
                      <a:rPr lang="ru-RU" sz="700" baseline="0"/>
                      <a:t> 1192</a:t>
                    </a:r>
                    <a:endParaRPr lang="ru-RU" sz="700"/>
                  </a:p>
                  <a:p>
                    <a:r>
                      <a:rPr lang="ru-RU" sz="700"/>
                      <a:t>(82</a:t>
                    </a:r>
                    <a:r>
                      <a:rPr lang="ru-RU" sz="700" baseline="0"/>
                      <a:t> </a:t>
                    </a:r>
                    <a:r>
                      <a:rPr lang="ru-RU" sz="700"/>
                      <a:t>%)</a:t>
                    </a:r>
                    <a:endParaRPr lang="en-US"/>
                  </a:p>
                </c:rich>
              </c:tx>
              <c:showLegendKey val="0"/>
              <c:showVal val="1"/>
              <c:showCatName val="0"/>
              <c:showSerName val="0"/>
              <c:showPercent val="0"/>
              <c:showBubbleSize val="0"/>
            </c:dLbl>
            <c:dLbl>
              <c:idx val="3"/>
              <c:layout>
                <c:manualLayout>
                  <c:x val="9.7008997917136727E-3"/>
                  <c:y val="6.4613679651555009E-4"/>
                </c:manualLayout>
              </c:layout>
              <c:tx>
                <c:rich>
                  <a:bodyPr/>
                  <a:lstStyle/>
                  <a:p>
                    <a:r>
                      <a:rPr lang="ru-RU" sz="700"/>
                      <a:t>330</a:t>
                    </a:r>
                    <a:endParaRPr lang="en-US"/>
                  </a:p>
                </c:rich>
              </c:tx>
              <c:showLegendKey val="0"/>
              <c:showVal val="1"/>
              <c:showCatName val="0"/>
              <c:showSerName val="0"/>
              <c:showPercent val="0"/>
              <c:showBubbleSize val="0"/>
            </c:dLbl>
            <c:dLbl>
              <c:idx val="4"/>
              <c:layout>
                <c:manualLayout>
                  <c:x val="5.4926192928252664E-3"/>
                  <c:y val="-1.5478164731896076E-2"/>
                </c:manualLayout>
              </c:layout>
              <c:tx>
                <c:rich>
                  <a:bodyPr/>
                  <a:lstStyle/>
                  <a:p>
                    <a:r>
                      <a:rPr lang="en-US"/>
                      <a:t>3</a:t>
                    </a:r>
                    <a:r>
                      <a:rPr lang="ru-RU"/>
                      <a:t> </a:t>
                    </a:r>
                    <a:r>
                      <a:rPr lang="en-US"/>
                      <a:t>553</a:t>
                    </a:r>
                    <a:r>
                      <a:rPr lang="ru-RU"/>
                      <a:t> </a:t>
                    </a:r>
                  </a:p>
                  <a:p>
                    <a:r>
                      <a:rPr lang="ru-RU"/>
                      <a:t>(1075%)</a:t>
                    </a:r>
                    <a:endParaRPr lang="en-US"/>
                  </a:p>
                </c:rich>
              </c:tx>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'НВВ котел 2021-25'!$E$1:$I$1</c:f>
              <c:numCache>
                <c:formatCode>General</c:formatCode>
                <c:ptCount val="5"/>
                <c:pt idx="0">
                  <c:v>2021</c:v>
                </c:pt>
                <c:pt idx="1">
                  <c:v>2022</c:v>
                </c:pt>
                <c:pt idx="2">
                  <c:v>2023</c:v>
                </c:pt>
                <c:pt idx="3">
                  <c:v>2024</c:v>
                </c:pt>
                <c:pt idx="4">
                  <c:v>2025</c:v>
                </c:pt>
              </c:numCache>
            </c:numRef>
          </c:cat>
          <c:val>
            <c:numRef>
              <c:f>'НВВ котел 2021-25'!$E$6:$I$6</c:f>
              <c:numCache>
                <c:formatCode>0</c:formatCode>
                <c:ptCount val="5"/>
                <c:pt idx="0" formatCode="_-* #,##0_р_._-;\-* #,##0_р_._-;_-* &quot;-&quot;??_р_._-;_-@_-">
                  <c:v>-1242.4716437663501</c:v>
                </c:pt>
                <c:pt idx="1">
                  <c:v>-1448.3874174623377</c:v>
                </c:pt>
                <c:pt idx="2">
                  <c:v>-1192.0935783416815</c:v>
                </c:pt>
                <c:pt idx="3">
                  <c:v>330.32669127617777</c:v>
                </c:pt>
                <c:pt idx="4">
                  <c:v>3552.6259482939131</c:v>
                </c:pt>
              </c:numCache>
            </c:numRef>
          </c:val>
        </c:ser>
        <c:dLbls>
          <c:showLegendKey val="0"/>
          <c:showVal val="0"/>
          <c:showCatName val="0"/>
          <c:showSerName val="0"/>
          <c:showPercent val="0"/>
          <c:showBubbleSize val="0"/>
        </c:dLbls>
        <c:gapWidth val="150"/>
        <c:axId val="357791232"/>
        <c:axId val="312733632"/>
      </c:barChart>
      <c:catAx>
        <c:axId val="357791232"/>
        <c:scaling>
          <c:orientation val="minMax"/>
        </c:scaling>
        <c:delete val="0"/>
        <c:axPos val="b"/>
        <c:title>
          <c:tx>
            <c:rich>
              <a:bodyPr/>
              <a:lstStyle/>
              <a:p>
                <a:pPr>
                  <a:defRPr/>
                </a:pPr>
                <a:r>
                  <a:rPr lang="ru-RU"/>
                  <a:t>год</a:t>
                </a:r>
              </a:p>
            </c:rich>
          </c:tx>
          <c:layout>
            <c:manualLayout>
              <c:xMode val="edge"/>
              <c:yMode val="edge"/>
              <c:x val="0.96179693087468965"/>
              <c:y val="0.780623420524448"/>
            </c:manualLayout>
          </c:layout>
          <c:overlay val="0"/>
        </c:title>
        <c:numFmt formatCode="General" sourceLinked="1"/>
        <c:majorTickMark val="out"/>
        <c:minorTickMark val="none"/>
        <c:tickLblPos val="nextTo"/>
        <c:crossAx val="312733632"/>
        <c:crosses val="autoZero"/>
        <c:auto val="1"/>
        <c:lblAlgn val="ctr"/>
        <c:lblOffset val="100"/>
        <c:noMultiLvlLbl val="0"/>
      </c:catAx>
      <c:valAx>
        <c:axId val="312733632"/>
        <c:scaling>
          <c:orientation val="minMax"/>
          <c:max val="22000"/>
          <c:min val="-2000"/>
        </c:scaling>
        <c:delete val="0"/>
        <c:axPos val="l"/>
        <c:majorGridlines/>
        <c:title>
          <c:tx>
            <c:rich>
              <a:bodyPr rot="-5400000" vert="horz"/>
              <a:lstStyle/>
              <a:p>
                <a:pPr>
                  <a:defRPr/>
                </a:pPr>
                <a:r>
                  <a:rPr lang="ru-RU"/>
                  <a:t>млн.руб.</a:t>
                </a:r>
              </a:p>
            </c:rich>
          </c:tx>
          <c:layout>
            <c:manualLayout>
              <c:xMode val="edge"/>
              <c:yMode val="edge"/>
              <c:x val="1.2376934992474583E-2"/>
              <c:y val="2.3430925623461222E-2"/>
            </c:manualLayout>
          </c:layout>
          <c:overlay val="0"/>
        </c:title>
        <c:numFmt formatCode="_-* #,##0_р_._-;\-* #,##0_р_._-;_-* &quot;-&quot;??_р_._-;_-@_-" sourceLinked="1"/>
        <c:majorTickMark val="out"/>
        <c:minorTickMark val="none"/>
        <c:tickLblPos val="nextTo"/>
        <c:crossAx val="357791232"/>
        <c:crosses val="autoZero"/>
        <c:crossBetween val="between"/>
        <c:majorUnit val="3000"/>
      </c:valAx>
    </c:plotArea>
    <c:legend>
      <c:legendPos val="b"/>
      <c:layout>
        <c:manualLayout>
          <c:xMode val="edge"/>
          <c:yMode val="edge"/>
          <c:x val="4.9999910420753718E-2"/>
          <c:y val="0.87688575406406633"/>
          <c:w val="0.9"/>
          <c:h val="9.0201569835316311E-2"/>
        </c:manualLayout>
      </c:layout>
      <c:overlay val="0"/>
      <c:txPr>
        <a:bodyPr/>
        <a:lstStyle/>
        <a:p>
          <a:pPr>
            <a:defRPr sz="900"/>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7457003985612912"/>
          <c:y val="0.14490204204350618"/>
          <c:w val="0.48222008360066104"/>
          <c:h val="0.73104572454758943"/>
        </c:manualLayout>
      </c:layout>
      <c:bar3DChart>
        <c:barDir val="col"/>
        <c:grouping val="stacked"/>
        <c:varyColors val="0"/>
        <c:ser>
          <c:idx val="0"/>
          <c:order val="0"/>
          <c:tx>
            <c:strRef>
              <c:f>Лист1!$K$1</c:f>
              <c:strCache>
                <c:ptCount val="1"/>
                <c:pt idx="0">
                  <c:v>Индикативная цена покупки электрической энергии с ОРЭМ</c:v>
                </c:pt>
              </c:strCache>
            </c:strRef>
          </c:tx>
          <c:invertIfNegative val="0"/>
          <c:dLbls>
            <c:txPr>
              <a:bodyPr/>
              <a:lstStyle/>
              <a:p>
                <a:pPr>
                  <a:defRPr sz="1050" b="1"/>
                </a:pPr>
                <a:endParaRPr lang="ru-RU"/>
              </a:p>
            </c:txPr>
            <c:showLegendKey val="0"/>
            <c:showVal val="1"/>
            <c:showCatName val="0"/>
            <c:showSerName val="0"/>
            <c:showPercent val="0"/>
            <c:showBubbleSize val="0"/>
            <c:showLeaderLines val="0"/>
          </c:dLbls>
          <c:cat>
            <c:strRef>
              <c:f>Лист1!$J$2:$J$5</c:f>
              <c:strCache>
                <c:ptCount val="4"/>
                <c:pt idx="0">
                  <c:v>2012 г.</c:v>
                </c:pt>
                <c:pt idx="1">
                  <c:v>2015 г.</c:v>
                </c:pt>
                <c:pt idx="2">
                  <c:v>2018 г.</c:v>
                </c:pt>
                <c:pt idx="3">
                  <c:v>2021 г.</c:v>
                </c:pt>
              </c:strCache>
            </c:strRef>
          </c:cat>
          <c:val>
            <c:numRef>
              <c:f>Лист1!$K$2:$K$5</c:f>
              <c:numCache>
                <c:formatCode>0.00%</c:formatCode>
                <c:ptCount val="4"/>
                <c:pt idx="0">
                  <c:v>0.60635851091978588</c:v>
                </c:pt>
                <c:pt idx="1">
                  <c:v>0.4053852815681635</c:v>
                </c:pt>
                <c:pt idx="2">
                  <c:v>0.47032199150355342</c:v>
                </c:pt>
                <c:pt idx="3">
                  <c:v>0.49087780321485225</c:v>
                </c:pt>
              </c:numCache>
            </c:numRef>
          </c:val>
        </c:ser>
        <c:ser>
          <c:idx val="1"/>
          <c:order val="1"/>
          <c:tx>
            <c:strRef>
              <c:f>Лист1!$L$1</c:f>
              <c:strCache>
                <c:ptCount val="1"/>
                <c:pt idx="0">
                  <c:v>Средневзвешенный тариф на услуги по передаче электрической энергии</c:v>
                </c:pt>
              </c:strCache>
            </c:strRef>
          </c:tx>
          <c:invertIfNegative val="0"/>
          <c:dLbls>
            <c:txPr>
              <a:bodyPr/>
              <a:lstStyle/>
              <a:p>
                <a:pPr>
                  <a:defRPr sz="1050" b="1"/>
                </a:pPr>
                <a:endParaRPr lang="ru-RU"/>
              </a:p>
            </c:txPr>
            <c:showLegendKey val="0"/>
            <c:showVal val="1"/>
            <c:showCatName val="0"/>
            <c:showSerName val="0"/>
            <c:showPercent val="0"/>
            <c:showBubbleSize val="0"/>
            <c:showLeaderLines val="0"/>
          </c:dLbls>
          <c:cat>
            <c:strRef>
              <c:f>Лист1!$J$2:$J$5</c:f>
              <c:strCache>
                <c:ptCount val="4"/>
                <c:pt idx="0">
                  <c:v>2012 г.</c:v>
                </c:pt>
                <c:pt idx="1">
                  <c:v>2015 г.</c:v>
                </c:pt>
                <c:pt idx="2">
                  <c:v>2018 г.</c:v>
                </c:pt>
                <c:pt idx="3">
                  <c:v>2021 г.</c:v>
                </c:pt>
              </c:strCache>
            </c:strRef>
          </c:cat>
          <c:val>
            <c:numRef>
              <c:f>Лист1!$L$2:$L$5</c:f>
              <c:numCache>
                <c:formatCode>0.00%</c:formatCode>
                <c:ptCount val="4"/>
                <c:pt idx="0">
                  <c:v>0.35144138459764035</c:v>
                </c:pt>
                <c:pt idx="1">
                  <c:v>0.42452262261839374</c:v>
                </c:pt>
                <c:pt idx="2">
                  <c:v>0.40677730575296783</c:v>
                </c:pt>
                <c:pt idx="3">
                  <c:v>0.30927222846383884</c:v>
                </c:pt>
              </c:numCache>
            </c:numRef>
          </c:val>
        </c:ser>
        <c:ser>
          <c:idx val="2"/>
          <c:order val="2"/>
          <c:tx>
            <c:strRef>
              <c:f>Лист1!$M$1</c:f>
              <c:strCache>
                <c:ptCount val="1"/>
                <c:pt idx="0">
                  <c:v>Сбытовая надбавка ГП</c:v>
                </c:pt>
              </c:strCache>
            </c:strRef>
          </c:tx>
          <c:invertIfNegative val="0"/>
          <c:dLbls>
            <c:dLbl>
              <c:idx val="0"/>
              <c:layout>
                <c:manualLayout>
                  <c:x val="-1.975308641975311E-2"/>
                  <c:y val="4.1279669762641896E-3"/>
                </c:manualLayout>
              </c:layout>
              <c:showLegendKey val="0"/>
              <c:showVal val="1"/>
              <c:showCatName val="0"/>
              <c:showSerName val="0"/>
              <c:showPercent val="0"/>
              <c:showBubbleSize val="0"/>
            </c:dLbl>
            <c:txPr>
              <a:bodyPr/>
              <a:lstStyle/>
              <a:p>
                <a:pPr>
                  <a:defRPr sz="1050" b="1"/>
                </a:pPr>
                <a:endParaRPr lang="ru-RU"/>
              </a:p>
            </c:txPr>
            <c:showLegendKey val="0"/>
            <c:showVal val="1"/>
            <c:showCatName val="0"/>
            <c:showSerName val="0"/>
            <c:showPercent val="0"/>
            <c:showBubbleSize val="0"/>
            <c:showLeaderLines val="0"/>
          </c:dLbls>
          <c:cat>
            <c:strRef>
              <c:f>Лист1!$J$2:$J$5</c:f>
              <c:strCache>
                <c:ptCount val="4"/>
                <c:pt idx="0">
                  <c:v>2012 г.</c:v>
                </c:pt>
                <c:pt idx="1">
                  <c:v>2015 г.</c:v>
                </c:pt>
                <c:pt idx="2">
                  <c:v>2018 г.</c:v>
                </c:pt>
                <c:pt idx="3">
                  <c:v>2021 г.</c:v>
                </c:pt>
              </c:strCache>
            </c:strRef>
          </c:cat>
          <c:val>
            <c:numRef>
              <c:f>Лист1!$M$2:$M$5</c:f>
              <c:numCache>
                <c:formatCode>0.00%</c:formatCode>
                <c:ptCount val="4"/>
                <c:pt idx="0">
                  <c:v>4.0707496285440965E-2</c:v>
                </c:pt>
                <c:pt idx="1">
                  <c:v>0.16852372100882937</c:v>
                </c:pt>
                <c:pt idx="2">
                  <c:v>0.12136221066423156</c:v>
                </c:pt>
                <c:pt idx="3">
                  <c:v>0.19818503586831268</c:v>
                </c:pt>
              </c:numCache>
            </c:numRef>
          </c:val>
        </c:ser>
        <c:ser>
          <c:idx val="3"/>
          <c:order val="3"/>
          <c:tx>
            <c:strRef>
              <c:f>Лист1!$N$1</c:f>
              <c:strCache>
                <c:ptCount val="1"/>
                <c:pt idx="0">
                  <c:v>Инфраструктура</c:v>
                </c:pt>
              </c:strCache>
            </c:strRef>
          </c:tx>
          <c:invertIfNegative val="0"/>
          <c:dLbls>
            <c:dLbl>
              <c:idx val="0"/>
              <c:layout>
                <c:manualLayout>
                  <c:x val="1.4814814814814793E-2"/>
                  <c:y val="-5.3663570691434466E-2"/>
                </c:manualLayout>
              </c:layout>
              <c:showLegendKey val="0"/>
              <c:showVal val="1"/>
              <c:showCatName val="0"/>
              <c:showSerName val="0"/>
              <c:showPercent val="0"/>
              <c:showBubbleSize val="0"/>
            </c:dLbl>
            <c:dLbl>
              <c:idx val="1"/>
              <c:layout>
                <c:manualLayout>
                  <c:x val="4.9382716049382715E-3"/>
                  <c:y val="-4.5407636738906097E-2"/>
                </c:manualLayout>
              </c:layout>
              <c:showLegendKey val="0"/>
              <c:showVal val="1"/>
              <c:showCatName val="0"/>
              <c:showSerName val="0"/>
              <c:showPercent val="0"/>
              <c:showBubbleSize val="0"/>
            </c:dLbl>
            <c:dLbl>
              <c:idx val="2"/>
              <c:layout>
                <c:manualLayout>
                  <c:x val="7.4074074074073166E-3"/>
                  <c:y val="-5.7791537667698671E-2"/>
                </c:manualLayout>
              </c:layout>
              <c:showLegendKey val="0"/>
              <c:showVal val="1"/>
              <c:showCatName val="0"/>
              <c:showSerName val="0"/>
              <c:showPercent val="0"/>
              <c:showBubbleSize val="0"/>
            </c:dLbl>
            <c:dLbl>
              <c:idx val="3"/>
              <c:layout>
                <c:manualLayout>
                  <c:x val="1.2345679012345678E-2"/>
                  <c:y val="-5.7791537667698671E-2"/>
                </c:manualLayout>
              </c:layout>
              <c:showLegendKey val="0"/>
              <c:showVal val="1"/>
              <c:showCatName val="0"/>
              <c:showSerName val="0"/>
              <c:showPercent val="0"/>
              <c:showBubbleSize val="0"/>
            </c:dLbl>
            <c:txPr>
              <a:bodyPr/>
              <a:lstStyle/>
              <a:p>
                <a:pPr>
                  <a:defRPr sz="1050" b="1"/>
                </a:pPr>
                <a:endParaRPr lang="ru-RU"/>
              </a:p>
            </c:txPr>
            <c:showLegendKey val="0"/>
            <c:showVal val="1"/>
            <c:showCatName val="0"/>
            <c:showSerName val="0"/>
            <c:showPercent val="0"/>
            <c:showBubbleSize val="0"/>
            <c:showLeaderLines val="0"/>
          </c:dLbls>
          <c:cat>
            <c:strRef>
              <c:f>Лист1!$J$2:$J$5</c:f>
              <c:strCache>
                <c:ptCount val="4"/>
                <c:pt idx="0">
                  <c:v>2012 г.</c:v>
                </c:pt>
                <c:pt idx="1">
                  <c:v>2015 г.</c:v>
                </c:pt>
                <c:pt idx="2">
                  <c:v>2018 г.</c:v>
                </c:pt>
                <c:pt idx="3">
                  <c:v>2021 г.</c:v>
                </c:pt>
              </c:strCache>
            </c:strRef>
          </c:cat>
          <c:val>
            <c:numRef>
              <c:f>Лист1!$N$2:$N$5</c:f>
              <c:numCache>
                <c:formatCode>0.00%</c:formatCode>
                <c:ptCount val="4"/>
                <c:pt idx="0">
                  <c:v>1.4926081971328355E-3</c:v>
                </c:pt>
                <c:pt idx="1">
                  <c:v>1.5683748046132395E-3</c:v>
                </c:pt>
                <c:pt idx="2">
                  <c:v>1.5384920792472308E-3</c:v>
                </c:pt>
                <c:pt idx="3">
                  <c:v>1.664932452996114E-3</c:v>
                </c:pt>
              </c:numCache>
            </c:numRef>
          </c:val>
        </c:ser>
        <c:dLbls>
          <c:showLegendKey val="0"/>
          <c:showVal val="0"/>
          <c:showCatName val="0"/>
          <c:showSerName val="0"/>
          <c:showPercent val="0"/>
          <c:showBubbleSize val="0"/>
        </c:dLbls>
        <c:gapWidth val="150"/>
        <c:shape val="box"/>
        <c:axId val="321703936"/>
        <c:axId val="311963584"/>
        <c:axId val="0"/>
      </c:bar3DChart>
      <c:catAx>
        <c:axId val="321703936"/>
        <c:scaling>
          <c:orientation val="minMax"/>
        </c:scaling>
        <c:delete val="0"/>
        <c:axPos val="b"/>
        <c:majorTickMark val="out"/>
        <c:minorTickMark val="none"/>
        <c:tickLblPos val="nextTo"/>
        <c:crossAx val="311963584"/>
        <c:crosses val="autoZero"/>
        <c:auto val="1"/>
        <c:lblAlgn val="ctr"/>
        <c:lblOffset val="100"/>
        <c:noMultiLvlLbl val="0"/>
      </c:catAx>
      <c:valAx>
        <c:axId val="311963584"/>
        <c:scaling>
          <c:orientation val="minMax"/>
        </c:scaling>
        <c:delete val="0"/>
        <c:axPos val="l"/>
        <c:majorGridlines/>
        <c:numFmt formatCode="0.0%" sourceLinked="0"/>
        <c:majorTickMark val="out"/>
        <c:minorTickMark val="none"/>
        <c:tickLblPos val="nextTo"/>
        <c:crossAx val="321703936"/>
        <c:crosses val="autoZero"/>
        <c:crossBetween val="between"/>
      </c:valAx>
    </c:plotArea>
    <c:legend>
      <c:legendPos val="r"/>
      <c:layout/>
      <c:overlay val="0"/>
    </c:legend>
    <c:plotVisOnly val="1"/>
    <c:dispBlanksAs val="gap"/>
    <c:showDLblsOverMax val="0"/>
  </c:chart>
  <c:spPr>
    <a:ln>
      <a:noFill/>
    </a:ln>
  </c:sp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pPr>
            <a:r>
              <a:rPr lang="ru-RU" sz="900"/>
              <a:t>С</a:t>
            </a:r>
            <a:r>
              <a:rPr lang="ru-RU" sz="900">
                <a:latin typeface="Times New Roman" panose="02020603050405020304" pitchFamily="18" charset="0"/>
                <a:cs typeface="Times New Roman" panose="02020603050405020304" pitchFamily="18" charset="0"/>
              </a:rPr>
              <a:t>труктура котловых затрат АО "РЭС" и сетевых организаций в 2020 году</a:t>
            </a:r>
          </a:p>
        </c:rich>
      </c:tx>
      <c:layout/>
      <c:overlay val="0"/>
    </c:title>
    <c:autoTitleDeleted val="0"/>
    <c:plotArea>
      <c:layout/>
      <c:pieChart>
        <c:varyColors val="1"/>
        <c:ser>
          <c:idx val="0"/>
          <c:order val="0"/>
          <c:explosion val="25"/>
          <c:dLbls>
            <c:dLbl>
              <c:idx val="0"/>
              <c:layout>
                <c:manualLayout>
                  <c:x val="3.0853994490358156E-2"/>
                  <c:y val="3.267974697126954E-2"/>
                </c:manualLayout>
              </c:layout>
              <c:tx>
                <c:rich>
                  <a:bodyPr/>
                  <a:lstStyle/>
                  <a:p>
                    <a:r>
                      <a:rPr lang="ru-RU" sz="900"/>
                      <a:t>Услуги ТСО </a:t>
                    </a:r>
                  </a:p>
                  <a:p>
                    <a:r>
                      <a:rPr lang="ru-RU" sz="900"/>
                      <a:t>(Содерж)
</a:t>
                    </a:r>
                    <a:r>
                      <a:rPr lang="en-US" sz="900"/>
                      <a:t>10</a:t>
                    </a:r>
                    <a:r>
                      <a:rPr lang="ru-RU" sz="900"/>
                      <a:t>%</a:t>
                    </a:r>
                    <a:endParaRPr lang="ru-RU"/>
                  </a:p>
                </c:rich>
              </c:tx>
              <c:dLblPos val="bestFit"/>
              <c:showLegendKey val="0"/>
              <c:showVal val="0"/>
              <c:showCatName val="1"/>
              <c:showSerName val="0"/>
              <c:showPercent val="1"/>
              <c:showBubbleSize val="0"/>
            </c:dLbl>
            <c:dLbl>
              <c:idx val="1"/>
              <c:layout>
                <c:manualLayout>
                  <c:x val="2.4844720496894412E-2"/>
                  <c:y val="3.9215696365523231E-2"/>
                </c:manualLayout>
              </c:layout>
              <c:tx>
                <c:rich>
                  <a:bodyPr/>
                  <a:lstStyle/>
                  <a:p>
                    <a:r>
                      <a:rPr lang="ru-RU" sz="900"/>
                      <a:t>Услуги ПАО "ФСК ЕЭС"
19%</a:t>
                    </a:r>
                    <a:endParaRPr lang="ru-RU"/>
                  </a:p>
                </c:rich>
              </c:tx>
              <c:dLblPos val="bestFit"/>
              <c:showLegendKey val="0"/>
              <c:showVal val="0"/>
              <c:showCatName val="1"/>
              <c:showSerName val="0"/>
              <c:showPercent val="1"/>
              <c:showBubbleSize val="0"/>
            </c:dLbl>
            <c:dLbl>
              <c:idx val="2"/>
              <c:layout/>
              <c:tx>
                <c:rich>
                  <a:bodyPr/>
                  <a:lstStyle/>
                  <a:p>
                    <a:r>
                      <a:rPr lang="ru-RU" sz="900"/>
                      <a:t>ФОТ
14%</a:t>
                    </a:r>
                    <a:endParaRPr lang="ru-RU"/>
                  </a:p>
                </c:rich>
              </c:tx>
              <c:dLblPos val="outEnd"/>
              <c:showLegendKey val="0"/>
              <c:showVal val="0"/>
              <c:showCatName val="1"/>
              <c:showSerName val="0"/>
              <c:showPercent val="1"/>
              <c:showBubbleSize val="0"/>
            </c:dLbl>
            <c:dLbl>
              <c:idx val="3"/>
              <c:layout/>
              <c:tx>
                <c:rich>
                  <a:bodyPr/>
                  <a:lstStyle/>
                  <a:p>
                    <a:r>
                      <a:rPr lang="ru-RU" sz="900"/>
                      <a:t>Амортизация
13%</a:t>
                    </a:r>
                    <a:endParaRPr lang="ru-RU"/>
                  </a:p>
                </c:rich>
              </c:tx>
              <c:dLblPos val="outEnd"/>
              <c:showLegendKey val="0"/>
              <c:showVal val="0"/>
              <c:showCatName val="1"/>
              <c:showSerName val="0"/>
              <c:showPercent val="1"/>
              <c:showBubbleSize val="0"/>
            </c:dLbl>
            <c:dLbl>
              <c:idx val="4"/>
              <c:layout>
                <c:manualLayout>
                  <c:x val="-3.229098438819715E-2"/>
                  <c:y val="-3.2680959357470978E-3"/>
                </c:manualLayout>
              </c:layout>
              <c:tx>
                <c:rich>
                  <a:bodyPr/>
                  <a:lstStyle/>
                  <a:p>
                    <a:r>
                      <a:rPr lang="ru-RU"/>
                      <a:t>Возмещение выпадающих доходов АО "РЭС"
1%</a:t>
                    </a:r>
                  </a:p>
                </c:rich>
              </c:tx>
              <c:dLblPos val="bestFit"/>
              <c:showLegendKey val="0"/>
              <c:showVal val="0"/>
              <c:showCatName val="1"/>
              <c:showSerName val="0"/>
              <c:showPercent val="1"/>
              <c:showBubbleSize val="0"/>
            </c:dLbl>
            <c:dLbl>
              <c:idx val="5"/>
              <c:layout/>
              <c:tx>
                <c:rich>
                  <a:bodyPr/>
                  <a:lstStyle/>
                  <a:p>
                    <a:r>
                      <a:rPr lang="ru-RU" sz="900"/>
                      <a:t>Оплата потерь
29%</a:t>
                    </a:r>
                    <a:endParaRPr lang="ru-RU"/>
                  </a:p>
                </c:rich>
              </c:tx>
              <c:dLblPos val="outEnd"/>
              <c:showLegendKey val="0"/>
              <c:showVal val="0"/>
              <c:showCatName val="1"/>
              <c:showSerName val="0"/>
              <c:showPercent val="1"/>
              <c:showBubbleSize val="0"/>
            </c:dLbl>
            <c:dLbl>
              <c:idx val="6"/>
              <c:layout/>
              <c:tx>
                <c:rich>
                  <a:bodyPr/>
                  <a:lstStyle/>
                  <a:p>
                    <a:r>
                      <a:rPr lang="ru-RU" sz="900"/>
                      <a:t>Прочие расходы
19%</a:t>
                    </a:r>
                    <a:endParaRPr lang="ru-RU"/>
                  </a:p>
                </c:rich>
              </c:tx>
              <c:dLblPos val="outEnd"/>
              <c:showLegendKey val="0"/>
              <c:showVal val="0"/>
              <c:showCatName val="1"/>
              <c:showSerName val="0"/>
              <c:showPercent val="1"/>
              <c:showBubbleSize val="0"/>
            </c:dLbl>
            <c:dLbl>
              <c:idx val="7"/>
              <c:layout>
                <c:manualLayout>
                  <c:x val="-3.6111111111111108E-2"/>
                  <c:y val="2.2235666849949154E-2"/>
                </c:manualLayout>
              </c:layout>
              <c:tx>
                <c:rich>
                  <a:bodyPr/>
                  <a:lstStyle/>
                  <a:p>
                    <a:endParaRPr lang="ru-RU"/>
                  </a:p>
                  <a:p>
                    <a:r>
                      <a:rPr lang="ru-RU"/>
                      <a:t>Сглаживание</a:t>
                    </a:r>
                    <a:r>
                      <a:rPr lang="en-US"/>
                      <a:t>
-</a:t>
                    </a:r>
                    <a:r>
                      <a:rPr lang="ru-RU"/>
                      <a:t>5</a:t>
                    </a:r>
                    <a:r>
                      <a:rPr lang="en-US"/>
                      <a:t>%</a:t>
                    </a:r>
                  </a:p>
                </c:rich>
              </c:tx>
              <c:dLblPos val="bestFit"/>
              <c:showLegendKey val="0"/>
              <c:showVal val="0"/>
              <c:showCatName val="1"/>
              <c:showSerName val="0"/>
              <c:showPercent val="1"/>
              <c:showBubbleSize val="0"/>
            </c:dLbl>
            <c:txPr>
              <a:bodyPr/>
              <a:lstStyle/>
              <a:p>
                <a:pPr>
                  <a:defRPr sz="900"/>
                </a:pPr>
                <a:endParaRPr lang="ru-RU"/>
              </a:p>
            </c:txPr>
            <c:dLblPos val="outEnd"/>
            <c:showLegendKey val="0"/>
            <c:showVal val="0"/>
            <c:showCatName val="1"/>
            <c:showSerName val="0"/>
            <c:showPercent val="1"/>
            <c:showBubbleSize val="0"/>
            <c:showLeaderLines val="1"/>
          </c:dLbls>
          <c:cat>
            <c:strRef>
              <c:f>'Структура затрат 2020 пересмот '!$B$2:$B$9</c:f>
              <c:strCache>
                <c:ptCount val="8"/>
                <c:pt idx="0">
                  <c:v>Услуги ТСО (Содерж)</c:v>
                </c:pt>
                <c:pt idx="1">
                  <c:v>Услуги ПАО "ФСК ЕЭС"</c:v>
                </c:pt>
                <c:pt idx="2">
                  <c:v>ФОТ</c:v>
                </c:pt>
                <c:pt idx="3">
                  <c:v>Амортизация</c:v>
                </c:pt>
                <c:pt idx="4">
                  <c:v>Выпадающие доходы АО "РЭС"</c:v>
                </c:pt>
                <c:pt idx="5">
                  <c:v>Оплата потерь</c:v>
                </c:pt>
                <c:pt idx="6">
                  <c:v>Прочие</c:v>
                </c:pt>
                <c:pt idx="7">
                  <c:v>Недополученный доход</c:v>
                </c:pt>
              </c:strCache>
            </c:strRef>
          </c:cat>
          <c:val>
            <c:numRef>
              <c:f>'Структура затрат 2020 пересмот '!$C$2:$C$9</c:f>
              <c:numCache>
                <c:formatCode>_-* #,##0.00_р_._-;\-* #,##0.00_р_._-;_-* "-"??_р_._-;_-@_-</c:formatCode>
                <c:ptCount val="8"/>
                <c:pt idx="0">
                  <c:v>1294.207543621952</c:v>
                </c:pt>
                <c:pt idx="1">
                  <c:v>2533.6217022860824</c:v>
                </c:pt>
                <c:pt idx="2">
                  <c:v>1935.0211906936543</c:v>
                </c:pt>
                <c:pt idx="3">
                  <c:v>1734.2</c:v>
                </c:pt>
                <c:pt idx="4">
                  <c:v>192.30100443046001</c:v>
                </c:pt>
                <c:pt idx="5">
                  <c:v>3996.3037068720087</c:v>
                </c:pt>
                <c:pt idx="6">
                  <c:v>2620.4842646140346</c:v>
                </c:pt>
                <c:pt idx="7">
                  <c:v>-729.81329538345551</c:v>
                </c:pt>
              </c:numCache>
            </c:numRef>
          </c:val>
        </c:ser>
        <c:dLbls>
          <c:showLegendKey val="0"/>
          <c:showVal val="1"/>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pPr>
            <a:r>
              <a:rPr lang="ru-RU" sz="900">
                <a:latin typeface="Times New Roman" panose="02020603050405020304" pitchFamily="18" charset="0"/>
                <a:cs typeface="Times New Roman" panose="02020603050405020304" pitchFamily="18" charset="0"/>
              </a:rPr>
              <a:t>Структура котловых затрат АО "РЭС" и сетевых организаций в 2021 году</a:t>
            </a:r>
          </a:p>
        </c:rich>
      </c:tx>
      <c:layout>
        <c:manualLayout>
          <c:xMode val="edge"/>
          <c:yMode val="edge"/>
          <c:x val="0.10715492658420128"/>
          <c:y val="2.4849130280440185E-2"/>
        </c:manualLayout>
      </c:layout>
      <c:overlay val="0"/>
    </c:title>
    <c:autoTitleDeleted val="0"/>
    <c:plotArea>
      <c:layout/>
      <c:pieChart>
        <c:varyColors val="1"/>
        <c:ser>
          <c:idx val="0"/>
          <c:order val="0"/>
          <c:explosion val="25"/>
          <c:dLbls>
            <c:dLbl>
              <c:idx val="0"/>
              <c:layout>
                <c:manualLayout>
                  <c:x val="3.0853994490358156E-2"/>
                  <c:y val="3.267974697126954E-2"/>
                </c:manualLayout>
              </c:layout>
              <c:tx>
                <c:rich>
                  <a:bodyPr/>
                  <a:lstStyle/>
                  <a:p>
                    <a:r>
                      <a:rPr lang="ru-RU" sz="900"/>
                      <a:t>Услуги ТСО </a:t>
                    </a:r>
                  </a:p>
                  <a:p>
                    <a:r>
                      <a:rPr lang="ru-RU" sz="900"/>
                      <a:t>(Содерж)
</a:t>
                    </a:r>
                    <a:r>
                      <a:rPr lang="en-US" sz="900"/>
                      <a:t>10</a:t>
                    </a:r>
                    <a:r>
                      <a:rPr lang="ru-RU" sz="900"/>
                      <a:t>%</a:t>
                    </a:r>
                    <a:endParaRPr lang="ru-RU"/>
                  </a:p>
                </c:rich>
              </c:tx>
              <c:dLblPos val="bestFit"/>
              <c:showLegendKey val="0"/>
              <c:showVal val="0"/>
              <c:showCatName val="1"/>
              <c:showSerName val="0"/>
              <c:showPercent val="1"/>
              <c:showBubbleSize val="0"/>
            </c:dLbl>
            <c:dLbl>
              <c:idx val="1"/>
              <c:layout>
                <c:manualLayout>
                  <c:x val="2.4844720496894412E-2"/>
                  <c:y val="3.9215696365523231E-2"/>
                </c:manualLayout>
              </c:layout>
              <c:tx>
                <c:rich>
                  <a:bodyPr/>
                  <a:lstStyle/>
                  <a:p>
                    <a:r>
                      <a:rPr lang="ru-RU" sz="900"/>
                      <a:t>Услуги ПАО "ФСК ЕЭС"
19%</a:t>
                    </a:r>
                    <a:endParaRPr lang="ru-RU"/>
                  </a:p>
                </c:rich>
              </c:tx>
              <c:dLblPos val="bestFit"/>
              <c:showLegendKey val="0"/>
              <c:showVal val="0"/>
              <c:showCatName val="1"/>
              <c:showSerName val="0"/>
              <c:showPercent val="1"/>
              <c:showBubbleSize val="0"/>
            </c:dLbl>
            <c:dLbl>
              <c:idx val="2"/>
              <c:layout/>
              <c:tx>
                <c:rich>
                  <a:bodyPr/>
                  <a:lstStyle/>
                  <a:p>
                    <a:r>
                      <a:rPr lang="ru-RU" sz="900"/>
                      <a:t>ФОТ
16%</a:t>
                    </a:r>
                    <a:endParaRPr lang="ru-RU"/>
                  </a:p>
                </c:rich>
              </c:tx>
              <c:dLblPos val="outEnd"/>
              <c:showLegendKey val="0"/>
              <c:showVal val="0"/>
              <c:showCatName val="1"/>
              <c:showSerName val="0"/>
              <c:showPercent val="1"/>
              <c:showBubbleSize val="0"/>
            </c:dLbl>
            <c:dLbl>
              <c:idx val="3"/>
              <c:layout/>
              <c:tx>
                <c:rich>
                  <a:bodyPr/>
                  <a:lstStyle/>
                  <a:p>
                    <a:r>
                      <a:rPr lang="ru-RU" sz="900"/>
                      <a:t>Амортизация
12%</a:t>
                    </a:r>
                    <a:endParaRPr lang="ru-RU"/>
                  </a:p>
                </c:rich>
              </c:tx>
              <c:dLblPos val="outEnd"/>
              <c:showLegendKey val="0"/>
              <c:showVal val="0"/>
              <c:showCatName val="1"/>
              <c:showSerName val="0"/>
              <c:showPercent val="1"/>
              <c:showBubbleSize val="0"/>
            </c:dLbl>
            <c:dLbl>
              <c:idx val="4"/>
              <c:layout>
                <c:manualLayout>
                  <c:x val="-3.5850688906506445E-2"/>
                  <c:y val="-3.2682268485925581E-3"/>
                </c:manualLayout>
              </c:layout>
              <c:tx>
                <c:rich>
                  <a:bodyPr/>
                  <a:lstStyle/>
                  <a:p>
                    <a:r>
                      <a:rPr lang="ru-RU"/>
                      <a:t>Возмещение выпадающих доходов АО "РЭС" с учетом возврата сглаживания
5%</a:t>
                    </a:r>
                  </a:p>
                </c:rich>
              </c:tx>
              <c:dLblPos val="bestFit"/>
              <c:showLegendKey val="0"/>
              <c:showVal val="0"/>
              <c:showCatName val="1"/>
              <c:showSerName val="0"/>
              <c:showPercent val="1"/>
              <c:showBubbleSize val="0"/>
            </c:dLbl>
            <c:dLbl>
              <c:idx val="5"/>
              <c:layout/>
              <c:tx>
                <c:rich>
                  <a:bodyPr/>
                  <a:lstStyle/>
                  <a:p>
                    <a:r>
                      <a:rPr lang="ru-RU" sz="900"/>
                      <a:t>Оплата потерь
30%</a:t>
                    </a:r>
                    <a:endParaRPr lang="ru-RU"/>
                  </a:p>
                </c:rich>
              </c:tx>
              <c:dLblPos val="outEnd"/>
              <c:showLegendKey val="0"/>
              <c:showVal val="0"/>
              <c:showCatName val="1"/>
              <c:showSerName val="0"/>
              <c:showPercent val="1"/>
              <c:showBubbleSize val="0"/>
            </c:dLbl>
            <c:dLbl>
              <c:idx val="6"/>
              <c:layout/>
              <c:tx>
                <c:rich>
                  <a:bodyPr/>
                  <a:lstStyle/>
                  <a:p>
                    <a:r>
                      <a:rPr lang="ru-RU" sz="900"/>
                      <a:t>Прочие расходы
18%</a:t>
                    </a:r>
                    <a:endParaRPr lang="ru-RU"/>
                  </a:p>
                </c:rich>
              </c:tx>
              <c:dLblPos val="outEnd"/>
              <c:showLegendKey val="0"/>
              <c:showVal val="0"/>
              <c:showCatName val="1"/>
              <c:showSerName val="0"/>
              <c:showPercent val="1"/>
              <c:showBubbleSize val="0"/>
            </c:dLbl>
            <c:dLbl>
              <c:idx val="7"/>
              <c:layout>
                <c:manualLayout>
                  <c:x val="-3.1524496937882763E-3"/>
                  <c:y val="-2.8658770118000611E-3"/>
                </c:manualLayout>
              </c:layout>
              <c:tx>
                <c:rich>
                  <a:bodyPr/>
                  <a:lstStyle/>
                  <a:p>
                    <a:endParaRPr lang="ru-RU"/>
                  </a:p>
                  <a:p>
                    <a:r>
                      <a:rPr lang="ru-RU"/>
                      <a:t>Сглаживание</a:t>
                    </a:r>
                    <a:r>
                      <a:rPr lang="en-US"/>
                      <a:t>
-</a:t>
                    </a:r>
                    <a:r>
                      <a:rPr lang="ru-RU"/>
                      <a:t>9</a:t>
                    </a:r>
                    <a:r>
                      <a:rPr lang="en-US"/>
                      <a:t>%</a:t>
                    </a:r>
                  </a:p>
                </c:rich>
              </c:tx>
              <c:dLblPos val="bestFit"/>
              <c:showLegendKey val="0"/>
              <c:showVal val="0"/>
              <c:showCatName val="1"/>
              <c:showSerName val="0"/>
              <c:showPercent val="1"/>
              <c:showBubbleSize val="0"/>
            </c:dLbl>
            <c:txPr>
              <a:bodyPr/>
              <a:lstStyle/>
              <a:p>
                <a:pPr>
                  <a:defRPr sz="900"/>
                </a:pPr>
                <a:endParaRPr lang="ru-RU"/>
              </a:p>
            </c:txPr>
            <c:dLblPos val="outEnd"/>
            <c:showLegendKey val="0"/>
            <c:showVal val="0"/>
            <c:showCatName val="1"/>
            <c:showSerName val="0"/>
            <c:showPercent val="1"/>
            <c:showBubbleSize val="0"/>
            <c:showLeaderLines val="1"/>
          </c:dLbls>
          <c:cat>
            <c:strRef>
              <c:f>'Структура затрат 2021  '!$B$2:$B$9</c:f>
              <c:strCache>
                <c:ptCount val="8"/>
                <c:pt idx="0">
                  <c:v>Услуги ТСО (Содерж)</c:v>
                </c:pt>
                <c:pt idx="1">
                  <c:v>Услуги ПАО "ФСК ЕЭС"</c:v>
                </c:pt>
                <c:pt idx="2">
                  <c:v>ФОТ</c:v>
                </c:pt>
                <c:pt idx="3">
                  <c:v>Амортизация</c:v>
                </c:pt>
                <c:pt idx="4">
                  <c:v>Выпадающие доходы АО "РЭС"</c:v>
                </c:pt>
                <c:pt idx="5">
                  <c:v>Оплата потерь</c:v>
                </c:pt>
                <c:pt idx="6">
                  <c:v>Прочие</c:v>
                </c:pt>
                <c:pt idx="7">
                  <c:v>Недополученный доход</c:v>
                </c:pt>
              </c:strCache>
            </c:strRef>
          </c:cat>
          <c:val>
            <c:numRef>
              <c:f>'Структура затрат 2021  '!$C$2:$C$9</c:f>
              <c:numCache>
                <c:formatCode>_-* #,##0.00_р_._-;\-* #,##0.00_р_._-;_-* "-"??_р_._-;_-@_-</c:formatCode>
                <c:ptCount val="8"/>
                <c:pt idx="0">
                  <c:v>1340.950902144725</c:v>
                </c:pt>
                <c:pt idx="1">
                  <c:v>2678.3997556062282</c:v>
                </c:pt>
                <c:pt idx="2">
                  <c:v>2257.3184296723198</c:v>
                </c:pt>
                <c:pt idx="3">
                  <c:v>1702.4772273300196</c:v>
                </c:pt>
                <c:pt idx="4">
                  <c:v>672.14116038179327</c:v>
                </c:pt>
                <c:pt idx="5">
                  <c:v>4193.9455669932713</c:v>
                </c:pt>
                <c:pt idx="6">
                  <c:v>2463.9774809990863</c:v>
                </c:pt>
                <c:pt idx="7">
                  <c:v>-1242.4716437663456</c:v>
                </c:pt>
              </c:numCache>
            </c:numRef>
          </c:val>
        </c:ser>
        <c:dLbls>
          <c:showLegendKey val="0"/>
          <c:showVal val="1"/>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Объем НВВ на содержание сетей, учтенный при расчете</a:t>
            </a:r>
            <a:r>
              <a:rPr lang="ru-RU" sz="1400" baseline="0"/>
              <a:t> котловых тарифов, млн. руб.</a:t>
            </a:r>
            <a:endParaRPr lang="ru-RU" sz="1400"/>
          </a:p>
        </c:rich>
      </c:tx>
      <c:layout/>
      <c:overlay val="0"/>
    </c:title>
    <c:autoTitleDeleted val="0"/>
    <c:plotArea>
      <c:layout/>
      <c:barChart>
        <c:barDir val="col"/>
        <c:grouping val="clustered"/>
        <c:varyColors val="0"/>
        <c:ser>
          <c:idx val="0"/>
          <c:order val="0"/>
          <c:tx>
            <c:strRef>
              <c:f>Лист2!$B$6</c:f>
              <c:strCache>
                <c:ptCount val="1"/>
                <c:pt idx="0">
                  <c:v>Новосибирск</c:v>
                </c:pt>
              </c:strCache>
            </c:strRef>
          </c:tx>
          <c:invertIfNegative val="0"/>
          <c:cat>
            <c:numRef>
              <c:f>Лист2!$C$4:$H$4</c:f>
              <c:numCache>
                <c:formatCode>General</c:formatCode>
                <c:ptCount val="6"/>
                <c:pt idx="0">
                  <c:v>2016</c:v>
                </c:pt>
                <c:pt idx="1">
                  <c:v>2017</c:v>
                </c:pt>
                <c:pt idx="2">
                  <c:v>2018</c:v>
                </c:pt>
                <c:pt idx="3">
                  <c:v>2019</c:v>
                </c:pt>
                <c:pt idx="4">
                  <c:v>2020</c:v>
                </c:pt>
                <c:pt idx="5">
                  <c:v>2021</c:v>
                </c:pt>
              </c:numCache>
            </c:numRef>
          </c:cat>
          <c:val>
            <c:numRef>
              <c:f>Лист2!$C$6:$H$6</c:f>
              <c:numCache>
                <c:formatCode>#,##0</c:formatCode>
                <c:ptCount val="6"/>
                <c:pt idx="0">
                  <c:v>8545.0779999999995</c:v>
                </c:pt>
                <c:pt idx="1">
                  <c:v>9403.6926000000003</c:v>
                </c:pt>
                <c:pt idx="2">
                  <c:v>10537.036410000001</c:v>
                </c:pt>
                <c:pt idx="3">
                  <c:v>9991.5722999999998</c:v>
                </c:pt>
                <c:pt idx="4">
                  <c:v>9580.0223999999998</c:v>
                </c:pt>
                <c:pt idx="5">
                  <c:v>9872.7932999999994</c:v>
                </c:pt>
              </c:numCache>
            </c:numRef>
          </c:val>
        </c:ser>
        <c:dLbls>
          <c:showLegendKey val="0"/>
          <c:showVal val="1"/>
          <c:showCatName val="0"/>
          <c:showSerName val="0"/>
          <c:showPercent val="0"/>
          <c:showBubbleSize val="0"/>
        </c:dLbls>
        <c:gapWidth val="150"/>
        <c:overlap val="-25"/>
        <c:axId val="357800448"/>
        <c:axId val="312717824"/>
      </c:barChart>
      <c:catAx>
        <c:axId val="357800448"/>
        <c:scaling>
          <c:orientation val="minMax"/>
        </c:scaling>
        <c:delete val="0"/>
        <c:axPos val="b"/>
        <c:numFmt formatCode="General" sourceLinked="1"/>
        <c:majorTickMark val="none"/>
        <c:minorTickMark val="none"/>
        <c:tickLblPos val="nextTo"/>
        <c:crossAx val="312717824"/>
        <c:crosses val="autoZero"/>
        <c:auto val="1"/>
        <c:lblAlgn val="ctr"/>
        <c:lblOffset val="100"/>
        <c:noMultiLvlLbl val="0"/>
      </c:catAx>
      <c:valAx>
        <c:axId val="312717824"/>
        <c:scaling>
          <c:orientation val="minMax"/>
        </c:scaling>
        <c:delete val="1"/>
        <c:axPos val="l"/>
        <c:numFmt formatCode="#,##0" sourceLinked="1"/>
        <c:majorTickMark val="none"/>
        <c:minorTickMark val="none"/>
        <c:tickLblPos val="nextTo"/>
        <c:crossAx val="357800448"/>
        <c:crosses val="autoZero"/>
        <c:crossBetween val="between"/>
      </c:valAx>
    </c:plotArea>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817129107395179E-2"/>
          <c:y val="2.4569880715792372E-2"/>
          <c:w val="0.89618549714250839"/>
          <c:h val="0.60554932438065057"/>
        </c:manualLayout>
      </c:layout>
      <c:barChart>
        <c:barDir val="col"/>
        <c:grouping val="clustered"/>
        <c:varyColors val="0"/>
        <c:ser>
          <c:idx val="0"/>
          <c:order val="0"/>
          <c:tx>
            <c:strRef>
              <c:f>Лист7!$C$4</c:f>
              <c:strCache>
                <c:ptCount val="1"/>
                <c:pt idx="0">
                  <c:v>НВВ сетевых организаций на содержание сетей, учтенная в котловом тарифе на 2021 год, млн. руб.</c:v>
                </c:pt>
              </c:strCache>
            </c:strRef>
          </c:tx>
          <c:invertIfNegative val="0"/>
          <c:dLbls>
            <c:dLbl>
              <c:idx val="0"/>
              <c:layout>
                <c:manualLayout>
                  <c:x val="-5.9568126393245322E-3"/>
                  <c:y val="6.3743330825360607E-3"/>
                </c:manualLayout>
              </c:layout>
              <c:showLegendKey val="0"/>
              <c:showVal val="1"/>
              <c:showCatName val="0"/>
              <c:showSerName val="0"/>
              <c:showPercent val="0"/>
              <c:showBubbleSize val="0"/>
            </c:dLbl>
            <c:dLbl>
              <c:idx val="1"/>
              <c:layout>
                <c:manualLayout>
                  <c:x val="-2.2822989824736756E-2"/>
                  <c:y val="2.6625340783397191E-3"/>
                </c:manualLayout>
              </c:layout>
              <c:showLegendKey val="0"/>
              <c:showVal val="1"/>
              <c:showCatName val="0"/>
              <c:showSerName val="0"/>
              <c:showPercent val="0"/>
              <c:showBubbleSize val="0"/>
            </c:dLbl>
            <c:dLbl>
              <c:idx val="5"/>
              <c:layout>
                <c:manualLayout>
                  <c:x val="-1.1913625278649064E-2"/>
                  <c:y val="-7.7909660330771194E-17"/>
                </c:manualLayout>
              </c:layout>
              <c:showLegendKey val="0"/>
              <c:showVal val="1"/>
              <c:showCatName val="0"/>
              <c:showSerName val="0"/>
              <c:showPercent val="0"/>
              <c:showBubbleSize val="0"/>
            </c:dLbl>
            <c:dLbl>
              <c:idx val="8"/>
              <c:layout>
                <c:manualLayout>
                  <c:x val="3.9712084262163543E-3"/>
                  <c:y val="-1.274900078451528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Лист7!$B$5:$B$13</c:f>
              <c:strCache>
                <c:ptCount val="9"/>
                <c:pt idx="0">
                  <c:v>Новосибирская обл.</c:v>
                </c:pt>
                <c:pt idx="1">
                  <c:v>Свердловская обл.</c:v>
                </c:pt>
                <c:pt idx="2">
                  <c:v>Респ. Татарстан</c:v>
                </c:pt>
                <c:pt idx="3">
                  <c:v>г. Москва</c:v>
                </c:pt>
                <c:pt idx="4">
                  <c:v>Нижегородская обл.</c:v>
                </c:pt>
                <c:pt idx="5">
                  <c:v>Омская обл.</c:v>
                </c:pt>
                <c:pt idx="6">
                  <c:v>Самарская обл.</c:v>
                </c:pt>
                <c:pt idx="7">
                  <c:v>г. Санкт-Петербург</c:v>
                </c:pt>
                <c:pt idx="8">
                  <c:v>Челябинская обл.</c:v>
                </c:pt>
              </c:strCache>
            </c:strRef>
          </c:cat>
          <c:val>
            <c:numRef>
              <c:f>Лист7!$C$5:$C$13</c:f>
              <c:numCache>
                <c:formatCode>#,##0</c:formatCode>
                <c:ptCount val="9"/>
                <c:pt idx="0">
                  <c:v>9872.7933000000012</c:v>
                </c:pt>
                <c:pt idx="1">
                  <c:v>29883.40265</c:v>
                </c:pt>
                <c:pt idx="2">
                  <c:v>23612.556500000002</c:v>
                </c:pt>
                <c:pt idx="3">
                  <c:v>85260.000150000007</c:v>
                </c:pt>
                <c:pt idx="4">
                  <c:v>22019.018670000001</c:v>
                </c:pt>
                <c:pt idx="5">
                  <c:v>6461.7011700000003</c:v>
                </c:pt>
                <c:pt idx="6">
                  <c:v>20671.50952</c:v>
                </c:pt>
                <c:pt idx="7">
                  <c:v>44258.62268</c:v>
                </c:pt>
                <c:pt idx="8">
                  <c:v>16692.817510000001</c:v>
                </c:pt>
              </c:numCache>
            </c:numRef>
          </c:val>
        </c:ser>
        <c:ser>
          <c:idx val="1"/>
          <c:order val="1"/>
          <c:tx>
            <c:strRef>
              <c:f>Лист7!$D$4</c:f>
              <c:strCache>
                <c:ptCount val="1"/>
                <c:pt idx="0">
                  <c:v>Котловой объем полезного отпуска, млн.кВтч</c:v>
                </c:pt>
              </c:strCache>
            </c:strRef>
          </c:tx>
          <c:invertIfNegative val="0"/>
          <c:dLbls>
            <c:dLbl>
              <c:idx val="0"/>
              <c:layout>
                <c:manualLayout>
                  <c:x val="3.9712084262163543E-3"/>
                  <c:y val="-2.1248334640858809E-3"/>
                </c:manualLayout>
              </c:layout>
              <c:showLegendKey val="0"/>
              <c:showVal val="1"/>
              <c:showCatName val="0"/>
              <c:showSerName val="0"/>
              <c:showPercent val="0"/>
              <c:showBubbleSize val="0"/>
            </c:dLbl>
            <c:dLbl>
              <c:idx val="1"/>
              <c:layout>
                <c:manualLayout>
                  <c:x val="1.5884833704865417E-2"/>
                  <c:y val="4.2496669281717617E-3"/>
                </c:manualLayout>
              </c:layout>
              <c:showLegendKey val="0"/>
              <c:showVal val="1"/>
              <c:showCatName val="0"/>
              <c:showSerName val="0"/>
              <c:showPercent val="0"/>
              <c:showBubbleSize val="0"/>
            </c:dLbl>
            <c:dLbl>
              <c:idx val="2"/>
              <c:layout>
                <c:manualLayout>
                  <c:x val="0"/>
                  <c:y val="-1.6998667712687047E-2"/>
                </c:manualLayout>
              </c:layout>
              <c:showLegendKey val="0"/>
              <c:showVal val="1"/>
              <c:showCatName val="0"/>
              <c:showSerName val="0"/>
              <c:showPercent val="0"/>
              <c:showBubbleSize val="0"/>
            </c:dLbl>
            <c:dLbl>
              <c:idx val="3"/>
              <c:layout>
                <c:manualLayout>
                  <c:x val="1.7870437917973596E-2"/>
                  <c:y val="0"/>
                </c:manualLayout>
              </c:layout>
              <c:showLegendKey val="0"/>
              <c:showVal val="1"/>
              <c:showCatName val="0"/>
              <c:showSerName val="0"/>
              <c:showPercent val="0"/>
              <c:showBubbleSize val="0"/>
            </c:dLbl>
            <c:dLbl>
              <c:idx val="4"/>
              <c:layout>
                <c:manualLayout>
                  <c:x val="1.1913625278649064E-2"/>
                  <c:y val="0"/>
                </c:manualLayout>
              </c:layout>
              <c:showLegendKey val="0"/>
              <c:showVal val="1"/>
              <c:showCatName val="0"/>
              <c:showSerName val="0"/>
              <c:showPercent val="0"/>
              <c:showBubbleSize val="0"/>
            </c:dLbl>
            <c:dLbl>
              <c:idx val="5"/>
              <c:layout>
                <c:manualLayout>
                  <c:x val="1.1913625278649064E-2"/>
                  <c:y val="0"/>
                </c:manualLayout>
              </c:layout>
              <c:showLegendKey val="0"/>
              <c:showVal val="1"/>
              <c:showCatName val="0"/>
              <c:showSerName val="0"/>
              <c:showPercent val="0"/>
              <c:showBubbleSize val="0"/>
            </c:dLbl>
            <c:dLbl>
              <c:idx val="6"/>
              <c:layout>
                <c:manualLayout>
                  <c:x val="1.1913625278649064E-2"/>
                  <c:y val="0"/>
                </c:manualLayout>
              </c:layout>
              <c:showLegendKey val="0"/>
              <c:showVal val="1"/>
              <c:showCatName val="0"/>
              <c:showSerName val="0"/>
              <c:showPercent val="0"/>
              <c:showBubbleSize val="0"/>
            </c:dLbl>
            <c:dLbl>
              <c:idx val="7"/>
              <c:layout>
                <c:manualLayout>
                  <c:x val="1.1913625278649064E-2"/>
                  <c:y val="-8.4993338563435234E-3"/>
                </c:manualLayout>
              </c:layout>
              <c:showLegendKey val="0"/>
              <c:showVal val="1"/>
              <c:showCatName val="0"/>
              <c:showSerName val="0"/>
              <c:showPercent val="0"/>
              <c:showBubbleSize val="0"/>
            </c:dLbl>
            <c:dLbl>
              <c:idx val="8"/>
              <c:layout>
                <c:manualLayout>
                  <c:x val="1.5884833704865417E-2"/>
                  <c:y val="6.3743330825360607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Лист7!$B$5:$B$13</c:f>
              <c:strCache>
                <c:ptCount val="9"/>
                <c:pt idx="0">
                  <c:v>Новосибирская обл.</c:v>
                </c:pt>
                <c:pt idx="1">
                  <c:v>Свердловская обл.</c:v>
                </c:pt>
                <c:pt idx="2">
                  <c:v>Респ. Татарстан</c:v>
                </c:pt>
                <c:pt idx="3">
                  <c:v>г. Москва</c:v>
                </c:pt>
                <c:pt idx="4">
                  <c:v>Нижегородская обл.</c:v>
                </c:pt>
                <c:pt idx="5">
                  <c:v>Омская обл.</c:v>
                </c:pt>
                <c:pt idx="6">
                  <c:v>Самарская обл.</c:v>
                </c:pt>
                <c:pt idx="7">
                  <c:v>г. Санкт-Петербург</c:v>
                </c:pt>
                <c:pt idx="8">
                  <c:v>Челябинская обл.</c:v>
                </c:pt>
              </c:strCache>
            </c:strRef>
          </c:cat>
          <c:val>
            <c:numRef>
              <c:f>Лист7!$D$5:$D$13</c:f>
              <c:numCache>
                <c:formatCode>#,##0</c:formatCode>
                <c:ptCount val="9"/>
                <c:pt idx="0">
                  <c:v>11410.696</c:v>
                </c:pt>
                <c:pt idx="1">
                  <c:v>27999.95</c:v>
                </c:pt>
                <c:pt idx="2">
                  <c:v>24672.5</c:v>
                </c:pt>
                <c:pt idx="3">
                  <c:v>42291.64</c:v>
                </c:pt>
                <c:pt idx="4">
                  <c:v>11075.75</c:v>
                </c:pt>
                <c:pt idx="5">
                  <c:v>6555.4639999999999</c:v>
                </c:pt>
                <c:pt idx="6">
                  <c:v>16505.349999999999</c:v>
                </c:pt>
                <c:pt idx="7">
                  <c:v>19305.59</c:v>
                </c:pt>
                <c:pt idx="8">
                  <c:v>15477.71</c:v>
                </c:pt>
              </c:numCache>
            </c:numRef>
          </c:val>
        </c:ser>
        <c:dLbls>
          <c:showLegendKey val="0"/>
          <c:showVal val="1"/>
          <c:showCatName val="0"/>
          <c:showSerName val="0"/>
          <c:showPercent val="0"/>
          <c:showBubbleSize val="0"/>
        </c:dLbls>
        <c:gapWidth val="75"/>
        <c:axId val="359534592"/>
        <c:axId val="312716672"/>
      </c:barChart>
      <c:catAx>
        <c:axId val="359534592"/>
        <c:scaling>
          <c:orientation val="minMax"/>
        </c:scaling>
        <c:delete val="0"/>
        <c:axPos val="b"/>
        <c:majorTickMark val="none"/>
        <c:minorTickMark val="none"/>
        <c:tickLblPos val="nextTo"/>
        <c:crossAx val="312716672"/>
        <c:crosses val="autoZero"/>
        <c:auto val="1"/>
        <c:lblAlgn val="ctr"/>
        <c:lblOffset val="100"/>
        <c:noMultiLvlLbl val="0"/>
      </c:catAx>
      <c:valAx>
        <c:axId val="312716672"/>
        <c:scaling>
          <c:orientation val="minMax"/>
        </c:scaling>
        <c:delete val="0"/>
        <c:axPos val="l"/>
        <c:numFmt formatCode="#,##0" sourceLinked="1"/>
        <c:majorTickMark val="none"/>
        <c:minorTickMark val="none"/>
        <c:tickLblPos val="nextTo"/>
        <c:crossAx val="359534592"/>
        <c:crosses val="autoZero"/>
        <c:crossBetween val="between"/>
      </c:valAx>
    </c:plotArea>
    <c:legend>
      <c:legendPos val="b"/>
      <c:legendEntry>
        <c:idx val="0"/>
        <c:txPr>
          <a:bodyPr/>
          <a:lstStyle/>
          <a:p>
            <a:pPr>
              <a:defRPr sz="1200" b="0" i="1"/>
            </a:pPr>
            <a:endParaRPr lang="ru-RU"/>
          </a:p>
        </c:txPr>
      </c:legendEntry>
      <c:legendEntry>
        <c:idx val="1"/>
        <c:txPr>
          <a:bodyPr/>
          <a:lstStyle/>
          <a:p>
            <a:pPr>
              <a:defRPr sz="1200" b="0" i="1"/>
            </a:pPr>
            <a:endParaRPr lang="ru-RU"/>
          </a:p>
        </c:txPr>
      </c:legendEntry>
      <c:layout>
        <c:manualLayout>
          <c:xMode val="edge"/>
          <c:yMode val="edge"/>
          <c:x val="7.3610599871069812E-2"/>
          <c:y val="0.83033849322551778"/>
          <c:w val="0.85277880025786035"/>
          <c:h val="0.14084719488866082"/>
        </c:manualLayout>
      </c:layout>
      <c:overlay val="0"/>
      <c:txPr>
        <a:bodyPr/>
        <a:lstStyle/>
        <a:p>
          <a:pPr>
            <a:defRPr b="1"/>
          </a:pPr>
          <a:endParaRPr lang="ru-RU"/>
        </a:p>
      </c:txPr>
    </c:legend>
    <c:plotVisOnly val="1"/>
    <c:dispBlanksAs val="gap"/>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Удельный размер</a:t>
            </a:r>
            <a:r>
              <a:rPr lang="ru-RU" sz="1400" baseline="0"/>
              <a:t> НВВ на содержание сетей в отношении на 1 кВтч котлового объема ПО, на 2021 год</a:t>
            </a:r>
            <a:endParaRPr lang="ru-RU" sz="1400"/>
          </a:p>
        </c:rich>
      </c:tx>
      <c:layout/>
      <c:overlay val="0"/>
    </c:title>
    <c:autoTitleDeleted val="0"/>
    <c:plotArea>
      <c:layout/>
      <c:barChart>
        <c:barDir val="col"/>
        <c:grouping val="clustered"/>
        <c:varyColors val="0"/>
        <c:ser>
          <c:idx val="0"/>
          <c:order val="0"/>
          <c:invertIfNegative val="0"/>
          <c:cat>
            <c:strRef>
              <c:f>Лист7!$B$5:$B$13</c:f>
              <c:strCache>
                <c:ptCount val="9"/>
                <c:pt idx="0">
                  <c:v>Новосибирская обл.</c:v>
                </c:pt>
                <c:pt idx="1">
                  <c:v>Свердловская обл.</c:v>
                </c:pt>
                <c:pt idx="2">
                  <c:v>Респ. Татарстан</c:v>
                </c:pt>
                <c:pt idx="3">
                  <c:v>г. Москва</c:v>
                </c:pt>
                <c:pt idx="4">
                  <c:v>Нижегородская обл.</c:v>
                </c:pt>
                <c:pt idx="5">
                  <c:v>Омская обл.</c:v>
                </c:pt>
                <c:pt idx="6">
                  <c:v>Самарская обл.</c:v>
                </c:pt>
                <c:pt idx="7">
                  <c:v>г. Санкт-Петербург</c:v>
                </c:pt>
                <c:pt idx="8">
                  <c:v>Челябинская обл.</c:v>
                </c:pt>
              </c:strCache>
            </c:strRef>
          </c:cat>
          <c:val>
            <c:numRef>
              <c:f>Лист7!$F$5:$F$13</c:f>
              <c:numCache>
                <c:formatCode>#,##0.000</c:formatCode>
                <c:ptCount val="9"/>
                <c:pt idx="0">
                  <c:v>0.86522270858850336</c:v>
                </c:pt>
                <c:pt idx="1">
                  <c:v>1.0672662861897968</c:v>
                </c:pt>
                <c:pt idx="2">
                  <c:v>0.95703947715067395</c:v>
                </c:pt>
                <c:pt idx="3">
                  <c:v>2.0160012747200158</c:v>
                </c:pt>
                <c:pt idx="4">
                  <c:v>1.988038613186466</c:v>
                </c:pt>
                <c:pt idx="5">
                  <c:v>0.98569699566651581</c:v>
                </c:pt>
                <c:pt idx="6">
                  <c:v>1.2524126734664822</c:v>
                </c:pt>
                <c:pt idx="7">
                  <c:v>2.2925288830851582</c:v>
                </c:pt>
                <c:pt idx="8">
                  <c:v>1.0785069309348736</c:v>
                </c:pt>
              </c:numCache>
            </c:numRef>
          </c:val>
        </c:ser>
        <c:dLbls>
          <c:showLegendKey val="0"/>
          <c:showVal val="1"/>
          <c:showCatName val="0"/>
          <c:showSerName val="0"/>
          <c:showPercent val="0"/>
          <c:showBubbleSize val="0"/>
        </c:dLbls>
        <c:gapWidth val="150"/>
        <c:overlap val="-25"/>
        <c:axId val="410575360"/>
        <c:axId val="312720128"/>
      </c:barChart>
      <c:catAx>
        <c:axId val="410575360"/>
        <c:scaling>
          <c:orientation val="minMax"/>
        </c:scaling>
        <c:delete val="0"/>
        <c:axPos val="b"/>
        <c:majorTickMark val="none"/>
        <c:minorTickMark val="none"/>
        <c:tickLblPos val="nextTo"/>
        <c:crossAx val="312720128"/>
        <c:crosses val="autoZero"/>
        <c:auto val="1"/>
        <c:lblAlgn val="ctr"/>
        <c:lblOffset val="100"/>
        <c:noMultiLvlLbl val="0"/>
      </c:catAx>
      <c:valAx>
        <c:axId val="312720128"/>
        <c:scaling>
          <c:orientation val="minMax"/>
        </c:scaling>
        <c:delete val="1"/>
        <c:axPos val="l"/>
        <c:numFmt formatCode="#,##0.000" sourceLinked="1"/>
        <c:majorTickMark val="none"/>
        <c:minorTickMark val="none"/>
        <c:tickLblPos val="nextTo"/>
        <c:crossAx val="410575360"/>
        <c:crosses val="autoZero"/>
        <c:crossBetween val="between"/>
      </c:valAx>
      <c:spPr>
        <a:ln>
          <a:solidFill>
            <a:schemeClr val="accent1"/>
          </a:solidFill>
        </a:ln>
      </c:spPr>
    </c:plotArea>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a:t>Средневзвешенная сбытовая надбавка по всем группам потребителей, руб. кВтч</a:t>
            </a:r>
          </a:p>
        </c:rich>
      </c:tx>
      <c:layout>
        <c:manualLayout>
          <c:xMode val="edge"/>
          <c:yMode val="edge"/>
          <c:x val="0.13675000000000001"/>
          <c:y val="2.2792022792022793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25153018372703412"/>
          <c:y val="0.20143422243159775"/>
          <c:w val="0.56630446194225725"/>
          <c:h val="0.61603338044282929"/>
        </c:manualLayout>
      </c:layout>
      <c:bar3DChart>
        <c:barDir val="col"/>
        <c:grouping val="stacked"/>
        <c:varyColors val="0"/>
        <c:ser>
          <c:idx val="0"/>
          <c:order val="0"/>
          <c:tx>
            <c:strRef>
              <c:f>'[СН_свод_2012-2021.xlsx]средняя СН по всем группам'!$A$14</c:f>
              <c:strCache>
                <c:ptCount val="1"/>
                <c:pt idx="0">
                  <c:v>Средняя сбытовая надбавка по всем группам потребителей, руб. кВтч</c:v>
                </c:pt>
              </c:strCache>
            </c:strRef>
          </c:tx>
          <c:spPr>
            <a:solidFill>
              <a:schemeClr val="accent3">
                <a:lumMod val="75000"/>
              </a:schemeClr>
            </a:solidFill>
          </c:spPr>
          <c:invertIfNegative val="0"/>
          <c:dLbls>
            <c:dLbl>
              <c:idx val="0"/>
              <c:layout>
                <c:manualLayout>
                  <c:x val="0"/>
                  <c:y val="-0.15159088019980407"/>
                </c:manualLayout>
              </c:layout>
              <c:showLegendKey val="0"/>
              <c:showVal val="1"/>
              <c:showCatName val="0"/>
              <c:showSerName val="0"/>
              <c:showPercent val="0"/>
              <c:showBubbleSize val="0"/>
            </c:dLbl>
            <c:dLbl>
              <c:idx val="1"/>
              <c:layout>
                <c:manualLayout>
                  <c:x val="1.7142487199377571E-2"/>
                  <c:y val="-0.16552515393212114"/>
                </c:manualLayout>
              </c:layout>
              <c:showLegendKey val="0"/>
              <c:showVal val="1"/>
              <c:showCatName val="0"/>
              <c:showSerName val="0"/>
              <c:showPercent val="0"/>
              <c:showBubbleSize val="0"/>
            </c:dLbl>
            <c:dLbl>
              <c:idx val="2"/>
              <c:layout>
                <c:manualLayout>
                  <c:x val="2.7777071374243114E-3"/>
                  <c:y val="-0.20701686702759109"/>
                </c:manualLayout>
              </c:layout>
              <c:showLegendKey val="0"/>
              <c:showVal val="1"/>
              <c:showCatName val="0"/>
              <c:showSerName val="0"/>
              <c:showPercent val="0"/>
              <c:showBubbleSize val="0"/>
            </c:dLbl>
            <c:dLbl>
              <c:idx val="3"/>
              <c:layout>
                <c:manualLayout>
                  <c:x val="1.0185067526415994E-16"/>
                  <c:y val="-0.29142951148200497"/>
                </c:manualLayout>
              </c:layout>
              <c:showLegendKey val="0"/>
              <c:showVal val="1"/>
              <c:showCatName val="0"/>
              <c:showSerName val="0"/>
              <c:showPercent val="0"/>
              <c:showBubbleSize val="0"/>
            </c:dLbl>
            <c:dLbl>
              <c:idx val="4"/>
              <c:layout>
                <c:manualLayout>
                  <c:x val="2.7777777777777776E-2"/>
                  <c:y val="-0.29392197770150524"/>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'[СН_свод_2012-2021.xlsx]средняя СН по всем группам'!$B$13:$F$13</c:f>
              <c:numCache>
                <c:formatCode>General</c:formatCode>
                <c:ptCount val="5"/>
                <c:pt idx="0">
                  <c:v>2017</c:v>
                </c:pt>
                <c:pt idx="1">
                  <c:v>2018</c:v>
                </c:pt>
                <c:pt idx="2">
                  <c:v>2019</c:v>
                </c:pt>
                <c:pt idx="3">
                  <c:v>2020</c:v>
                </c:pt>
                <c:pt idx="4">
                  <c:v>2021</c:v>
                </c:pt>
              </c:numCache>
            </c:numRef>
          </c:cat>
          <c:val>
            <c:numRef>
              <c:f>'[СН_свод_2012-2021.xlsx]средняя СН по всем группам'!$B$14:$F$14</c:f>
              <c:numCache>
                <c:formatCode>0.00000</c:formatCode>
                <c:ptCount val="5"/>
                <c:pt idx="0">
                  <c:v>0.11758081925925368</c:v>
                </c:pt>
                <c:pt idx="1">
                  <c:v>0.12278813097090666</c:v>
                </c:pt>
                <c:pt idx="2">
                  <c:v>0.16936789028576035</c:v>
                </c:pt>
                <c:pt idx="3">
                  <c:v>0.25370871099919717</c:v>
                </c:pt>
                <c:pt idx="4">
                  <c:v>0.25610586920184236</c:v>
                </c:pt>
              </c:numCache>
            </c:numRef>
          </c:val>
        </c:ser>
        <c:dLbls>
          <c:showLegendKey val="0"/>
          <c:showVal val="0"/>
          <c:showCatName val="0"/>
          <c:showSerName val="0"/>
          <c:showPercent val="0"/>
          <c:showBubbleSize val="0"/>
        </c:dLbls>
        <c:gapWidth val="150"/>
        <c:shape val="box"/>
        <c:axId val="357793280"/>
        <c:axId val="312724288"/>
        <c:axId val="0"/>
      </c:bar3DChart>
      <c:catAx>
        <c:axId val="357793280"/>
        <c:scaling>
          <c:orientation val="minMax"/>
        </c:scaling>
        <c:delete val="0"/>
        <c:axPos val="b"/>
        <c:numFmt formatCode="General" sourceLinked="1"/>
        <c:majorTickMark val="out"/>
        <c:minorTickMark val="none"/>
        <c:tickLblPos val="nextTo"/>
        <c:crossAx val="312724288"/>
        <c:crosses val="autoZero"/>
        <c:auto val="1"/>
        <c:lblAlgn val="ctr"/>
        <c:lblOffset val="100"/>
        <c:noMultiLvlLbl val="0"/>
      </c:catAx>
      <c:valAx>
        <c:axId val="312724288"/>
        <c:scaling>
          <c:orientation val="minMax"/>
        </c:scaling>
        <c:delete val="0"/>
        <c:axPos val="l"/>
        <c:majorGridlines/>
        <c:numFmt formatCode="0.000" sourceLinked="0"/>
        <c:majorTickMark val="out"/>
        <c:minorTickMark val="none"/>
        <c:tickLblPos val="nextTo"/>
        <c:crossAx val="357793280"/>
        <c:crosses val="autoZero"/>
        <c:crossBetween val="between"/>
      </c:valAx>
    </c:plotArea>
    <c:plotVisOnly val="1"/>
    <c:dispBlanksAs val="gap"/>
    <c:showDLblsOverMax val="0"/>
  </c:chart>
  <c:spPr>
    <a:ln>
      <a:noFill/>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258834944210175E-2"/>
          <c:y val="0.18391206689307205"/>
          <c:w val="0.4510472565336916"/>
          <c:h val="0.74352351686495932"/>
        </c:manualLayout>
      </c:layout>
      <c:pieChart>
        <c:varyColors val="1"/>
        <c:ser>
          <c:idx val="1"/>
          <c:order val="1"/>
          <c:tx>
            <c:strRef>
              <c:f>'[СН_свод_2012-2021.xlsx]структура НВВ'!$C$2:$C$3</c:f>
              <c:strCache>
                <c:ptCount val="1"/>
                <c:pt idx="0">
                  <c:v>2017 год, %</c:v>
                </c:pt>
              </c:strCache>
            </c:strRef>
          </c:tx>
          <c:explosion val="25"/>
          <c:dLbls>
            <c:dLbl>
              <c:idx val="3"/>
              <c:layout>
                <c:manualLayout>
                  <c:x val="8.6351924759405077E-2"/>
                  <c:y val="0.1022528433945757"/>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'[СН_свод_2012-2021.xlsx]структура НВВ'!$A$4:$A$7</c:f>
              <c:strCache>
                <c:ptCount val="4"/>
                <c:pt idx="0">
                  <c:v>постоянные компоненты эталонов затрат</c:v>
                </c:pt>
                <c:pt idx="1">
                  <c:v>переменные компоненты эталонов затрат : расходы на уплату процентов</c:v>
                </c:pt>
                <c:pt idx="2">
                  <c:v>переменные компоненты эталонов затрат : расходы на формирование резерва по сомнительным долгам</c:v>
                </c:pt>
                <c:pt idx="3">
                  <c:v>переменные компоненты эталонов затрат : прибыль</c:v>
                </c:pt>
              </c:strCache>
            </c:strRef>
          </c:cat>
          <c:val>
            <c:numRef>
              <c:f>'[СН_свод_2012-2021.xlsx]структура НВВ'!$C$4:$C$7</c:f>
              <c:numCache>
                <c:formatCode>0.0%</c:formatCode>
                <c:ptCount val="4"/>
                <c:pt idx="0">
                  <c:v>0.83200000000000007</c:v>
                </c:pt>
                <c:pt idx="1">
                  <c:v>7.8E-2</c:v>
                </c:pt>
                <c:pt idx="2">
                  <c:v>8.8000000000000009E-2</c:v>
                </c:pt>
                <c:pt idx="3">
                  <c:v>2E-3</c:v>
                </c:pt>
              </c:numCache>
            </c:numRef>
          </c:val>
        </c:ser>
        <c:ser>
          <c:idx val="2"/>
          <c:order val="2"/>
          <c:tx>
            <c:strRef>
              <c:f>'[СН_свод_2012-2021.xlsx]структура НВВ'!$D$2:$D$3</c:f>
              <c:strCache>
                <c:ptCount val="1"/>
                <c:pt idx="0">
                  <c:v>2020 год, тыс. руб.</c:v>
                </c:pt>
              </c:strCache>
            </c:strRef>
          </c:tx>
          <c:explosion val="25"/>
          <c:cat>
            <c:strRef>
              <c:f>'[СН_свод_2012-2021.xlsx]структура НВВ'!$A$4:$A$7</c:f>
              <c:strCache>
                <c:ptCount val="4"/>
                <c:pt idx="0">
                  <c:v>постоянные компоненты эталонов затрат</c:v>
                </c:pt>
                <c:pt idx="1">
                  <c:v>переменные компоненты эталонов затрат : расходы на уплату процентов</c:v>
                </c:pt>
                <c:pt idx="2">
                  <c:v>переменные компоненты эталонов затрат : расходы на формирование резерва по сомнительным долгам</c:v>
                </c:pt>
                <c:pt idx="3">
                  <c:v>переменные компоненты эталонов затрат : прибыль</c:v>
                </c:pt>
              </c:strCache>
            </c:strRef>
          </c:cat>
          <c:val>
            <c:numRef>
              <c:f>'[СН_свод_2012-2021.xlsx]структура НВВ'!$D$4:$D$7</c:f>
            </c:numRef>
          </c:val>
        </c:ser>
        <c:ser>
          <c:idx val="0"/>
          <c:order val="0"/>
          <c:tx>
            <c:strRef>
              <c:f>'[СН_свод_2012-2021.xlsx]структура НВВ'!$B$2:$B$3</c:f>
              <c:strCache>
                <c:ptCount val="1"/>
                <c:pt idx="0">
                  <c:v>2017 год,  тыс. руб.</c:v>
                </c:pt>
              </c:strCache>
            </c:strRef>
          </c:tx>
          <c:explosion val="25"/>
          <c:cat>
            <c:strRef>
              <c:f>'[СН_свод_2012-2021.xlsx]структура НВВ'!$A$4:$A$7</c:f>
              <c:strCache>
                <c:ptCount val="4"/>
                <c:pt idx="0">
                  <c:v>постоянные компоненты эталонов затрат</c:v>
                </c:pt>
                <c:pt idx="1">
                  <c:v>переменные компоненты эталонов затрат : расходы на уплату процентов</c:v>
                </c:pt>
                <c:pt idx="2">
                  <c:v>переменные компоненты эталонов затрат : расходы на формирование резерва по сомнительным долгам</c:v>
                </c:pt>
                <c:pt idx="3">
                  <c:v>переменные компоненты эталонов затрат : прибыль</c:v>
                </c:pt>
              </c:strCache>
            </c:strRef>
          </c:cat>
          <c:val>
            <c:numRef>
              <c:f>'[СН_свод_2012-2021.xlsx]структура НВВ'!$B$4:$B$7</c:f>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48191762759512879"/>
          <c:y val="0.15388908870123388"/>
          <c:w val="0.4795753255961489"/>
          <c:h val="0.82903003159040001"/>
        </c:manualLayout>
      </c:layout>
      <c:overlay val="0"/>
      <c:txPr>
        <a:bodyPr/>
        <a:lstStyle/>
        <a:p>
          <a:pPr>
            <a:defRPr sz="900"/>
          </a:pPr>
          <a:endParaRPr lang="ru-RU"/>
        </a:p>
      </c:txPr>
    </c:legend>
    <c:plotVisOnly val="1"/>
    <c:dispBlanksAs val="gap"/>
    <c:showDLblsOverMax val="0"/>
  </c:chart>
  <c:spPr>
    <a:ln>
      <a:noFill/>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Структура эталонной выручки ГП в 2021 году, %</a:t>
            </a:r>
          </a:p>
        </c:rich>
      </c:tx>
      <c:layout>
        <c:manualLayout>
          <c:xMode val="edge"/>
          <c:yMode val="edge"/>
          <c:x val="9.8180446194225723E-2"/>
          <c:y val="3.7037037037037035E-2"/>
        </c:manualLayout>
      </c:layout>
      <c:overlay val="0"/>
    </c:title>
    <c:autoTitleDeleted val="0"/>
    <c:plotArea>
      <c:layout/>
      <c:pieChart>
        <c:varyColors val="1"/>
        <c:ser>
          <c:idx val="1"/>
          <c:order val="1"/>
          <c:tx>
            <c:strRef>
              <c:f>'[СН_свод_2012-2021.xlsx]структура НВВ'!$S$2:$S$3</c:f>
              <c:strCache>
                <c:ptCount val="1"/>
                <c:pt idx="0">
                  <c:v>2021 год, %</c:v>
                </c:pt>
              </c:strCache>
            </c:strRef>
          </c:tx>
          <c:explosion val="25"/>
          <c:dLbls>
            <c:showLegendKey val="0"/>
            <c:showVal val="1"/>
            <c:showCatName val="0"/>
            <c:showSerName val="0"/>
            <c:showPercent val="0"/>
            <c:showBubbleSize val="0"/>
            <c:showLeaderLines val="1"/>
          </c:dLbls>
          <c:cat>
            <c:strRef>
              <c:f>'[СН_свод_2012-2021.xlsx]структура НВВ'!$Q$4:$Q$7</c:f>
              <c:strCache>
                <c:ptCount val="4"/>
                <c:pt idx="0">
                  <c:v>постоянные компоненты эталонов затрат</c:v>
                </c:pt>
                <c:pt idx="1">
                  <c:v>переменные компоненты эталонов затрат : расходы на уплату процентов</c:v>
                </c:pt>
                <c:pt idx="2">
                  <c:v>переменные компоненты эталонов затрат : расходы на формирование резерва по сомнительным долгам</c:v>
                </c:pt>
                <c:pt idx="3">
                  <c:v>переменные компоненты эталонов затрат : прибыль</c:v>
                </c:pt>
              </c:strCache>
            </c:strRef>
          </c:cat>
          <c:val>
            <c:numRef>
              <c:f>'[СН_свод_2012-2021.xlsx]структура НВВ'!$S$4:$S$7</c:f>
              <c:numCache>
                <c:formatCode>0.0%</c:formatCode>
                <c:ptCount val="4"/>
                <c:pt idx="0">
                  <c:v>0.57027803277566624</c:v>
                </c:pt>
                <c:pt idx="1">
                  <c:v>0.10105704781926639</c:v>
                </c:pt>
                <c:pt idx="2">
                  <c:v>0.20480748269850266</c:v>
                </c:pt>
                <c:pt idx="3">
                  <c:v>0.1238574367065647</c:v>
                </c:pt>
              </c:numCache>
            </c:numRef>
          </c:val>
        </c:ser>
        <c:ser>
          <c:idx val="0"/>
          <c:order val="0"/>
          <c:tx>
            <c:strRef>
              <c:f>'[СН_свод_2012-2021.xlsx]структура НВВ'!$R$2:$R$3</c:f>
              <c:strCache>
                <c:ptCount val="1"/>
                <c:pt idx="0">
                  <c:v>2021 год, тыс. руб.</c:v>
                </c:pt>
              </c:strCache>
            </c:strRef>
          </c:tx>
          <c:explosion val="25"/>
          <c:cat>
            <c:strRef>
              <c:f>'[СН_свод_2012-2021.xlsx]структура НВВ'!$Q$4:$Q$7</c:f>
              <c:strCache>
                <c:ptCount val="4"/>
                <c:pt idx="0">
                  <c:v>постоянные компоненты эталонов затрат</c:v>
                </c:pt>
                <c:pt idx="1">
                  <c:v>переменные компоненты эталонов затрат : расходы на уплату процентов</c:v>
                </c:pt>
                <c:pt idx="2">
                  <c:v>переменные компоненты эталонов затрат : расходы на формирование резерва по сомнительным долгам</c:v>
                </c:pt>
                <c:pt idx="3">
                  <c:v>переменные компоненты эталонов затрат : прибыль</c:v>
                </c:pt>
              </c:strCache>
            </c:strRef>
          </c:cat>
          <c:val>
            <c:numRef>
              <c:f>'[СН_свод_2012-2021.xlsx]структура НВВ'!$R$4:$R$7</c:f>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4945658057334268"/>
          <c:y val="0.13552854673653597"/>
          <c:w val="0.42979114964715015"/>
          <c:h val="0.83621352209022648"/>
        </c:manualLayout>
      </c:layout>
      <c:overlay val="0"/>
      <c:txPr>
        <a:bodyPr/>
        <a:lstStyle/>
        <a:p>
          <a:pPr>
            <a:defRPr sz="900"/>
          </a:pPr>
          <a:endParaRPr lang="ru-RU"/>
        </a:p>
      </c:txPr>
    </c:legend>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latin typeface="Times New Roman" panose="02020603050405020304" pitchFamily="18" charset="0"/>
                <a:cs typeface="Times New Roman" panose="02020603050405020304" pitchFamily="18" charset="0"/>
              </a:rPr>
              <a:t>Средняя сбытовая надбавка по группе "население" по г. Новосибирск</a:t>
            </a:r>
          </a:p>
        </c:rich>
      </c:tx>
      <c:layout>
        <c:manualLayout>
          <c:xMode val="edge"/>
          <c:yMode val="edge"/>
          <c:x val="0.23112835772098247"/>
          <c:y val="2.9487532078512433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8746993835072939"/>
          <c:y val="0.24611919187335013"/>
          <c:w val="0.73848016845284548"/>
          <c:h val="0.59032766065532127"/>
        </c:manualLayout>
      </c:layout>
      <c:bar3DChart>
        <c:barDir val="col"/>
        <c:grouping val="clustered"/>
        <c:varyColors val="0"/>
        <c:ser>
          <c:idx val="0"/>
          <c:order val="0"/>
          <c:tx>
            <c:strRef>
              <c:f>'[СН_свод_2012-2021.xlsx]население сред СН'!$A$3</c:f>
              <c:strCache>
                <c:ptCount val="1"/>
                <c:pt idx="0">
                  <c:v>выручка</c:v>
                </c:pt>
              </c:strCache>
            </c:strRef>
          </c:tx>
          <c:invertIfNegative val="0"/>
          <c:cat>
            <c:numRef>
              <c:f>'[СН_свод_2012-2021.xlsx]население сред СН'!$B$2:$K$2</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'[СН_свод_2012-2021.xlsx]население сред СН'!$B$3:$K$3</c:f>
            </c:numRef>
          </c:val>
        </c:ser>
        <c:ser>
          <c:idx val="1"/>
          <c:order val="1"/>
          <c:tx>
            <c:strRef>
              <c:f>'[СН_свод_2012-2021.xlsx]население сред СН'!$A$4</c:f>
              <c:strCache>
                <c:ptCount val="1"/>
                <c:pt idx="0">
                  <c:v>объем</c:v>
                </c:pt>
              </c:strCache>
            </c:strRef>
          </c:tx>
          <c:invertIfNegative val="0"/>
          <c:cat>
            <c:numRef>
              <c:f>'[СН_свод_2012-2021.xlsx]население сред СН'!$B$2:$K$2</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'[СН_свод_2012-2021.xlsx]население сред СН'!$B$4:$K$4</c:f>
            </c:numRef>
          </c:val>
        </c:ser>
        <c:ser>
          <c:idx val="2"/>
          <c:order val="2"/>
          <c:tx>
            <c:strRef>
              <c:f>'[СН_свод_2012-2021.xlsx]население сред СН'!$A$5</c:f>
              <c:strCache>
                <c:ptCount val="1"/>
                <c:pt idx="0">
                  <c:v>Средняя СН по группе "население" по г. Новосибирск, руб. кВтч</c:v>
                </c:pt>
              </c:strCache>
            </c:strRef>
          </c:tx>
          <c:invertIfNegative val="0"/>
          <c:dLbls>
            <c:dLbl>
              <c:idx val="0"/>
              <c:layout>
                <c:manualLayout>
                  <c:x val="-1.8536429679305199E-2"/>
                  <c:y val="1.7796349506291428E-2"/>
                </c:manualLayout>
              </c:layout>
              <c:showLegendKey val="0"/>
              <c:showVal val="1"/>
              <c:showCatName val="0"/>
              <c:showSerName val="0"/>
              <c:showPercent val="0"/>
              <c:showBubbleSize val="0"/>
            </c:dLbl>
            <c:dLbl>
              <c:idx val="2"/>
              <c:layout>
                <c:manualLayout>
                  <c:x val="-1.9604098837605308E-2"/>
                  <c:y val="-3.640229278638285E-2"/>
                </c:manualLayout>
              </c:layout>
              <c:showLegendKey val="0"/>
              <c:showVal val="1"/>
              <c:showCatName val="0"/>
              <c:showSerName val="0"/>
              <c:showPercent val="0"/>
              <c:showBubbleSize val="0"/>
            </c:dLbl>
            <c:dLbl>
              <c:idx val="3"/>
              <c:layout>
                <c:manualLayout>
                  <c:x val="1.2919693177887649E-2"/>
                  <c:y val="-3.8424591738712775E-3"/>
                </c:manualLayout>
              </c:layout>
              <c:showLegendKey val="0"/>
              <c:showVal val="1"/>
              <c:showCatName val="0"/>
              <c:showSerName val="0"/>
              <c:showPercent val="0"/>
              <c:showBubbleSize val="0"/>
            </c:dLbl>
            <c:dLbl>
              <c:idx val="4"/>
              <c:layout>
                <c:manualLayout>
                  <c:x val="5.1678203688603546E-3"/>
                  <c:y val="-4.3480195255381118E-2"/>
                </c:manualLayout>
              </c:layout>
              <c:showLegendKey val="0"/>
              <c:showVal val="1"/>
              <c:showCatName val="0"/>
              <c:showSerName val="0"/>
              <c:showPercent val="0"/>
              <c:showBubbleSize val="0"/>
            </c:dLbl>
            <c:dLbl>
              <c:idx val="6"/>
              <c:layout>
                <c:manualLayout>
                  <c:x val="1.2919896640826873E-2"/>
                  <c:y val="-1.536983669548511E-2"/>
                </c:manualLayout>
              </c:layout>
              <c:showLegendKey val="0"/>
              <c:showVal val="1"/>
              <c:showCatName val="0"/>
              <c:showSerName val="0"/>
              <c:showPercent val="0"/>
              <c:showBubbleSize val="0"/>
            </c:dLbl>
            <c:dLbl>
              <c:idx val="7"/>
              <c:layout>
                <c:manualLayout>
                  <c:x val="0"/>
                  <c:y val="-1.7999185852042271E-2"/>
                </c:manualLayout>
              </c:layout>
              <c:showLegendKey val="0"/>
              <c:showVal val="1"/>
              <c:showCatName val="0"/>
              <c:showSerName val="0"/>
              <c:showPercent val="0"/>
              <c:showBubbleSize val="0"/>
            </c:dLbl>
            <c:dLbl>
              <c:idx val="8"/>
              <c:layout>
                <c:manualLayout>
                  <c:x val="2.0671767995905442E-2"/>
                  <c:y val="-2.2245436882864289E-2"/>
                </c:manualLayout>
              </c:layout>
              <c:showLegendKey val="0"/>
              <c:showVal val="1"/>
              <c:showCatName val="0"/>
              <c:showSerName val="0"/>
              <c:showPercent val="0"/>
              <c:showBubbleSize val="0"/>
            </c:dLbl>
            <c:txPr>
              <a:bodyPr/>
              <a:lstStyle/>
              <a:p>
                <a:pPr>
                  <a:defRPr sz="1050" b="1" i="0" baseline="0"/>
                </a:pPr>
                <a:endParaRPr lang="ru-RU"/>
              </a:p>
            </c:txPr>
            <c:showLegendKey val="0"/>
            <c:showVal val="1"/>
            <c:showCatName val="0"/>
            <c:showSerName val="0"/>
            <c:showPercent val="0"/>
            <c:showBubbleSize val="0"/>
            <c:showLeaderLines val="0"/>
          </c:dLbls>
          <c:cat>
            <c:numRef>
              <c:f>'[СН_свод_2012-2021.xlsx]население сред СН'!$B$2:$K$2</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'[СН_свод_2012-2021.xlsx]население сред СН'!$B$5:$K$5</c:f>
              <c:numCache>
                <c:formatCode>#,##0.00000</c:formatCode>
                <c:ptCount val="9"/>
                <c:pt idx="0">
                  <c:v>0.11148355778264954</c:v>
                </c:pt>
                <c:pt idx="1">
                  <c:v>0.22866289432909823</c:v>
                </c:pt>
                <c:pt idx="2">
                  <c:v>0.29560671200473093</c:v>
                </c:pt>
                <c:pt idx="3">
                  <c:v>0.29646902604756514</c:v>
                </c:pt>
                <c:pt idx="4">
                  <c:v>0.30657591666666667</c:v>
                </c:pt>
                <c:pt idx="5">
                  <c:v>0.29194500695410297</c:v>
                </c:pt>
                <c:pt idx="6">
                  <c:v>0.30944091049136785</c:v>
                </c:pt>
                <c:pt idx="7">
                  <c:v>0.37565462788844628</c:v>
                </c:pt>
                <c:pt idx="8">
                  <c:v>0.41410929614873837</c:v>
                </c:pt>
              </c:numCache>
            </c:numRef>
          </c:val>
        </c:ser>
        <c:dLbls>
          <c:showLegendKey val="0"/>
          <c:showVal val="0"/>
          <c:showCatName val="0"/>
          <c:showSerName val="0"/>
          <c:showPercent val="0"/>
          <c:showBubbleSize val="0"/>
        </c:dLbls>
        <c:gapWidth val="150"/>
        <c:shape val="box"/>
        <c:axId val="359536128"/>
        <c:axId val="312728320"/>
        <c:axId val="0"/>
      </c:bar3DChart>
      <c:catAx>
        <c:axId val="359536128"/>
        <c:scaling>
          <c:orientation val="minMax"/>
        </c:scaling>
        <c:delete val="0"/>
        <c:axPos val="b"/>
        <c:numFmt formatCode="General" sourceLinked="1"/>
        <c:majorTickMark val="out"/>
        <c:minorTickMark val="none"/>
        <c:tickLblPos val="nextTo"/>
        <c:crossAx val="312728320"/>
        <c:crosses val="autoZero"/>
        <c:auto val="1"/>
        <c:lblAlgn val="ctr"/>
        <c:lblOffset val="100"/>
        <c:noMultiLvlLbl val="0"/>
      </c:catAx>
      <c:valAx>
        <c:axId val="312728320"/>
        <c:scaling>
          <c:orientation val="minMax"/>
        </c:scaling>
        <c:delete val="0"/>
        <c:axPos val="l"/>
        <c:majorGridlines/>
        <c:numFmt formatCode="#,##0.000" sourceLinked="0"/>
        <c:majorTickMark val="out"/>
        <c:minorTickMark val="none"/>
        <c:tickLblPos val="nextTo"/>
        <c:crossAx val="359536128"/>
        <c:crosses val="autoZero"/>
        <c:crossBetween val="between"/>
      </c:valAx>
    </c:plotArea>
    <c:plotVisOnly val="1"/>
    <c:dispBlanksAs val="gap"/>
    <c:showDLblsOverMax val="0"/>
  </c:chart>
  <c:spPr>
    <a:ln>
      <a:noFill/>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904713083402476"/>
          <c:y val="0.14940061063795598"/>
          <c:w val="0.55976968997660081"/>
          <c:h val="0.67941583104727843"/>
        </c:manualLayout>
      </c:layout>
      <c:lineChart>
        <c:grouping val="standard"/>
        <c:varyColors val="0"/>
        <c:ser>
          <c:idx val="0"/>
          <c:order val="0"/>
          <c:tx>
            <c:strRef>
              <c:f>'[СН_свод_2012-2021.xlsx]графики население'!$A$3</c:f>
              <c:strCache>
                <c:ptCount val="1"/>
                <c:pt idx="0">
                  <c:v>максимальная СН</c:v>
                </c:pt>
              </c:strCache>
            </c:strRef>
          </c:tx>
          <c:marker>
            <c:symbol val="diamond"/>
            <c:size val="6"/>
          </c:marker>
          <c:dLbls>
            <c:dLbl>
              <c:idx val="0"/>
              <c:layout>
                <c:manualLayout>
                  <c:x val="-6.2534885708527624E-2"/>
                  <c:y val="-5.1020408163265432E-2"/>
                </c:manualLayout>
              </c:layout>
              <c:showLegendKey val="0"/>
              <c:showVal val="1"/>
              <c:showCatName val="0"/>
              <c:showSerName val="0"/>
              <c:showPercent val="0"/>
              <c:showBubbleSize val="0"/>
            </c:dLbl>
            <c:dLbl>
              <c:idx val="1"/>
              <c:delete val="1"/>
            </c:dLbl>
            <c:dLbl>
              <c:idx val="2"/>
              <c:delete val="1"/>
            </c:dLbl>
            <c:dLbl>
              <c:idx val="3"/>
              <c:layout>
                <c:manualLayout>
                  <c:x val="-6.7001663259136798E-2"/>
                  <c:y val="-4.0816326530612242E-2"/>
                </c:manualLayout>
              </c:layout>
              <c:showLegendKey val="0"/>
              <c:showVal val="1"/>
              <c:showCatName val="0"/>
              <c:showSerName val="0"/>
              <c:showPercent val="0"/>
              <c:showBubbleSize val="0"/>
            </c:dLbl>
            <c:dLbl>
              <c:idx val="4"/>
              <c:delete val="1"/>
            </c:dLbl>
            <c:dLbl>
              <c:idx val="5"/>
              <c:delete val="1"/>
            </c:dLbl>
            <c:dLbl>
              <c:idx val="6"/>
              <c:delete val="1"/>
            </c:dLbl>
            <c:dLbl>
              <c:idx val="8"/>
              <c:delete val="1"/>
            </c:dLbl>
            <c:txPr>
              <a:bodyPr/>
              <a:lstStyle/>
              <a:p>
                <a:pPr>
                  <a:defRPr sz="1050" b="1"/>
                </a:pPr>
                <a:endParaRPr lang="ru-RU"/>
              </a:p>
            </c:txPr>
            <c:showLegendKey val="0"/>
            <c:showVal val="1"/>
            <c:showCatName val="0"/>
            <c:showSerName val="0"/>
            <c:showPercent val="0"/>
            <c:showBubbleSize val="0"/>
            <c:showLeaderLines val="0"/>
          </c:dLbls>
          <c:cat>
            <c:numRef>
              <c:f>'[СН_свод_2012-2021.xlsx]графики население'!$B$2:$K$2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'[СН_свод_2012-2021.xlsx]графики население'!$B$3:$K$3</c:f>
              <c:numCache>
                <c:formatCode>0.00000</c:formatCode>
                <c:ptCount val="10"/>
                <c:pt idx="0">
                  <c:v>0.22620000000000001</c:v>
                </c:pt>
                <c:pt idx="1">
                  <c:v>0.31453999999999999</c:v>
                </c:pt>
                <c:pt idx="2">
                  <c:v>0.38452999999999998</c:v>
                </c:pt>
                <c:pt idx="3">
                  <c:v>0.78210000000000002</c:v>
                </c:pt>
                <c:pt idx="4">
                  <c:v>0.39523000000000003</c:v>
                </c:pt>
                <c:pt idx="5">
                  <c:v>0.81010000000000004</c:v>
                </c:pt>
                <c:pt idx="6">
                  <c:v>0.89529999999999998</c:v>
                </c:pt>
                <c:pt idx="7">
                  <c:v>1.0753600000000001</c:v>
                </c:pt>
                <c:pt idx="8">
                  <c:v>0.89131000000000005</c:v>
                </c:pt>
                <c:pt idx="9" formatCode="General">
                  <c:v>0.94301000000000001</c:v>
                </c:pt>
              </c:numCache>
            </c:numRef>
          </c:val>
          <c:smooth val="0"/>
        </c:ser>
        <c:ser>
          <c:idx val="1"/>
          <c:order val="1"/>
          <c:tx>
            <c:strRef>
              <c:f>'[СН_свод_2012-2021.xlsx]графики население'!$A$4</c:f>
              <c:strCache>
                <c:ptCount val="1"/>
                <c:pt idx="0">
                  <c:v>минимальная СН</c:v>
                </c:pt>
              </c:strCache>
            </c:strRef>
          </c:tx>
          <c:marker>
            <c:symbol val="diamond"/>
            <c:size val="6"/>
          </c:marker>
          <c:dLbls>
            <c:dLbl>
              <c:idx val="0"/>
              <c:layout>
                <c:manualLayout>
                  <c:x val="-6.2534885708527624E-2"/>
                  <c:y val="2.7210884353741496E-2"/>
                </c:manualLayout>
              </c:layout>
              <c:showLegendKey val="0"/>
              <c:showVal val="1"/>
              <c:showCatName val="0"/>
              <c:showSerName val="0"/>
              <c:showPercent val="0"/>
              <c:showBubbleSize val="0"/>
            </c:dLbl>
            <c:dLbl>
              <c:idx val="1"/>
              <c:layout>
                <c:manualLayout>
                  <c:x val="-4.0944987880589606E-17"/>
                  <c:y val="-2.7210884353741496E-2"/>
                </c:manualLayout>
              </c:layout>
              <c:showLegendKey val="0"/>
              <c:showVal val="1"/>
              <c:showCatName val="0"/>
              <c:showSerName val="0"/>
              <c:showPercent val="0"/>
              <c:showBubbleSize val="0"/>
            </c:dLbl>
            <c:dLbl>
              <c:idx val="2"/>
              <c:delete val="1"/>
            </c:dLbl>
            <c:dLbl>
              <c:idx val="3"/>
              <c:delete val="1"/>
            </c:dLbl>
            <c:dLbl>
              <c:idx val="4"/>
              <c:delete val="1"/>
            </c:dLbl>
            <c:dLbl>
              <c:idx val="5"/>
              <c:delete val="1"/>
            </c:dLbl>
            <c:dLbl>
              <c:idx val="7"/>
              <c:delete val="1"/>
            </c:dLbl>
            <c:dLbl>
              <c:idx val="8"/>
              <c:delete val="1"/>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'[СН_свод_2012-2021.xlsx]графики население'!$B$2:$K$2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'[СН_свод_2012-2021.xlsx]графики население'!$B$4:$K$4</c:f>
              <c:numCache>
                <c:formatCode>0.00000</c:formatCode>
                <c:ptCount val="10"/>
                <c:pt idx="0">
                  <c:v>4.4400000000000002E-2</c:v>
                </c:pt>
                <c:pt idx="1">
                  <c:v>2.3599999999999999E-2</c:v>
                </c:pt>
                <c:pt idx="2">
                  <c:v>2.7E-4</c:v>
                </c:pt>
                <c:pt idx="3">
                  <c:v>0.05</c:v>
                </c:pt>
                <c:pt idx="4">
                  <c:v>1E-4</c:v>
                </c:pt>
                <c:pt idx="5">
                  <c:v>6.1710000000000001E-2</c:v>
                </c:pt>
                <c:pt idx="6">
                  <c:v>4.7800000000000002E-2</c:v>
                </c:pt>
                <c:pt idx="7">
                  <c:v>0.21798000000000001</c:v>
                </c:pt>
                <c:pt idx="8">
                  <c:v>0.26300000000000001</c:v>
                </c:pt>
                <c:pt idx="9" formatCode="General">
                  <c:v>0.18990000000000001</c:v>
                </c:pt>
              </c:numCache>
            </c:numRef>
          </c:val>
          <c:smooth val="0"/>
        </c:ser>
        <c:ser>
          <c:idx val="2"/>
          <c:order val="2"/>
          <c:tx>
            <c:strRef>
              <c:f>'[СН_свод_2012-2021.xlsx]графики население'!$A$5</c:f>
              <c:strCache>
                <c:ptCount val="1"/>
                <c:pt idx="0">
                  <c:v>СН г. Новосибирск</c:v>
                </c:pt>
              </c:strCache>
            </c:strRef>
          </c:tx>
          <c:marker>
            <c:symbol val="diamond"/>
            <c:size val="7"/>
          </c:marker>
          <c:dLbls>
            <c:dLbl>
              <c:idx val="0"/>
              <c:layout>
                <c:manualLayout>
                  <c:x val="-9.3802328562791457E-2"/>
                  <c:y val="-2.3809523809523933E-2"/>
                </c:manualLayout>
              </c:layout>
              <c:showLegendKey val="0"/>
              <c:showVal val="1"/>
              <c:showCatName val="0"/>
              <c:showSerName val="0"/>
              <c:showPercent val="0"/>
              <c:showBubbleSize val="0"/>
            </c:dLbl>
            <c:dLbl>
              <c:idx val="1"/>
              <c:delete val="1"/>
            </c:dLbl>
            <c:dLbl>
              <c:idx val="2"/>
              <c:layout>
                <c:manualLayout>
                  <c:x val="-1.7867110202436469E-2"/>
                  <c:y val="3.0612244897959183E-2"/>
                </c:manualLayout>
              </c:layout>
              <c:showLegendKey val="0"/>
              <c:showVal val="1"/>
              <c:showCatName val="0"/>
              <c:showSerName val="0"/>
              <c:showPercent val="0"/>
              <c:showBubbleSize val="0"/>
            </c:dLbl>
            <c:dLbl>
              <c:idx val="3"/>
              <c:delete val="1"/>
            </c:dLbl>
            <c:dLbl>
              <c:idx val="4"/>
              <c:delete val="1"/>
            </c:dLbl>
            <c:dLbl>
              <c:idx val="5"/>
              <c:layout>
                <c:manualLayout>
                  <c:x val="-2.9034229936343144E-2"/>
                  <c:y val="-2.7210884353741371E-2"/>
                </c:manualLayout>
              </c:layout>
              <c:showLegendKey val="0"/>
              <c:showVal val="1"/>
              <c:showCatName val="0"/>
              <c:showSerName val="0"/>
              <c:showPercent val="0"/>
              <c:showBubbleSize val="0"/>
            </c:dLbl>
            <c:dLbl>
              <c:idx val="6"/>
              <c:delete val="1"/>
            </c:dLbl>
            <c:dLbl>
              <c:idx val="7"/>
              <c:delete val="1"/>
            </c:dLbl>
            <c:dLbl>
              <c:idx val="8"/>
              <c:delete val="1"/>
            </c:dLbl>
            <c:dLbl>
              <c:idx val="9"/>
              <c:layout>
                <c:manualLayout>
                  <c:x val="-2.6800665303654703E-2"/>
                  <c:y val="-3.4013605442176936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'[СН_свод_2012-2021.xlsx]графики население'!$B$2:$K$2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'[СН_свод_2012-2021.xlsx]графики население'!$B$5:$K$5</c:f>
              <c:numCache>
                <c:formatCode>0.00000</c:formatCode>
                <c:ptCount val="10"/>
                <c:pt idx="0">
                  <c:v>6.8000000000000005E-2</c:v>
                </c:pt>
                <c:pt idx="1">
                  <c:v>0.13600000000000001</c:v>
                </c:pt>
                <c:pt idx="2">
                  <c:v>0.27200000000000002</c:v>
                </c:pt>
                <c:pt idx="3">
                  <c:v>0.31913000000000002</c:v>
                </c:pt>
                <c:pt idx="4">
                  <c:v>0.27381</c:v>
                </c:pt>
                <c:pt idx="5">
                  <c:v>0.33934999999999998</c:v>
                </c:pt>
                <c:pt idx="6">
                  <c:v>0.24454000000000001</c:v>
                </c:pt>
                <c:pt idx="7">
                  <c:v>0.37434000000000001</c:v>
                </c:pt>
                <c:pt idx="8">
                  <c:v>0.37703999999999999</c:v>
                </c:pt>
                <c:pt idx="9" formatCode="General">
                  <c:v>0.45388000000000001</c:v>
                </c:pt>
              </c:numCache>
            </c:numRef>
          </c:val>
          <c:smooth val="0"/>
        </c:ser>
        <c:dLbls>
          <c:showLegendKey val="0"/>
          <c:showVal val="0"/>
          <c:showCatName val="0"/>
          <c:showSerName val="0"/>
          <c:showPercent val="0"/>
          <c:showBubbleSize val="0"/>
        </c:dLbls>
        <c:marker val="1"/>
        <c:smooth val="0"/>
        <c:axId val="410576384"/>
        <c:axId val="312731904"/>
      </c:lineChart>
      <c:catAx>
        <c:axId val="410576384"/>
        <c:scaling>
          <c:orientation val="minMax"/>
        </c:scaling>
        <c:delete val="0"/>
        <c:axPos val="b"/>
        <c:numFmt formatCode="General" sourceLinked="1"/>
        <c:majorTickMark val="out"/>
        <c:minorTickMark val="none"/>
        <c:tickLblPos val="nextTo"/>
        <c:crossAx val="312731904"/>
        <c:crosses val="autoZero"/>
        <c:auto val="1"/>
        <c:lblAlgn val="ctr"/>
        <c:lblOffset val="100"/>
        <c:noMultiLvlLbl val="0"/>
      </c:catAx>
      <c:valAx>
        <c:axId val="312731904"/>
        <c:scaling>
          <c:orientation val="minMax"/>
        </c:scaling>
        <c:delete val="0"/>
        <c:axPos val="l"/>
        <c:majorGridlines/>
        <c:numFmt formatCode="0.000" sourceLinked="0"/>
        <c:majorTickMark val="out"/>
        <c:minorTickMark val="none"/>
        <c:tickLblPos val="nextTo"/>
        <c:crossAx val="410576384"/>
        <c:crosses val="autoZero"/>
        <c:crossBetween val="between"/>
      </c:valAx>
    </c:plotArea>
    <c:legend>
      <c:legendPos val="r"/>
      <c:layout>
        <c:manualLayout>
          <c:xMode val="edge"/>
          <c:yMode val="edge"/>
          <c:x val="0.79233282633031477"/>
          <c:y val="0.31649767025257397"/>
          <c:w val="0.20379054725911255"/>
          <c:h val="0.41734687596537562"/>
        </c:manualLayout>
      </c:layout>
      <c:overlay val="0"/>
    </c:legend>
    <c:plotVisOnly val="1"/>
    <c:dispBlanksAs val="gap"/>
    <c:showDLblsOverMax val="0"/>
  </c:chart>
  <c:spPr>
    <a:ln>
      <a:noFill/>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aseline="0"/>
            </a:pPr>
            <a:r>
              <a:rPr lang="ru-RU" sz="1200" baseline="0"/>
              <a:t>Сравнительная динамика утвержденных тарифов на э/э для населения с экономически обоснованной величиной за период 2012-2021 г.г. (с июля), руб/кВтч</a:t>
            </a:r>
          </a:p>
        </c:rich>
      </c:tx>
      <c:layout/>
      <c:overlay val="0"/>
    </c:title>
    <c:autoTitleDeleted val="0"/>
    <c:plotArea>
      <c:layout>
        <c:manualLayout>
          <c:layoutTarget val="inner"/>
          <c:xMode val="edge"/>
          <c:yMode val="edge"/>
          <c:x val="2.3888239291417025E-2"/>
          <c:y val="0.21329402727350322"/>
          <c:w val="0.95222352141716593"/>
          <c:h val="0.42711513236933429"/>
        </c:manualLayout>
      </c:layout>
      <c:lineChart>
        <c:grouping val="standard"/>
        <c:varyColors val="0"/>
        <c:ser>
          <c:idx val="0"/>
          <c:order val="0"/>
          <c:tx>
            <c:strRef>
              <c:f>'M:\2021\Отчёты регионов\[Котловые 2012-2021_1.xlsx]Лист3'!$A$4</c:f>
              <c:strCache>
                <c:ptCount val="1"/>
                <c:pt idx="0">
                  <c:v>Размер экономически обоснованного тарифа</c:v>
                </c:pt>
              </c:strCache>
            </c:strRef>
          </c:tx>
          <c:dLbls>
            <c:dLbl>
              <c:idx val="0"/>
              <c:layout>
                <c:manualLayout>
                  <c:x val="-4.2534001431639226E-2"/>
                  <c:y val="-3.5955056179775284E-2"/>
                </c:manualLayout>
              </c:layout>
              <c:dLblPos val="r"/>
              <c:showLegendKey val="0"/>
              <c:showVal val="1"/>
              <c:showCatName val="0"/>
              <c:showSerName val="0"/>
              <c:showPercent val="0"/>
              <c:showBubbleSize val="0"/>
            </c:dLbl>
            <c:dLbl>
              <c:idx val="1"/>
              <c:layout>
                <c:manualLayout>
                  <c:x val="-4.4623865590468922E-2"/>
                  <c:y val="-4.49438202247191E-2"/>
                </c:manualLayout>
              </c:layout>
              <c:dLblPos val="r"/>
              <c:showLegendKey val="0"/>
              <c:showVal val="1"/>
              <c:showCatName val="0"/>
              <c:showSerName val="0"/>
              <c:showPercent val="0"/>
              <c:showBubbleSize val="0"/>
            </c:dLbl>
            <c:dLbl>
              <c:idx val="2"/>
              <c:layout>
                <c:manualLayout>
                  <c:x val="-3.8354273113979875E-2"/>
                  <c:y val="-4.49438202247191E-2"/>
                </c:manualLayout>
              </c:layout>
              <c:dLblPos val="r"/>
              <c:showLegendKey val="0"/>
              <c:showVal val="1"/>
              <c:showCatName val="0"/>
              <c:showSerName val="0"/>
              <c:showPercent val="0"/>
              <c:showBubbleSize val="0"/>
            </c:dLbl>
            <c:dLbl>
              <c:idx val="3"/>
              <c:layout>
                <c:manualLayout>
                  <c:x val="-4.4623865590468902E-2"/>
                  <c:y val="-3.5955056179775284E-2"/>
                </c:manualLayout>
              </c:layout>
              <c:dLblPos val="r"/>
              <c:showLegendKey val="0"/>
              <c:showVal val="1"/>
              <c:showCatName val="0"/>
              <c:showSerName val="0"/>
              <c:showPercent val="0"/>
              <c:showBubbleSize val="0"/>
            </c:dLbl>
            <c:dLbl>
              <c:idx val="4"/>
              <c:layout>
                <c:manualLayout>
                  <c:x val="-4.4623865590468902E-2"/>
                  <c:y val="-4.1947565543071136E-2"/>
                </c:manualLayout>
              </c:layout>
              <c:dLblPos val="r"/>
              <c:showLegendKey val="0"/>
              <c:showVal val="1"/>
              <c:showCatName val="0"/>
              <c:showSerName val="0"/>
              <c:showPercent val="0"/>
              <c:showBubbleSize val="0"/>
            </c:dLbl>
            <c:dLbl>
              <c:idx val="5"/>
              <c:layout>
                <c:manualLayout>
                  <c:x val="-4.2534001431639226E-2"/>
                  <c:y val="-3.8951310861423248E-2"/>
                </c:manualLayout>
              </c:layout>
              <c:dLblPos val="r"/>
              <c:showLegendKey val="0"/>
              <c:showVal val="1"/>
              <c:showCatName val="0"/>
              <c:showSerName val="0"/>
              <c:showPercent val="0"/>
              <c:showBubbleSize val="0"/>
            </c:dLbl>
            <c:dLbl>
              <c:idx val="6"/>
              <c:layout>
                <c:manualLayout>
                  <c:x val="-4.0444137272809551E-2"/>
                  <c:y val="-3.5955056179775284E-2"/>
                </c:manualLayout>
              </c:layout>
              <c:dLblPos val="r"/>
              <c:showLegendKey val="0"/>
              <c:showVal val="1"/>
              <c:showCatName val="0"/>
              <c:showSerName val="0"/>
              <c:showPercent val="0"/>
              <c:showBubbleSize val="0"/>
            </c:dLbl>
            <c:dLbl>
              <c:idx val="7"/>
              <c:layout>
                <c:manualLayout>
                  <c:x val="-4.2534001431639226E-2"/>
                  <c:y val="-2.9962546816479401E-2"/>
                </c:manualLayout>
              </c:layout>
              <c:dLblPos val="r"/>
              <c:showLegendKey val="0"/>
              <c:showVal val="1"/>
              <c:showCatName val="0"/>
              <c:showSerName val="0"/>
              <c:showPercent val="0"/>
              <c:showBubbleSize val="0"/>
            </c:dLbl>
            <c:dLbl>
              <c:idx val="8"/>
              <c:layout>
                <c:manualLayout>
                  <c:x val="-4.2534001431639226E-2"/>
                  <c:y val="-3.5955056179775284E-2"/>
                </c:manualLayout>
              </c:layout>
              <c:dLblPos val="r"/>
              <c:showLegendKey val="0"/>
              <c:showVal val="1"/>
              <c:showCatName val="0"/>
              <c:showSerName val="0"/>
              <c:showPercent val="0"/>
              <c:showBubbleSize val="0"/>
            </c:dLbl>
            <c:dLbl>
              <c:idx val="9"/>
              <c:layout>
                <c:manualLayout>
                  <c:x val="-4.4623865590468902E-2"/>
                  <c:y val="-4.1947565543071164E-2"/>
                </c:manualLayout>
              </c:layout>
              <c:dLblPos val="r"/>
              <c:showLegendKey val="0"/>
              <c:showVal val="1"/>
              <c:showCatName val="0"/>
              <c:showSerName val="0"/>
              <c:showPercent val="0"/>
              <c:showBubbleSize val="0"/>
            </c:dLbl>
            <c:dLblPos val="ctr"/>
            <c:showLegendKey val="0"/>
            <c:showVal val="1"/>
            <c:showCatName val="0"/>
            <c:showSerName val="0"/>
            <c:showPercent val="0"/>
            <c:showBubbleSize val="0"/>
            <c:showLeaderLines val="0"/>
          </c:dLbls>
          <c:cat>
            <c:numRef>
              <c:f>'M:\2021\Отчёты регионов\[Котловые 2012-2021_1.xlsx]Лист3'!$B$3:$K$3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'M:\2021\Отчёты регионов\[Котловые 2012-2021_1.xlsx]Лист3'!$B$4:$K$4</c:f>
              <c:numCache>
                <c:formatCode>General</c:formatCode>
                <c:ptCount val="10"/>
                <c:pt idx="0">
                  <c:v>2.66</c:v>
                </c:pt>
                <c:pt idx="1">
                  <c:v>2.94</c:v>
                </c:pt>
                <c:pt idx="2">
                  <c:v>3.08</c:v>
                </c:pt>
                <c:pt idx="3">
                  <c:v>3.17</c:v>
                </c:pt>
                <c:pt idx="4">
                  <c:v>3.56</c:v>
                </c:pt>
                <c:pt idx="5">
                  <c:v>3.86</c:v>
                </c:pt>
                <c:pt idx="6">
                  <c:v>3.91</c:v>
                </c:pt>
                <c:pt idx="7">
                  <c:v>3.99</c:v>
                </c:pt>
                <c:pt idx="8">
                  <c:v>4.13</c:v>
                </c:pt>
                <c:pt idx="9">
                  <c:v>4.28</c:v>
                </c:pt>
              </c:numCache>
            </c:numRef>
          </c:val>
          <c:smooth val="0"/>
        </c:ser>
        <c:ser>
          <c:idx val="1"/>
          <c:order val="1"/>
          <c:tx>
            <c:strRef>
              <c:f>'M:\2021\Отчёты регионов\[Котловые 2012-2021_1.xlsx]Лист3'!$A$5</c:f>
              <c:strCache>
                <c:ptCount val="1"/>
                <c:pt idx="0">
                  <c:v>Тариф для городского населения</c:v>
                </c:pt>
              </c:strCache>
            </c:strRef>
          </c:tx>
          <c:dLbls>
            <c:dLbl>
              <c:idx val="0"/>
              <c:layout>
                <c:manualLayout>
                  <c:x val="-3.62644089551502E-2"/>
                  <c:y val="-4.1947565543071108E-2"/>
                </c:manualLayout>
              </c:layout>
              <c:dLblPos val="r"/>
              <c:showLegendKey val="0"/>
              <c:showVal val="1"/>
              <c:showCatName val="0"/>
              <c:showSerName val="0"/>
              <c:showPercent val="0"/>
              <c:showBubbleSize val="0"/>
            </c:dLbl>
            <c:dLbl>
              <c:idx val="1"/>
              <c:layout>
                <c:manualLayout>
                  <c:x val="-4.0444137272809572E-2"/>
                  <c:y val="-3.5955056179775284E-2"/>
                </c:manualLayout>
              </c:layout>
              <c:dLblPos val="r"/>
              <c:showLegendKey val="0"/>
              <c:showVal val="1"/>
              <c:showCatName val="0"/>
              <c:showSerName val="0"/>
              <c:showPercent val="0"/>
              <c:showBubbleSize val="0"/>
            </c:dLbl>
            <c:dLbl>
              <c:idx val="2"/>
              <c:layout>
                <c:manualLayout>
                  <c:x val="-4.2534001431639226E-2"/>
                  <c:y val="-4.4943820224719155E-2"/>
                </c:manualLayout>
              </c:layout>
              <c:dLblPos val="r"/>
              <c:showLegendKey val="0"/>
              <c:showVal val="1"/>
              <c:showCatName val="0"/>
              <c:showSerName val="0"/>
              <c:showPercent val="0"/>
              <c:showBubbleSize val="0"/>
            </c:dLbl>
            <c:dLbl>
              <c:idx val="3"/>
              <c:layout>
                <c:manualLayout>
                  <c:x val="-3.8354273113979875E-2"/>
                  <c:y val="-3.5955056179775284E-2"/>
                </c:manualLayout>
              </c:layout>
              <c:dLblPos val="r"/>
              <c:showLegendKey val="0"/>
              <c:showVal val="1"/>
              <c:showCatName val="0"/>
              <c:showSerName val="0"/>
              <c:showPercent val="0"/>
              <c:showBubbleSize val="0"/>
            </c:dLbl>
            <c:dLbl>
              <c:idx val="4"/>
              <c:layout>
                <c:manualLayout>
                  <c:x val="-4.0444137272809551E-2"/>
                  <c:y val="-3.8951310861423165E-2"/>
                </c:manualLayout>
              </c:layout>
              <c:dLblPos val="r"/>
              <c:showLegendKey val="0"/>
              <c:showVal val="1"/>
              <c:showCatName val="0"/>
              <c:showSerName val="0"/>
              <c:showPercent val="0"/>
              <c:showBubbleSize val="0"/>
            </c:dLbl>
            <c:dLbl>
              <c:idx val="5"/>
              <c:layout>
                <c:manualLayout>
                  <c:x val="-4.0444137272809551E-2"/>
                  <c:y val="-4.49438202247191E-2"/>
                </c:manualLayout>
              </c:layout>
              <c:dLblPos val="r"/>
              <c:showLegendKey val="0"/>
              <c:showVal val="1"/>
              <c:showCatName val="0"/>
              <c:showSerName val="0"/>
              <c:showPercent val="0"/>
              <c:showBubbleSize val="0"/>
            </c:dLbl>
            <c:dLbl>
              <c:idx val="6"/>
              <c:layout>
                <c:manualLayout>
                  <c:x val="-4.4623865590468902E-2"/>
                  <c:y val="-3.895131086142322E-2"/>
                </c:manualLayout>
              </c:layout>
              <c:dLblPos val="r"/>
              <c:showLegendKey val="0"/>
              <c:showVal val="1"/>
              <c:showCatName val="0"/>
              <c:showSerName val="0"/>
              <c:showPercent val="0"/>
              <c:showBubbleSize val="0"/>
            </c:dLbl>
            <c:dLbl>
              <c:idx val="7"/>
              <c:layout>
                <c:manualLayout>
                  <c:x val="-3.8354273113979875E-2"/>
                  <c:y val="-3.5955056179775284E-2"/>
                </c:manualLayout>
              </c:layout>
              <c:dLblPos val="r"/>
              <c:showLegendKey val="0"/>
              <c:showVal val="1"/>
              <c:showCatName val="0"/>
              <c:showSerName val="0"/>
              <c:showPercent val="0"/>
              <c:showBubbleSize val="0"/>
            </c:dLbl>
            <c:dLbl>
              <c:idx val="8"/>
              <c:layout>
                <c:manualLayout>
                  <c:x val="-4.4623865590468902E-2"/>
                  <c:y val="-3.5955056179775284E-2"/>
                </c:manualLayout>
              </c:layout>
              <c:dLblPos val="r"/>
              <c:showLegendKey val="0"/>
              <c:showVal val="1"/>
              <c:showCatName val="0"/>
              <c:showSerName val="0"/>
              <c:showPercent val="0"/>
              <c:showBubbleSize val="0"/>
            </c:dLbl>
            <c:dLbl>
              <c:idx val="9"/>
              <c:layout>
                <c:manualLayout>
                  <c:x val="-3.8354273113979875E-2"/>
                  <c:y val="-3.2958801498127341E-2"/>
                </c:manualLayout>
              </c:layout>
              <c:dLblPos val="r"/>
              <c:showLegendKey val="0"/>
              <c:showVal val="1"/>
              <c:showCatName val="0"/>
              <c:showSerName val="0"/>
              <c:showPercent val="0"/>
              <c:showBubbleSize val="0"/>
            </c:dLbl>
            <c:dLblPos val="ctr"/>
            <c:showLegendKey val="0"/>
            <c:showVal val="1"/>
            <c:showCatName val="0"/>
            <c:showSerName val="0"/>
            <c:showPercent val="0"/>
            <c:showBubbleSize val="0"/>
            <c:showLeaderLines val="0"/>
          </c:dLbls>
          <c:cat>
            <c:numRef>
              <c:f>'M:\2021\Отчёты регионов\[Котловые 2012-2021_1.xlsx]Лист3'!$B$3:$K$3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'M:\2021\Отчёты регионов\[Котловые 2012-2021_1.xlsx]Лист3'!$B$5:$K$5</c:f>
              <c:numCache>
                <c:formatCode>General</c:formatCode>
                <c:ptCount val="10"/>
                <c:pt idx="0">
                  <c:v>1.86</c:v>
                </c:pt>
                <c:pt idx="1">
                  <c:v>2.09</c:v>
                </c:pt>
                <c:pt idx="2">
                  <c:v>2.1800000000000002</c:v>
                </c:pt>
                <c:pt idx="3">
                  <c:v>2.34</c:v>
                </c:pt>
                <c:pt idx="4">
                  <c:v>2.42</c:v>
                </c:pt>
                <c:pt idx="5">
                  <c:v>2.4900000000000002</c:v>
                </c:pt>
                <c:pt idx="6">
                  <c:v>2.56</c:v>
                </c:pt>
                <c:pt idx="7">
                  <c:v>2.68</c:v>
                </c:pt>
                <c:pt idx="8">
                  <c:v>2.8</c:v>
                </c:pt>
                <c:pt idx="9">
                  <c:v>2.93</c:v>
                </c:pt>
              </c:numCache>
            </c:numRef>
          </c:val>
          <c:smooth val="0"/>
        </c:ser>
        <c:ser>
          <c:idx val="2"/>
          <c:order val="2"/>
          <c:tx>
            <c:strRef>
              <c:f>'M:\2021\Отчёты регионов\[Котловые 2012-2021_1.xlsx]Лист3'!$A$6</c:f>
              <c:strCache>
                <c:ptCount val="1"/>
                <c:pt idx="0">
                  <c:v>Тариф для сельского населения</c:v>
                </c:pt>
              </c:strCache>
            </c:strRef>
          </c:tx>
          <c:dLbls>
            <c:dLbl>
              <c:idx val="0"/>
              <c:layout>
                <c:manualLayout>
                  <c:x val="-3.8354273113979875E-2"/>
                  <c:y val="3.895131086142322E-2"/>
                </c:manualLayout>
              </c:layout>
              <c:dLblPos val="r"/>
              <c:showLegendKey val="0"/>
              <c:showVal val="1"/>
              <c:showCatName val="0"/>
              <c:showSerName val="0"/>
              <c:showPercent val="0"/>
              <c:showBubbleSize val="0"/>
            </c:dLbl>
            <c:dLbl>
              <c:idx val="1"/>
              <c:layout>
                <c:manualLayout>
                  <c:x val="-3.8354273113979896E-2"/>
                  <c:y val="4.1947565543071164E-2"/>
                </c:manualLayout>
              </c:layout>
              <c:dLblPos val="r"/>
              <c:showLegendKey val="0"/>
              <c:showVal val="1"/>
              <c:showCatName val="0"/>
              <c:showSerName val="0"/>
              <c:showPercent val="0"/>
              <c:showBubbleSize val="0"/>
            </c:dLbl>
            <c:dLbl>
              <c:idx val="2"/>
              <c:layout>
                <c:manualLayout>
                  <c:x val="-3.8354273113979875E-2"/>
                  <c:y val="3.5955056179775284E-2"/>
                </c:manualLayout>
              </c:layout>
              <c:dLblPos val="r"/>
              <c:showLegendKey val="0"/>
              <c:showVal val="1"/>
              <c:showCatName val="0"/>
              <c:showSerName val="0"/>
              <c:showPercent val="0"/>
              <c:showBubbleSize val="0"/>
            </c:dLbl>
            <c:dLbl>
              <c:idx val="3"/>
              <c:layout>
                <c:manualLayout>
                  <c:x val="-2.7904952319831495E-2"/>
                  <c:y val="3.5955056179775284E-2"/>
                </c:manualLayout>
              </c:layout>
              <c:dLblPos val="r"/>
              <c:showLegendKey val="0"/>
              <c:showVal val="1"/>
              <c:showCatName val="0"/>
              <c:showSerName val="0"/>
              <c:showPercent val="0"/>
              <c:showBubbleSize val="0"/>
            </c:dLbl>
            <c:dLbl>
              <c:idx val="4"/>
              <c:layout>
                <c:manualLayout>
                  <c:x val="-3.4174544796320525E-2"/>
                  <c:y val="3.895131086142322E-2"/>
                </c:manualLayout>
              </c:layout>
              <c:dLblPos val="r"/>
              <c:showLegendKey val="0"/>
              <c:showVal val="1"/>
              <c:showCatName val="0"/>
              <c:showSerName val="0"/>
              <c:showPercent val="0"/>
              <c:showBubbleSize val="0"/>
            </c:dLbl>
            <c:dLbl>
              <c:idx val="5"/>
              <c:layout>
                <c:manualLayout>
                  <c:x val="-3.62644089551502E-2"/>
                  <c:y val="4.49438202247191E-2"/>
                </c:manualLayout>
              </c:layout>
              <c:dLblPos val="r"/>
              <c:showLegendKey val="0"/>
              <c:showVal val="1"/>
              <c:showCatName val="0"/>
              <c:showSerName val="0"/>
              <c:showPercent val="0"/>
              <c:showBubbleSize val="0"/>
            </c:dLbl>
            <c:dLbl>
              <c:idx val="6"/>
              <c:layout>
                <c:manualLayout>
                  <c:x val="-3.8354273113979875E-2"/>
                  <c:y val="4.49438202247191E-2"/>
                </c:manualLayout>
              </c:layout>
              <c:dLblPos val="r"/>
              <c:showLegendKey val="0"/>
              <c:showVal val="1"/>
              <c:showCatName val="0"/>
              <c:showSerName val="0"/>
              <c:showPercent val="0"/>
              <c:showBubbleSize val="0"/>
            </c:dLbl>
            <c:dLbl>
              <c:idx val="7"/>
              <c:layout>
                <c:manualLayout>
                  <c:x val="-4.2534001431639226E-2"/>
                  <c:y val="3.5955056179775333E-2"/>
                </c:manualLayout>
              </c:layout>
              <c:dLblPos val="r"/>
              <c:showLegendKey val="0"/>
              <c:showVal val="1"/>
              <c:showCatName val="0"/>
              <c:showSerName val="0"/>
              <c:showPercent val="0"/>
              <c:showBubbleSize val="0"/>
            </c:dLbl>
            <c:dLbl>
              <c:idx val="8"/>
              <c:layout>
                <c:manualLayout>
                  <c:x val="-3.62644089551502E-2"/>
                  <c:y val="3.895131086142322E-2"/>
                </c:manualLayout>
              </c:layout>
              <c:dLblPos val="r"/>
              <c:showLegendKey val="0"/>
              <c:showVal val="1"/>
              <c:showCatName val="0"/>
              <c:showSerName val="0"/>
              <c:showPercent val="0"/>
              <c:showBubbleSize val="0"/>
            </c:dLbl>
            <c:dLbl>
              <c:idx val="9"/>
              <c:layout>
                <c:manualLayout>
                  <c:x val="-3.4174544796320525E-2"/>
                  <c:y val="4.7940074906367043E-2"/>
                </c:manualLayout>
              </c:layout>
              <c:dLblPos val="r"/>
              <c:showLegendKey val="0"/>
              <c:showVal val="1"/>
              <c:showCatName val="0"/>
              <c:showSerName val="0"/>
              <c:showPercent val="0"/>
              <c:showBubbleSize val="0"/>
            </c:dLbl>
            <c:dLblPos val="ctr"/>
            <c:showLegendKey val="0"/>
            <c:showVal val="1"/>
            <c:showCatName val="0"/>
            <c:showSerName val="0"/>
            <c:showPercent val="0"/>
            <c:showBubbleSize val="0"/>
            <c:showLeaderLines val="0"/>
          </c:dLbls>
          <c:cat>
            <c:numRef>
              <c:f>'M:\2021\Отчёты регионов\[Котловые 2012-2021_1.xlsx]Лист3'!$B$3:$K$3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'M:\2021\Отчёты регионов\[Котловые 2012-2021_1.xlsx]Лист3'!$B$6:$K$6</c:f>
              <c:numCache>
                <c:formatCode>General</c:formatCode>
                <c:ptCount val="10"/>
                <c:pt idx="0">
                  <c:v>1.48</c:v>
                </c:pt>
                <c:pt idx="1">
                  <c:v>1.67</c:v>
                </c:pt>
                <c:pt idx="2">
                  <c:v>1.74</c:v>
                </c:pt>
                <c:pt idx="3">
                  <c:v>1.87</c:v>
                </c:pt>
                <c:pt idx="4">
                  <c:v>1.94</c:v>
                </c:pt>
                <c:pt idx="5">
                  <c:v>2</c:v>
                </c:pt>
                <c:pt idx="6">
                  <c:v>2.0499999999999998</c:v>
                </c:pt>
                <c:pt idx="7">
                  <c:v>2.14</c:v>
                </c:pt>
                <c:pt idx="8">
                  <c:v>2.2400000000000002</c:v>
                </c:pt>
                <c:pt idx="9">
                  <c:v>2.34</c:v>
                </c:pt>
              </c:numCache>
            </c:numRef>
          </c:val>
          <c:smooth val="0"/>
        </c:ser>
        <c:dLbls>
          <c:dLblPos val="ctr"/>
          <c:showLegendKey val="0"/>
          <c:showVal val="1"/>
          <c:showCatName val="0"/>
          <c:showSerName val="0"/>
          <c:showPercent val="0"/>
          <c:showBubbleSize val="0"/>
        </c:dLbls>
        <c:marker val="1"/>
        <c:smooth val="0"/>
        <c:axId val="312537088"/>
        <c:axId val="311962432"/>
      </c:lineChart>
      <c:catAx>
        <c:axId val="312537088"/>
        <c:scaling>
          <c:orientation val="minMax"/>
        </c:scaling>
        <c:delete val="0"/>
        <c:axPos val="b"/>
        <c:numFmt formatCode="General" sourceLinked="1"/>
        <c:majorTickMark val="none"/>
        <c:minorTickMark val="none"/>
        <c:tickLblPos val="nextTo"/>
        <c:spPr>
          <a:ln w="9525">
            <a:noFill/>
          </a:ln>
        </c:spPr>
        <c:crossAx val="311962432"/>
        <c:crosses val="autoZero"/>
        <c:auto val="1"/>
        <c:lblAlgn val="ctr"/>
        <c:lblOffset val="100"/>
        <c:noMultiLvlLbl val="0"/>
      </c:catAx>
      <c:valAx>
        <c:axId val="311962432"/>
        <c:scaling>
          <c:orientation val="minMax"/>
        </c:scaling>
        <c:delete val="1"/>
        <c:axPos val="l"/>
        <c:numFmt formatCode="General" sourceLinked="1"/>
        <c:majorTickMark val="out"/>
        <c:minorTickMark val="none"/>
        <c:tickLblPos val="nextTo"/>
        <c:crossAx val="312537088"/>
        <c:crosses val="autoZero"/>
        <c:crossBetween val="between"/>
      </c:valAx>
      <c:spPr>
        <a:ln cap="sq"/>
      </c:spPr>
    </c:plotArea>
    <c:legend>
      <c:legendPos val="b"/>
      <c:layout>
        <c:manualLayout>
          <c:xMode val="edge"/>
          <c:yMode val="edge"/>
          <c:x val="0.47569367377180766"/>
          <c:y val="0.78730073698266445"/>
          <c:w val="0.4742576434670881"/>
          <c:h val="0.13257496274021888"/>
        </c:manualLayout>
      </c:layout>
      <c:overlay val="0"/>
      <c:txPr>
        <a:bodyPr/>
        <a:lstStyle/>
        <a:p>
          <a:pPr>
            <a:defRPr sz="900" baseline="0"/>
          </a:pPr>
          <a:endParaRPr lang="ru-RU"/>
        </a:p>
      </c:txPr>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826361701680122"/>
          <c:y val="0.15139669294262001"/>
          <c:w val="0.48260945295020452"/>
          <c:h val="0.68682621648910402"/>
        </c:manualLayout>
      </c:layout>
      <c:lineChart>
        <c:grouping val="standard"/>
        <c:varyColors val="0"/>
        <c:ser>
          <c:idx val="0"/>
          <c:order val="0"/>
          <c:tx>
            <c:strRef>
              <c:f>'[СН_свод_2012-2021.xlsx]графики сети'!$L$3</c:f>
              <c:strCache>
                <c:ptCount val="1"/>
                <c:pt idx="0">
                  <c:v>максимальная СН </c:v>
                </c:pt>
              </c:strCache>
            </c:strRef>
          </c:tx>
          <c:cat>
            <c:numRef>
              <c:f>'[СН_свод_2012-2021.xlsx]графики сети'!$M$2:$Q$2</c:f>
              <c:numCache>
                <c:formatCode>General</c:formatCode>
                <c:ptCount val="5"/>
                <c:pt idx="0">
                  <c:v>2017</c:v>
                </c:pt>
                <c:pt idx="1">
                  <c:v>2018</c:v>
                </c:pt>
                <c:pt idx="2">
                  <c:v>2019</c:v>
                </c:pt>
                <c:pt idx="3">
                  <c:v>2020</c:v>
                </c:pt>
                <c:pt idx="4">
                  <c:v>2021</c:v>
                </c:pt>
              </c:numCache>
            </c:numRef>
          </c:cat>
          <c:val>
            <c:numRef>
              <c:f>'[СН_свод_2012-2021.xlsx]графики сети'!$M$3:$Q$3</c:f>
              <c:numCache>
                <c:formatCode>0.0000</c:formatCode>
                <c:ptCount val="5"/>
                <c:pt idx="0">
                  <c:v>4.0787100000000001</c:v>
                </c:pt>
                <c:pt idx="1">
                  <c:v>1.4349000000000001</c:v>
                </c:pt>
                <c:pt idx="2">
                  <c:v>1.3391</c:v>
                </c:pt>
                <c:pt idx="3">
                  <c:v>3.5118</c:v>
                </c:pt>
                <c:pt idx="4" formatCode="General">
                  <c:v>2.1409500000000001</c:v>
                </c:pt>
              </c:numCache>
            </c:numRef>
          </c:val>
          <c:smooth val="0"/>
        </c:ser>
        <c:ser>
          <c:idx val="1"/>
          <c:order val="1"/>
          <c:tx>
            <c:strRef>
              <c:f>'[СН_свод_2012-2021.xlsx]графики сети'!$L$4</c:f>
              <c:strCache>
                <c:ptCount val="1"/>
                <c:pt idx="0">
                  <c:v>г. Новосибирск</c:v>
                </c:pt>
              </c:strCache>
            </c:strRef>
          </c:tx>
          <c:cat>
            <c:numRef>
              <c:f>'[СН_свод_2012-2021.xlsx]графики сети'!$M$2:$Q$2</c:f>
              <c:numCache>
                <c:formatCode>General</c:formatCode>
                <c:ptCount val="5"/>
                <c:pt idx="0">
                  <c:v>2017</c:v>
                </c:pt>
                <c:pt idx="1">
                  <c:v>2018</c:v>
                </c:pt>
                <c:pt idx="2">
                  <c:v>2019</c:v>
                </c:pt>
                <c:pt idx="3">
                  <c:v>2020</c:v>
                </c:pt>
                <c:pt idx="4">
                  <c:v>2021</c:v>
                </c:pt>
              </c:numCache>
            </c:numRef>
          </c:cat>
          <c:val>
            <c:numRef>
              <c:f>'[СН_свод_2012-2021.xlsx]графики сети'!$M$4:$Q$4</c:f>
              <c:numCache>
                <c:formatCode>0.0000</c:formatCode>
                <c:ptCount val="5"/>
                <c:pt idx="0">
                  <c:v>6.096E-2</c:v>
                </c:pt>
                <c:pt idx="1">
                  <c:v>3.7870000000000001E-2</c:v>
                </c:pt>
                <c:pt idx="2">
                  <c:v>0.11515</c:v>
                </c:pt>
                <c:pt idx="3">
                  <c:v>0.10908</c:v>
                </c:pt>
                <c:pt idx="4" formatCode="General">
                  <c:v>0.12395</c:v>
                </c:pt>
              </c:numCache>
            </c:numRef>
          </c:val>
          <c:smooth val="0"/>
        </c:ser>
        <c:ser>
          <c:idx val="2"/>
          <c:order val="2"/>
          <c:tx>
            <c:strRef>
              <c:f>'[СН_свод_2012-2021.xlsx]графики сети'!$L$5</c:f>
              <c:strCache>
                <c:ptCount val="1"/>
                <c:pt idx="0">
                  <c:v>минимальная СН </c:v>
                </c:pt>
              </c:strCache>
            </c:strRef>
          </c:tx>
          <c:cat>
            <c:numRef>
              <c:f>'[СН_свод_2012-2021.xlsx]графики сети'!$M$2:$Q$2</c:f>
              <c:numCache>
                <c:formatCode>General</c:formatCode>
                <c:ptCount val="5"/>
                <c:pt idx="0">
                  <c:v>2017</c:v>
                </c:pt>
                <c:pt idx="1">
                  <c:v>2018</c:v>
                </c:pt>
                <c:pt idx="2">
                  <c:v>2019</c:v>
                </c:pt>
                <c:pt idx="3">
                  <c:v>2020</c:v>
                </c:pt>
                <c:pt idx="4">
                  <c:v>2021</c:v>
                </c:pt>
              </c:numCache>
            </c:numRef>
          </c:cat>
          <c:val>
            <c:numRef>
              <c:f>'[СН_свод_2012-2021.xlsx]графики сети'!$M$5:$Q$5</c:f>
              <c:numCache>
                <c:formatCode>0.0000</c:formatCode>
                <c:ptCount val="5"/>
                <c:pt idx="0">
                  <c:v>2.9530000000000001E-2</c:v>
                </c:pt>
                <c:pt idx="1">
                  <c:v>1.264E-2</c:v>
                </c:pt>
                <c:pt idx="2">
                  <c:v>9.6699999999999998E-3</c:v>
                </c:pt>
                <c:pt idx="3">
                  <c:v>9.4199999999999996E-3</c:v>
                </c:pt>
                <c:pt idx="4" formatCode="General">
                  <c:v>9.3799999999999994E-3</c:v>
                </c:pt>
              </c:numCache>
            </c:numRef>
          </c:val>
          <c:smooth val="0"/>
        </c:ser>
        <c:dLbls>
          <c:showLegendKey val="0"/>
          <c:showVal val="0"/>
          <c:showCatName val="0"/>
          <c:showSerName val="0"/>
          <c:showPercent val="0"/>
          <c:showBubbleSize val="0"/>
        </c:dLbls>
        <c:marker val="1"/>
        <c:smooth val="0"/>
        <c:axId val="411428864"/>
        <c:axId val="312734784"/>
      </c:lineChart>
      <c:catAx>
        <c:axId val="411428864"/>
        <c:scaling>
          <c:orientation val="minMax"/>
        </c:scaling>
        <c:delete val="0"/>
        <c:axPos val="b"/>
        <c:numFmt formatCode="General" sourceLinked="1"/>
        <c:majorTickMark val="out"/>
        <c:minorTickMark val="none"/>
        <c:tickLblPos val="nextTo"/>
        <c:crossAx val="312734784"/>
        <c:crosses val="autoZero"/>
        <c:auto val="1"/>
        <c:lblAlgn val="ctr"/>
        <c:lblOffset val="100"/>
        <c:noMultiLvlLbl val="0"/>
      </c:catAx>
      <c:valAx>
        <c:axId val="312734784"/>
        <c:scaling>
          <c:orientation val="minMax"/>
        </c:scaling>
        <c:delete val="0"/>
        <c:axPos val="l"/>
        <c:majorGridlines/>
        <c:numFmt formatCode="0.000" sourceLinked="0"/>
        <c:majorTickMark val="out"/>
        <c:minorTickMark val="none"/>
        <c:tickLblPos val="nextTo"/>
        <c:crossAx val="411428864"/>
        <c:crosses val="autoZero"/>
        <c:crossBetween val="between"/>
      </c:valAx>
    </c:plotArea>
    <c:legend>
      <c:legendPos val="r"/>
      <c:layout>
        <c:manualLayout>
          <c:xMode val="edge"/>
          <c:yMode val="edge"/>
          <c:x val="0.72085228224615061"/>
          <c:y val="0.2633123800701383"/>
          <c:w val="0.25341539406235664"/>
          <c:h val="0.19496397055161391"/>
        </c:manualLayout>
      </c:layout>
      <c:overlay val="0"/>
    </c:legend>
    <c:plotVisOnly val="1"/>
    <c:dispBlanksAs val="gap"/>
    <c:showDLblsOverMax val="0"/>
  </c:chart>
  <c:spPr>
    <a:ln>
      <a:noFill/>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246144969886145"/>
          <c:y val="0.21465513079913881"/>
          <c:w val="0.58946616912738303"/>
          <c:h val="0.63405204932672954"/>
        </c:manualLayout>
      </c:layout>
      <c:lineChart>
        <c:grouping val="standard"/>
        <c:varyColors val="0"/>
        <c:ser>
          <c:idx val="0"/>
          <c:order val="0"/>
          <c:tx>
            <c:strRef>
              <c:f>'[СН_свод_2012-2021.xlsx]график прочие'!$A$27</c:f>
              <c:strCache>
                <c:ptCount val="1"/>
                <c:pt idx="0">
                  <c:v>максимальная сбытовая надбавка</c:v>
                </c:pt>
              </c:strCache>
            </c:strRef>
          </c:tx>
          <c:dLbls>
            <c:dLbl>
              <c:idx val="0"/>
              <c:layout>
                <c:manualLayout>
                  <c:x val="-9.8298676748582225E-2"/>
                  <c:y val="-4.3360433604336043E-2"/>
                </c:manualLayout>
              </c:layout>
              <c:showLegendKey val="0"/>
              <c:showVal val="1"/>
              <c:showCatName val="0"/>
              <c:showSerName val="0"/>
              <c:showPercent val="0"/>
              <c:showBubbleSize val="0"/>
            </c:dLbl>
            <c:dLbl>
              <c:idx val="1"/>
              <c:layout>
                <c:manualLayout>
                  <c:x val="-0.12636124308505914"/>
                  <c:y val="-3.3133858267716539E-2"/>
                </c:manualLayout>
              </c:layout>
              <c:showLegendKey val="0"/>
              <c:showVal val="1"/>
              <c:showCatName val="0"/>
              <c:showSerName val="0"/>
              <c:showPercent val="0"/>
              <c:showBubbleSize val="0"/>
            </c:dLbl>
            <c:dLbl>
              <c:idx val="2"/>
              <c:layout>
                <c:manualLayout>
                  <c:x val="-3.81248777950969E-2"/>
                  <c:y val="-4.6049441494231798E-2"/>
                </c:manualLayout>
              </c:layout>
              <c:showLegendKey val="0"/>
              <c:showVal val="1"/>
              <c:showCatName val="0"/>
              <c:showSerName val="0"/>
              <c:showPercent val="0"/>
              <c:showBubbleSize val="0"/>
            </c:dLbl>
            <c:dLbl>
              <c:idx val="3"/>
              <c:layout>
                <c:manualLayout>
                  <c:x val="-7.7519364072643577E-3"/>
                  <c:y val="-3.7209302325581506E-2"/>
                </c:manualLayout>
              </c:layout>
              <c:showLegendKey val="0"/>
              <c:showVal val="1"/>
              <c:showCatName val="0"/>
              <c:showSerName val="0"/>
              <c:showPercent val="0"/>
              <c:showBubbleSize val="0"/>
            </c:dLbl>
            <c:txPr>
              <a:bodyPr/>
              <a:lstStyle/>
              <a:p>
                <a:pPr>
                  <a:defRPr b="1"/>
                </a:pPr>
                <a:endParaRPr lang="ru-RU"/>
              </a:p>
            </c:txPr>
            <c:showLegendKey val="0"/>
            <c:showVal val="1"/>
            <c:showCatName val="0"/>
            <c:showSerName val="0"/>
            <c:showPercent val="0"/>
            <c:showBubbleSize val="0"/>
            <c:showLeaderLines val="0"/>
          </c:dLbls>
          <c:cat>
            <c:numRef>
              <c:f>'[СН_свод_2012-2021.xlsx]график прочие'!$B$26:$E$26</c:f>
              <c:numCache>
                <c:formatCode>General</c:formatCode>
                <c:ptCount val="4"/>
                <c:pt idx="0">
                  <c:v>2018</c:v>
                </c:pt>
                <c:pt idx="1">
                  <c:v>2019</c:v>
                </c:pt>
                <c:pt idx="2">
                  <c:v>2020</c:v>
                </c:pt>
                <c:pt idx="3">
                  <c:v>2021</c:v>
                </c:pt>
              </c:numCache>
            </c:numRef>
          </c:cat>
          <c:val>
            <c:numRef>
              <c:f>'[СН_свод_2012-2021.xlsx]график прочие'!$B$27:$E$27</c:f>
              <c:numCache>
                <c:formatCode>General</c:formatCode>
                <c:ptCount val="4"/>
                <c:pt idx="0">
                  <c:v>0.50478999999999996</c:v>
                </c:pt>
                <c:pt idx="1">
                  <c:v>2.4245199999999998</c:v>
                </c:pt>
                <c:pt idx="2">
                  <c:v>2.8860399999999999</c:v>
                </c:pt>
                <c:pt idx="3">
                  <c:v>1.036</c:v>
                </c:pt>
              </c:numCache>
            </c:numRef>
          </c:val>
          <c:smooth val="0"/>
        </c:ser>
        <c:ser>
          <c:idx val="1"/>
          <c:order val="1"/>
          <c:tx>
            <c:strRef>
              <c:f>'[СН_свод_2012-2021.xlsx]график прочие'!$A$28</c:f>
              <c:strCache>
                <c:ptCount val="1"/>
                <c:pt idx="0">
                  <c:v>минимальная сбытовая надбавка</c:v>
                </c:pt>
              </c:strCache>
            </c:strRef>
          </c:tx>
          <c:dLbls>
            <c:dLbl>
              <c:idx val="0"/>
              <c:layout>
                <c:manualLayout>
                  <c:x val="-0.13178291892349409"/>
                  <c:y val="-6.2015503875968991E-3"/>
                </c:manualLayout>
              </c:layout>
              <c:showLegendKey val="0"/>
              <c:showVal val="1"/>
              <c:showCatName val="0"/>
              <c:showSerName val="0"/>
              <c:showPercent val="0"/>
              <c:showBubbleSize val="0"/>
            </c:dLbl>
            <c:dLbl>
              <c:idx val="1"/>
              <c:layout>
                <c:manualLayout>
                  <c:x val="-6.2015491258114862E-2"/>
                  <c:y val="3.1007751937984496E-2"/>
                </c:manualLayout>
              </c:layout>
              <c:showLegendKey val="0"/>
              <c:showVal val="1"/>
              <c:showCatName val="0"/>
              <c:showSerName val="0"/>
              <c:showPercent val="0"/>
              <c:showBubbleSize val="0"/>
            </c:dLbl>
            <c:dLbl>
              <c:idx val="2"/>
              <c:layout>
                <c:manualLayout>
                  <c:x val="-6.9767427665379217E-2"/>
                  <c:y val="3.7209302325581284E-2"/>
                </c:manualLayout>
              </c:layout>
              <c:showLegendKey val="0"/>
              <c:showVal val="1"/>
              <c:showCatName val="0"/>
              <c:showSerName val="0"/>
              <c:showPercent val="0"/>
              <c:showBubbleSize val="0"/>
            </c:dLbl>
            <c:dLbl>
              <c:idx val="3"/>
              <c:layout>
                <c:manualLayout>
                  <c:x val="-1.2919894012107263E-2"/>
                  <c:y val="1.8604651162790697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 прочие'!$B$26:$E$26</c:f>
              <c:numCache>
                <c:formatCode>General</c:formatCode>
                <c:ptCount val="4"/>
                <c:pt idx="0">
                  <c:v>2018</c:v>
                </c:pt>
                <c:pt idx="1">
                  <c:v>2019</c:v>
                </c:pt>
                <c:pt idx="2">
                  <c:v>2020</c:v>
                </c:pt>
                <c:pt idx="3">
                  <c:v>2021</c:v>
                </c:pt>
              </c:numCache>
            </c:numRef>
          </c:cat>
          <c:val>
            <c:numRef>
              <c:f>'[СН_свод_2012-2021.xlsx]график прочие'!$B$28:$E$28</c:f>
              <c:numCache>
                <c:formatCode>General</c:formatCode>
                <c:ptCount val="4"/>
                <c:pt idx="0">
                  <c:v>9.7040000000000001E-2</c:v>
                </c:pt>
                <c:pt idx="1">
                  <c:v>0.1704</c:v>
                </c:pt>
                <c:pt idx="2">
                  <c:v>0.18003</c:v>
                </c:pt>
                <c:pt idx="3">
                  <c:v>0.20945</c:v>
                </c:pt>
              </c:numCache>
            </c:numRef>
          </c:val>
          <c:smooth val="0"/>
        </c:ser>
        <c:ser>
          <c:idx val="2"/>
          <c:order val="2"/>
          <c:tx>
            <c:strRef>
              <c:f>'[СН_свод_2012-2021.xlsx]график прочие'!$A$29</c:f>
              <c:strCache>
                <c:ptCount val="1"/>
                <c:pt idx="0">
                  <c:v>г. Новосибирск</c:v>
                </c:pt>
              </c:strCache>
            </c:strRef>
          </c:tx>
          <c:dLbls>
            <c:dLbl>
              <c:idx val="0"/>
              <c:layout>
                <c:manualLayout>
                  <c:x val="-1.0887910051494424E-2"/>
                  <c:y val="-4.1822621009583102E-2"/>
                </c:manualLayout>
              </c:layout>
              <c:showLegendKey val="0"/>
              <c:showVal val="1"/>
              <c:showCatName val="0"/>
              <c:showSerName val="0"/>
              <c:showPercent val="0"/>
              <c:showBubbleSize val="0"/>
            </c:dLbl>
            <c:dLbl>
              <c:idx val="1"/>
              <c:layout>
                <c:manualLayout>
                  <c:x val="-3.780718336483932E-2"/>
                  <c:y val="-6.5040650406504072E-2"/>
                </c:manualLayout>
              </c:layout>
              <c:showLegendKey val="0"/>
              <c:showVal val="1"/>
              <c:showCatName val="0"/>
              <c:showSerName val="0"/>
              <c:showPercent val="0"/>
              <c:showBubbleSize val="0"/>
            </c:dLbl>
            <c:dLbl>
              <c:idx val="2"/>
              <c:layout>
                <c:manualLayout>
                  <c:x val="-2.7725267800882167E-2"/>
                  <c:y val="-4.6973803071364048E-2"/>
                </c:manualLayout>
              </c:layout>
              <c:showLegendKey val="0"/>
              <c:showVal val="1"/>
              <c:showCatName val="0"/>
              <c:showSerName val="0"/>
              <c:showPercent val="0"/>
              <c:showBubbleSize val="0"/>
            </c:dLbl>
            <c:dLbl>
              <c:idx val="3"/>
              <c:layout>
                <c:manualLayout>
                  <c:x val="-1.808785161695017E-2"/>
                  <c:y val="-4.0310077519379844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 прочие'!$B$26:$E$26</c:f>
              <c:numCache>
                <c:formatCode>General</c:formatCode>
                <c:ptCount val="4"/>
                <c:pt idx="0">
                  <c:v>2018</c:v>
                </c:pt>
                <c:pt idx="1">
                  <c:v>2019</c:v>
                </c:pt>
                <c:pt idx="2">
                  <c:v>2020</c:v>
                </c:pt>
                <c:pt idx="3">
                  <c:v>2021</c:v>
                </c:pt>
              </c:numCache>
            </c:numRef>
          </c:cat>
          <c:val>
            <c:numRef>
              <c:f>'[СН_свод_2012-2021.xlsx]график прочие'!$B$29:$E$29</c:f>
              <c:numCache>
                <c:formatCode>General</c:formatCode>
                <c:ptCount val="4"/>
                <c:pt idx="0">
                  <c:v>0.13275999999999999</c:v>
                </c:pt>
                <c:pt idx="1">
                  <c:v>0.28403</c:v>
                </c:pt>
                <c:pt idx="2">
                  <c:v>0.53664999999999996</c:v>
                </c:pt>
                <c:pt idx="3">
                  <c:v>0.38012000000000001</c:v>
                </c:pt>
              </c:numCache>
            </c:numRef>
          </c:val>
          <c:smooth val="0"/>
        </c:ser>
        <c:dLbls>
          <c:showLegendKey val="0"/>
          <c:showVal val="0"/>
          <c:showCatName val="0"/>
          <c:showSerName val="0"/>
          <c:showPercent val="0"/>
          <c:showBubbleSize val="0"/>
        </c:dLbls>
        <c:marker val="1"/>
        <c:smooth val="0"/>
        <c:axId val="411440640"/>
        <c:axId val="312734208"/>
      </c:lineChart>
      <c:catAx>
        <c:axId val="411440640"/>
        <c:scaling>
          <c:orientation val="minMax"/>
        </c:scaling>
        <c:delete val="0"/>
        <c:axPos val="b"/>
        <c:numFmt formatCode="General" sourceLinked="1"/>
        <c:majorTickMark val="out"/>
        <c:minorTickMark val="none"/>
        <c:tickLblPos val="nextTo"/>
        <c:crossAx val="312734208"/>
        <c:crosses val="autoZero"/>
        <c:auto val="1"/>
        <c:lblAlgn val="ctr"/>
        <c:lblOffset val="100"/>
        <c:noMultiLvlLbl val="0"/>
      </c:catAx>
      <c:valAx>
        <c:axId val="312734208"/>
        <c:scaling>
          <c:orientation val="minMax"/>
        </c:scaling>
        <c:delete val="0"/>
        <c:axPos val="l"/>
        <c:majorGridlines/>
        <c:numFmt formatCode="#,##0.000" sourceLinked="0"/>
        <c:majorTickMark val="out"/>
        <c:minorTickMark val="none"/>
        <c:tickLblPos val="nextTo"/>
        <c:crossAx val="411440640"/>
        <c:crosses val="autoZero"/>
        <c:crossBetween val="between"/>
      </c:valAx>
    </c:plotArea>
    <c:legend>
      <c:legendPos val="r"/>
      <c:layout>
        <c:manualLayout>
          <c:xMode val="edge"/>
          <c:yMode val="edge"/>
          <c:x val="0.75975414167274458"/>
          <c:y val="0.26995885979368855"/>
          <c:w val="0.23772531741660838"/>
          <c:h val="0.53452399407182927"/>
        </c:manualLayout>
      </c:layout>
      <c:overlay val="0"/>
    </c:legend>
    <c:plotVisOnly val="1"/>
    <c:dispBlanksAs val="gap"/>
    <c:showDLblsOverMax val="0"/>
  </c:chart>
  <c:spPr>
    <a:ln>
      <a:noFill/>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117520813552805"/>
          <c:y val="0.19323129049669055"/>
          <c:w val="0.58141149692107241"/>
          <c:h val="0.63672980235377818"/>
        </c:manualLayout>
      </c:layout>
      <c:lineChart>
        <c:grouping val="standard"/>
        <c:varyColors val="0"/>
        <c:ser>
          <c:idx val="0"/>
          <c:order val="0"/>
          <c:tx>
            <c:strRef>
              <c:f>'[СН_свод_2012-2021.xlsx]график прочие'!$A$33</c:f>
              <c:strCache>
                <c:ptCount val="1"/>
                <c:pt idx="0">
                  <c:v>максимальная сбытовая надбавка</c:v>
                </c:pt>
              </c:strCache>
            </c:strRef>
          </c:tx>
          <c:dLbls>
            <c:dLbl>
              <c:idx val="0"/>
              <c:layout>
                <c:manualLayout>
                  <c:x val="-0.10889774236387785"/>
                  <c:y val="-5.3333317335337881E-2"/>
                </c:manualLayout>
              </c:layout>
              <c:showLegendKey val="0"/>
              <c:showVal val="1"/>
              <c:showCatName val="0"/>
              <c:showSerName val="0"/>
              <c:showPercent val="0"/>
              <c:showBubbleSize val="0"/>
            </c:dLbl>
            <c:dLbl>
              <c:idx val="1"/>
              <c:layout>
                <c:manualLayout>
                  <c:x val="-0.12483399734395745"/>
                  <c:y val="-4.5714272001718181E-2"/>
                </c:manualLayout>
              </c:layout>
              <c:showLegendKey val="0"/>
              <c:showVal val="1"/>
              <c:showCatName val="0"/>
              <c:showSerName val="0"/>
              <c:showPercent val="0"/>
              <c:showBubbleSize val="0"/>
            </c:dLbl>
            <c:dLbl>
              <c:idx val="2"/>
              <c:layout>
                <c:manualLayout>
                  <c:x val="-6.9057104913678613E-2"/>
                  <c:y val="-4.0108416117453242E-2"/>
                </c:manualLayout>
              </c:layout>
              <c:showLegendKey val="0"/>
              <c:showVal val="1"/>
              <c:showCatName val="0"/>
              <c:showSerName val="0"/>
              <c:showPercent val="0"/>
              <c:showBubbleSize val="0"/>
            </c:dLbl>
            <c:dLbl>
              <c:idx val="3"/>
              <c:layout>
                <c:manualLayout>
                  <c:x val="-3.1872509960159459E-2"/>
                  <c:y val="-4.0756904776695489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 прочие'!$B$32:$E$32</c:f>
              <c:numCache>
                <c:formatCode>General</c:formatCode>
                <c:ptCount val="4"/>
                <c:pt idx="0">
                  <c:v>2018</c:v>
                </c:pt>
                <c:pt idx="1">
                  <c:v>2019</c:v>
                </c:pt>
                <c:pt idx="2">
                  <c:v>2020</c:v>
                </c:pt>
                <c:pt idx="3">
                  <c:v>2021</c:v>
                </c:pt>
              </c:numCache>
            </c:numRef>
          </c:cat>
          <c:val>
            <c:numRef>
              <c:f>'[СН_свод_2012-2021.xlsx]график прочие'!$B$33:$E$33</c:f>
              <c:numCache>
                <c:formatCode>General</c:formatCode>
                <c:ptCount val="4"/>
                <c:pt idx="0">
                  <c:v>0.34364</c:v>
                </c:pt>
                <c:pt idx="1">
                  <c:v>0.98302</c:v>
                </c:pt>
                <c:pt idx="2">
                  <c:v>1.03803</c:v>
                </c:pt>
                <c:pt idx="3">
                  <c:v>1.036</c:v>
                </c:pt>
              </c:numCache>
            </c:numRef>
          </c:val>
          <c:smooth val="0"/>
        </c:ser>
        <c:ser>
          <c:idx val="1"/>
          <c:order val="1"/>
          <c:tx>
            <c:strRef>
              <c:f>'[СН_свод_2012-2021.xlsx]график прочие'!$A$34</c:f>
              <c:strCache>
                <c:ptCount val="1"/>
                <c:pt idx="0">
                  <c:v>минимальная сбытовая надбавка</c:v>
                </c:pt>
              </c:strCache>
            </c:strRef>
          </c:tx>
          <c:dLbls>
            <c:dLbl>
              <c:idx val="0"/>
              <c:layout>
                <c:manualLayout>
                  <c:x val="-0.11420982735723774"/>
                  <c:y val="2.6200867356446993E-2"/>
                </c:manualLayout>
              </c:layout>
              <c:showLegendKey val="0"/>
              <c:showVal val="1"/>
              <c:showCatName val="0"/>
              <c:showSerName val="0"/>
              <c:showPercent val="0"/>
              <c:showBubbleSize val="0"/>
            </c:dLbl>
            <c:dLbl>
              <c:idx val="1"/>
              <c:layout>
                <c:manualLayout>
                  <c:x val="-5.8432934926958877E-2"/>
                  <c:y val="3.2023282324546348E-2"/>
                </c:manualLayout>
              </c:layout>
              <c:showLegendKey val="0"/>
              <c:showVal val="1"/>
              <c:showCatName val="0"/>
              <c:showSerName val="0"/>
              <c:showPercent val="0"/>
              <c:showBubbleSize val="0"/>
            </c:dLbl>
            <c:dLbl>
              <c:idx val="2"/>
              <c:layout>
                <c:manualLayout>
                  <c:x val="-5.3120849933598939E-2"/>
                  <c:y val="2.6200867356447097E-2"/>
                </c:manualLayout>
              </c:layout>
              <c:showLegendKey val="0"/>
              <c:showVal val="1"/>
              <c:showCatName val="0"/>
              <c:showSerName val="0"/>
              <c:showPercent val="0"/>
              <c:showBubbleSize val="0"/>
            </c:dLbl>
            <c:dLbl>
              <c:idx val="3"/>
              <c:layout>
                <c:manualLayout>
                  <c:x val="-2.6560424966799469E-2"/>
                  <c:y val="2.9112074840496775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 прочие'!$B$32:$E$32</c:f>
              <c:numCache>
                <c:formatCode>General</c:formatCode>
                <c:ptCount val="4"/>
                <c:pt idx="0">
                  <c:v>2018</c:v>
                </c:pt>
                <c:pt idx="1">
                  <c:v>2019</c:v>
                </c:pt>
                <c:pt idx="2">
                  <c:v>2020</c:v>
                </c:pt>
                <c:pt idx="3">
                  <c:v>2021</c:v>
                </c:pt>
              </c:numCache>
            </c:numRef>
          </c:cat>
          <c:val>
            <c:numRef>
              <c:f>'[СН_свод_2012-2021.xlsx]график прочие'!$B$34:$E$34</c:f>
              <c:numCache>
                <c:formatCode>General</c:formatCode>
                <c:ptCount val="4"/>
                <c:pt idx="0">
                  <c:v>3.3149999999999999E-2</c:v>
                </c:pt>
                <c:pt idx="1">
                  <c:v>5.6800000000000003E-2</c:v>
                </c:pt>
                <c:pt idx="2">
                  <c:v>8.3799999999999999E-2</c:v>
                </c:pt>
                <c:pt idx="3">
                  <c:v>8.5999999999999993E-2</c:v>
                </c:pt>
              </c:numCache>
            </c:numRef>
          </c:val>
          <c:smooth val="0"/>
        </c:ser>
        <c:ser>
          <c:idx val="2"/>
          <c:order val="2"/>
          <c:tx>
            <c:strRef>
              <c:f>'[СН_свод_2012-2021.xlsx]график прочие'!$A$35</c:f>
              <c:strCache>
                <c:ptCount val="1"/>
                <c:pt idx="0">
                  <c:v>г. Новосибирск</c:v>
                </c:pt>
              </c:strCache>
            </c:strRef>
          </c:tx>
          <c:dLbls>
            <c:dLbl>
              <c:idx val="0"/>
              <c:layout>
                <c:manualLayout>
                  <c:x val="-6.3745019920318724E-2"/>
                  <c:y val="-3.6980587289117975E-2"/>
                </c:manualLayout>
              </c:layout>
              <c:showLegendKey val="0"/>
              <c:showVal val="1"/>
              <c:showCatName val="0"/>
              <c:showSerName val="0"/>
              <c:showPercent val="0"/>
              <c:showBubbleSize val="0"/>
            </c:dLbl>
            <c:dLbl>
              <c:idx val="1"/>
              <c:layout>
                <c:manualLayout>
                  <c:x val="-7.4369817318651901E-2"/>
                  <c:y val="-6.7456803526274561E-2"/>
                </c:manualLayout>
              </c:layout>
              <c:showLegendKey val="0"/>
              <c:showVal val="1"/>
              <c:showCatName val="0"/>
              <c:showSerName val="0"/>
              <c:showPercent val="0"/>
              <c:showBubbleSize val="0"/>
            </c:dLbl>
            <c:dLbl>
              <c:idx val="2"/>
              <c:layout>
                <c:manualLayout>
                  <c:x val="-5.5776892430278883E-2"/>
                  <c:y val="-3.6764424402703895E-2"/>
                </c:manualLayout>
              </c:layout>
              <c:showLegendKey val="0"/>
              <c:showVal val="1"/>
              <c:showCatName val="0"/>
              <c:showSerName val="0"/>
              <c:showPercent val="0"/>
              <c:showBubbleSize val="0"/>
            </c:dLbl>
            <c:dLbl>
              <c:idx val="3"/>
              <c:layout>
                <c:manualLayout>
                  <c:x val="-2.6560424966799567E-2"/>
                  <c:y val="-3.4934489808596238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 прочие'!$B$32:$E$32</c:f>
              <c:numCache>
                <c:formatCode>General</c:formatCode>
                <c:ptCount val="4"/>
                <c:pt idx="0">
                  <c:v>2018</c:v>
                </c:pt>
                <c:pt idx="1">
                  <c:v>2019</c:v>
                </c:pt>
                <c:pt idx="2">
                  <c:v>2020</c:v>
                </c:pt>
                <c:pt idx="3">
                  <c:v>2021</c:v>
                </c:pt>
              </c:numCache>
            </c:numRef>
          </c:cat>
          <c:val>
            <c:numRef>
              <c:f>'[СН_свод_2012-2021.xlsx]график прочие'!$B$35:$E$35</c:f>
              <c:numCache>
                <c:formatCode>General</c:formatCode>
                <c:ptCount val="4"/>
                <c:pt idx="0">
                  <c:v>5.5160000000000001E-2</c:v>
                </c:pt>
                <c:pt idx="1">
                  <c:v>0.11039</c:v>
                </c:pt>
                <c:pt idx="2">
                  <c:v>0.19076000000000001</c:v>
                </c:pt>
                <c:pt idx="3">
                  <c:v>0.13521</c:v>
                </c:pt>
              </c:numCache>
            </c:numRef>
          </c:val>
          <c:smooth val="0"/>
        </c:ser>
        <c:dLbls>
          <c:showLegendKey val="0"/>
          <c:showVal val="0"/>
          <c:showCatName val="0"/>
          <c:showSerName val="0"/>
          <c:showPercent val="0"/>
          <c:showBubbleSize val="0"/>
        </c:dLbls>
        <c:marker val="1"/>
        <c:smooth val="0"/>
        <c:axId val="411526144"/>
        <c:axId val="312736512"/>
      </c:lineChart>
      <c:catAx>
        <c:axId val="411526144"/>
        <c:scaling>
          <c:orientation val="minMax"/>
        </c:scaling>
        <c:delete val="0"/>
        <c:axPos val="b"/>
        <c:numFmt formatCode="General" sourceLinked="1"/>
        <c:majorTickMark val="out"/>
        <c:minorTickMark val="none"/>
        <c:tickLblPos val="nextTo"/>
        <c:crossAx val="312736512"/>
        <c:crosses val="autoZero"/>
        <c:auto val="1"/>
        <c:lblAlgn val="ctr"/>
        <c:lblOffset val="100"/>
        <c:noMultiLvlLbl val="0"/>
      </c:catAx>
      <c:valAx>
        <c:axId val="312736512"/>
        <c:scaling>
          <c:orientation val="minMax"/>
        </c:scaling>
        <c:delete val="0"/>
        <c:axPos val="l"/>
        <c:majorGridlines/>
        <c:numFmt formatCode="#,##0.000" sourceLinked="0"/>
        <c:majorTickMark val="out"/>
        <c:minorTickMark val="none"/>
        <c:tickLblPos val="nextTo"/>
        <c:crossAx val="411526144"/>
        <c:crosses val="autoZero"/>
        <c:crossBetween val="between"/>
      </c:valAx>
    </c:plotArea>
    <c:legend>
      <c:legendPos val="r"/>
      <c:layout>
        <c:manualLayout>
          <c:xMode val="edge"/>
          <c:yMode val="edge"/>
          <c:x val="0.76016730976357039"/>
          <c:y val="0.26939947291098509"/>
          <c:w val="0.23658402203856749"/>
          <c:h val="0.49315979035743562"/>
        </c:manualLayout>
      </c:layout>
      <c:overlay val="0"/>
    </c:legend>
    <c:plotVisOnly val="1"/>
    <c:dispBlanksAs val="gap"/>
    <c:showDLblsOverMax val="0"/>
  </c:chart>
  <c:spPr>
    <a:ln>
      <a:noFill/>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485066420679512"/>
          <c:y val="0.19634213448858917"/>
          <c:w val="0.62148391220059773"/>
          <c:h val="0.63407348251030282"/>
        </c:manualLayout>
      </c:layout>
      <c:lineChart>
        <c:grouping val="standard"/>
        <c:varyColors val="0"/>
        <c:ser>
          <c:idx val="0"/>
          <c:order val="0"/>
          <c:tx>
            <c:strRef>
              <c:f>'[СН_свод_2012-2021.xlsx]график прочие'!$A$39</c:f>
              <c:strCache>
                <c:ptCount val="1"/>
                <c:pt idx="0">
                  <c:v>максимальная сбытовая надбавка</c:v>
                </c:pt>
              </c:strCache>
            </c:strRef>
          </c:tx>
          <c:dLbls>
            <c:dLbl>
              <c:idx val="0"/>
              <c:layout>
                <c:manualLayout>
                  <c:x val="-0.10053858069078715"/>
                  <c:y val="-4.1666666666666664E-2"/>
                </c:manualLayout>
              </c:layout>
              <c:showLegendKey val="0"/>
              <c:showVal val="1"/>
              <c:showCatName val="0"/>
              <c:showSerName val="0"/>
              <c:showPercent val="0"/>
              <c:showBubbleSize val="0"/>
            </c:dLbl>
            <c:dLbl>
              <c:idx val="1"/>
              <c:layout>
                <c:manualLayout>
                  <c:x val="-0.11490123507518529"/>
                  <c:y val="-4.5454545454545456E-2"/>
                </c:manualLayout>
              </c:layout>
              <c:showLegendKey val="0"/>
              <c:showVal val="1"/>
              <c:showCatName val="0"/>
              <c:showSerName val="0"/>
              <c:showPercent val="0"/>
              <c:showBubbleSize val="0"/>
            </c:dLbl>
            <c:dLbl>
              <c:idx val="2"/>
              <c:layout>
                <c:manualLayout>
                  <c:x val="-5.984439326832576E-2"/>
                  <c:y val="-4.5454545454545456E-2"/>
                </c:manualLayout>
              </c:layout>
              <c:showLegendKey val="0"/>
              <c:showVal val="1"/>
              <c:showCatName val="0"/>
              <c:showSerName val="0"/>
              <c:showPercent val="0"/>
              <c:showBubbleSize val="0"/>
            </c:dLbl>
            <c:dLbl>
              <c:idx val="3"/>
              <c:layout>
                <c:manualLayout>
                  <c:x val="-1.4362654384398162E-2"/>
                  <c:y val="-6.0606060606060677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 прочие'!$B$38:$E$38</c:f>
              <c:numCache>
                <c:formatCode>General</c:formatCode>
                <c:ptCount val="4"/>
                <c:pt idx="0">
                  <c:v>2018</c:v>
                </c:pt>
                <c:pt idx="1">
                  <c:v>2019</c:v>
                </c:pt>
                <c:pt idx="2">
                  <c:v>2020</c:v>
                </c:pt>
                <c:pt idx="3">
                  <c:v>2021</c:v>
                </c:pt>
              </c:numCache>
            </c:numRef>
          </c:cat>
          <c:val>
            <c:numRef>
              <c:f>'[СН_свод_2012-2021.xlsx]график прочие'!$B$39:$E$39</c:f>
              <c:numCache>
                <c:formatCode>General</c:formatCode>
                <c:ptCount val="4"/>
                <c:pt idx="0">
                  <c:v>0.24482999999999999</c:v>
                </c:pt>
                <c:pt idx="1">
                  <c:v>0.80817000000000005</c:v>
                </c:pt>
                <c:pt idx="2">
                  <c:v>0.96201000000000003</c:v>
                </c:pt>
                <c:pt idx="3">
                  <c:v>0.34533000000000003</c:v>
                </c:pt>
              </c:numCache>
            </c:numRef>
          </c:val>
          <c:smooth val="0"/>
        </c:ser>
        <c:ser>
          <c:idx val="1"/>
          <c:order val="1"/>
          <c:tx>
            <c:strRef>
              <c:f>'[СН_свод_2012-2021.xlsx]график прочие'!$A$40</c:f>
              <c:strCache>
                <c:ptCount val="1"/>
                <c:pt idx="0">
                  <c:v>минимальная сбытовая надбавка</c:v>
                </c:pt>
              </c:strCache>
            </c:strRef>
          </c:tx>
          <c:dLbls>
            <c:dLbl>
              <c:idx val="0"/>
              <c:layout>
                <c:manualLayout>
                  <c:x val="-0.10293235642152015"/>
                  <c:y val="2.2727272727272728E-2"/>
                </c:manualLayout>
              </c:layout>
              <c:showLegendKey val="0"/>
              <c:showVal val="1"/>
              <c:showCatName val="0"/>
              <c:showSerName val="0"/>
              <c:showPercent val="0"/>
              <c:showBubbleSize val="0"/>
            </c:dLbl>
            <c:dLbl>
              <c:idx val="1"/>
              <c:layout>
                <c:manualLayout>
                  <c:x val="-6.7025720460524754E-2"/>
                  <c:y val="4.1666666666666664E-2"/>
                </c:manualLayout>
              </c:layout>
              <c:showLegendKey val="0"/>
              <c:showVal val="1"/>
              <c:showCatName val="0"/>
              <c:showSerName val="0"/>
              <c:showPercent val="0"/>
              <c:showBubbleSize val="0"/>
            </c:dLbl>
            <c:dLbl>
              <c:idx val="2"/>
              <c:layout>
                <c:manualLayout>
                  <c:x val="-6.4631944729791821E-2"/>
                  <c:y val="3.787878787878788E-2"/>
                </c:manualLayout>
              </c:layout>
              <c:showLegendKey val="0"/>
              <c:showVal val="1"/>
              <c:showCatName val="0"/>
              <c:showSerName val="0"/>
              <c:showPercent val="0"/>
              <c:showBubbleSize val="0"/>
            </c:dLbl>
            <c:dLbl>
              <c:idx val="3"/>
              <c:layout>
                <c:manualLayout>
                  <c:x val="-1.4362654384398162E-2"/>
                  <c:y val="1.1363636363636364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 прочие'!$B$38:$E$38</c:f>
              <c:numCache>
                <c:formatCode>General</c:formatCode>
                <c:ptCount val="4"/>
                <c:pt idx="0">
                  <c:v>2018</c:v>
                </c:pt>
                <c:pt idx="1">
                  <c:v>2019</c:v>
                </c:pt>
                <c:pt idx="2">
                  <c:v>2020</c:v>
                </c:pt>
                <c:pt idx="3">
                  <c:v>2021</c:v>
                </c:pt>
              </c:numCache>
            </c:numRef>
          </c:cat>
          <c:val>
            <c:numRef>
              <c:f>'[СН_свод_2012-2021.xlsx]график прочие'!$B$40:$E$40</c:f>
              <c:numCache>
                <c:formatCode>General</c:formatCode>
                <c:ptCount val="4"/>
                <c:pt idx="0">
                  <c:v>3.2349999999999997E-2</c:v>
                </c:pt>
                <c:pt idx="1">
                  <c:v>5.6800000000000003E-2</c:v>
                </c:pt>
                <c:pt idx="2">
                  <c:v>6.0010000000000001E-2</c:v>
                </c:pt>
                <c:pt idx="3">
                  <c:v>6.9819999999999993E-2</c:v>
                </c:pt>
              </c:numCache>
            </c:numRef>
          </c:val>
          <c:smooth val="0"/>
        </c:ser>
        <c:ser>
          <c:idx val="2"/>
          <c:order val="2"/>
          <c:tx>
            <c:strRef>
              <c:f>'[СН_свод_2012-2021.xlsx]график прочие'!$A$41</c:f>
              <c:strCache>
                <c:ptCount val="1"/>
                <c:pt idx="0">
                  <c:v>г. Новосибирск</c:v>
                </c:pt>
              </c:strCache>
            </c:strRef>
          </c:tx>
          <c:dLbls>
            <c:dLbl>
              <c:idx val="0"/>
              <c:layout>
                <c:manualLayout>
                  <c:x val="-8.617592630638897E-2"/>
                  <c:y val="-5.6818181818181816E-2"/>
                </c:manualLayout>
              </c:layout>
              <c:showLegendKey val="0"/>
              <c:showVal val="1"/>
              <c:showCatName val="0"/>
              <c:showSerName val="0"/>
              <c:showPercent val="0"/>
              <c:showBubbleSize val="0"/>
            </c:dLbl>
            <c:dLbl>
              <c:idx val="1"/>
              <c:layout>
                <c:manualLayout>
                  <c:x val="-9.5751029229321119E-2"/>
                  <c:y val="-3.4090909090909019E-2"/>
                </c:manualLayout>
              </c:layout>
              <c:showLegendKey val="0"/>
              <c:showVal val="1"/>
              <c:showCatName val="0"/>
              <c:showSerName val="0"/>
              <c:showPercent val="0"/>
              <c:showBubbleSize val="0"/>
            </c:dLbl>
            <c:dLbl>
              <c:idx val="2"/>
              <c:layout>
                <c:manualLayout>
                  <c:x val="-4.3087963153194575E-2"/>
                  <c:y val="-5.3030303030303032E-2"/>
                </c:manualLayout>
              </c:layout>
              <c:showLegendKey val="0"/>
              <c:showVal val="1"/>
              <c:showCatName val="0"/>
              <c:showSerName val="0"/>
              <c:showPercent val="0"/>
              <c:showBubbleSize val="0"/>
            </c:dLbl>
            <c:dLbl>
              <c:idx val="3"/>
              <c:layout>
                <c:manualLayout>
                  <c:x val="-2.8725308768796323E-2"/>
                  <c:y val="-4.5454545454545456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'[СН_свод_2012-2021.xlsx]график прочие'!$B$38:$E$38</c:f>
              <c:numCache>
                <c:formatCode>General</c:formatCode>
                <c:ptCount val="4"/>
                <c:pt idx="0">
                  <c:v>2018</c:v>
                </c:pt>
                <c:pt idx="1">
                  <c:v>2019</c:v>
                </c:pt>
                <c:pt idx="2">
                  <c:v>2020</c:v>
                </c:pt>
                <c:pt idx="3">
                  <c:v>2021</c:v>
                </c:pt>
              </c:numCache>
            </c:numRef>
          </c:cat>
          <c:val>
            <c:numRef>
              <c:f>'[СН_свод_2012-2021.xlsx]график прочие'!$B$41:$E$41</c:f>
              <c:numCache>
                <c:formatCode>General</c:formatCode>
                <c:ptCount val="4"/>
                <c:pt idx="0">
                  <c:v>4.4249999999999998E-2</c:v>
                </c:pt>
                <c:pt idx="1">
                  <c:v>9.468E-2</c:v>
                </c:pt>
                <c:pt idx="2">
                  <c:v>0.17888000000000001</c:v>
                </c:pt>
                <c:pt idx="3">
                  <c:v>0.12670999999999999</c:v>
                </c:pt>
              </c:numCache>
            </c:numRef>
          </c:val>
          <c:smooth val="0"/>
        </c:ser>
        <c:dLbls>
          <c:showLegendKey val="0"/>
          <c:showVal val="0"/>
          <c:showCatName val="0"/>
          <c:showSerName val="0"/>
          <c:showPercent val="0"/>
          <c:showBubbleSize val="0"/>
        </c:dLbls>
        <c:marker val="1"/>
        <c:smooth val="0"/>
        <c:axId val="412144640"/>
        <c:axId val="411675456"/>
      </c:lineChart>
      <c:catAx>
        <c:axId val="412144640"/>
        <c:scaling>
          <c:orientation val="minMax"/>
        </c:scaling>
        <c:delete val="0"/>
        <c:axPos val="b"/>
        <c:numFmt formatCode="General" sourceLinked="1"/>
        <c:majorTickMark val="out"/>
        <c:minorTickMark val="none"/>
        <c:tickLblPos val="nextTo"/>
        <c:crossAx val="411675456"/>
        <c:crosses val="autoZero"/>
        <c:auto val="1"/>
        <c:lblAlgn val="ctr"/>
        <c:lblOffset val="100"/>
        <c:noMultiLvlLbl val="0"/>
      </c:catAx>
      <c:valAx>
        <c:axId val="411675456"/>
        <c:scaling>
          <c:orientation val="minMax"/>
        </c:scaling>
        <c:delete val="0"/>
        <c:axPos val="l"/>
        <c:majorGridlines/>
        <c:numFmt formatCode="#,##0.000" sourceLinked="0"/>
        <c:majorTickMark val="out"/>
        <c:minorTickMark val="none"/>
        <c:tickLblPos val="nextTo"/>
        <c:crossAx val="412144640"/>
        <c:crosses val="autoZero"/>
        <c:crossBetween val="between"/>
      </c:valAx>
    </c:plotArea>
    <c:legend>
      <c:legendPos val="r"/>
      <c:layout>
        <c:manualLayout>
          <c:xMode val="edge"/>
          <c:yMode val="edge"/>
          <c:x val="0.78780330179140623"/>
          <c:y val="0.17977555055255248"/>
          <c:w val="0.209151913531543"/>
          <c:h val="0.69559591982820335"/>
        </c:manualLayout>
      </c:layout>
      <c:overlay val="0"/>
    </c:legend>
    <c:plotVisOnly val="1"/>
    <c:dispBlanksAs val="zero"/>
    <c:showDLblsOverMax val="0"/>
  </c:chart>
  <c:spPr>
    <a:ln>
      <a:noFill/>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5910777450586758"/>
          <c:y val="0.25199083041936055"/>
          <c:w val="0.53312082895175561"/>
          <c:h val="0.58837765087670746"/>
        </c:manualLayout>
      </c:layout>
      <c:bar3DChart>
        <c:barDir val="col"/>
        <c:grouping val="percentStacked"/>
        <c:varyColors val="0"/>
        <c:ser>
          <c:idx val="0"/>
          <c:order val="0"/>
          <c:tx>
            <c:strRef>
              <c:f>'[Структура конеч цен.xlsx]декабрь 2020 (вар-2)'!$V$3</c:f>
              <c:strCache>
                <c:ptCount val="1"/>
                <c:pt idx="0">
                  <c:v>Покупка на оптовом рынке</c:v>
                </c:pt>
              </c:strCache>
            </c:strRef>
          </c:tx>
          <c:invertIfNegative val="0"/>
          <c:dLbls>
            <c:txPr>
              <a:bodyPr/>
              <a:lstStyle/>
              <a:p>
                <a:pPr>
                  <a:defRPr sz="1100" b="1"/>
                </a:pPr>
                <a:endParaRPr lang="ru-RU"/>
              </a:p>
            </c:txPr>
            <c:showLegendKey val="0"/>
            <c:showVal val="1"/>
            <c:showCatName val="0"/>
            <c:showSerName val="0"/>
            <c:showPercent val="0"/>
            <c:showBubbleSize val="0"/>
            <c:showLeaderLines val="0"/>
          </c:dLbls>
          <c:cat>
            <c:strRef>
              <c:f>'[Структура конеч цен.xlsx]декабрь 2020 (вар-2)'!$U$4:$U$7</c:f>
              <c:strCache>
                <c:ptCount val="4"/>
                <c:pt idx="0">
                  <c:v>декабрь 2017г.</c:v>
                </c:pt>
                <c:pt idx="1">
                  <c:v>декабрь 2018 г.</c:v>
                </c:pt>
                <c:pt idx="2">
                  <c:v>декабрь 2019 г.</c:v>
                </c:pt>
                <c:pt idx="3">
                  <c:v>декабрь 2020 г.</c:v>
                </c:pt>
              </c:strCache>
            </c:strRef>
          </c:cat>
          <c:val>
            <c:numRef>
              <c:f>'[Структура конеч цен.xlsx]декабрь 2020 (вар-2)'!$V$4:$V$7</c:f>
              <c:numCache>
                <c:formatCode>0.0%</c:formatCode>
                <c:ptCount val="4"/>
                <c:pt idx="0">
                  <c:v>0.53287253041137728</c:v>
                </c:pt>
                <c:pt idx="1">
                  <c:v>0.54007056588411262</c:v>
                </c:pt>
                <c:pt idx="2">
                  <c:v>0.52298733066488701</c:v>
                </c:pt>
                <c:pt idx="3">
                  <c:v>0.48781216004210437</c:v>
                </c:pt>
              </c:numCache>
            </c:numRef>
          </c:val>
        </c:ser>
        <c:ser>
          <c:idx val="1"/>
          <c:order val="1"/>
          <c:tx>
            <c:strRef>
              <c:f>'[Структура конеч цен.xlsx]декабрь 2020 (вар-2)'!$W$3</c:f>
              <c:strCache>
                <c:ptCount val="1"/>
                <c:pt idx="0">
                  <c:v>Услуги по передаче</c:v>
                </c:pt>
              </c:strCache>
            </c:strRef>
          </c:tx>
          <c:spPr>
            <a:effectLst>
              <a:outerShdw blurRad="50800" dist="50800" dir="5400000" algn="ctr" rotWithShape="0">
                <a:schemeClr val="accent5">
                  <a:lumMod val="60000"/>
                  <a:lumOff val="40000"/>
                </a:schemeClr>
              </a:outerShdw>
            </a:effectLst>
          </c:spPr>
          <c:invertIfNegative val="0"/>
          <c:dLbls>
            <c:txPr>
              <a:bodyPr/>
              <a:lstStyle/>
              <a:p>
                <a:pPr>
                  <a:defRPr sz="1100" b="1"/>
                </a:pPr>
                <a:endParaRPr lang="ru-RU"/>
              </a:p>
            </c:txPr>
            <c:showLegendKey val="0"/>
            <c:showVal val="1"/>
            <c:showCatName val="0"/>
            <c:showSerName val="0"/>
            <c:showPercent val="0"/>
            <c:showBubbleSize val="0"/>
            <c:showLeaderLines val="0"/>
          </c:dLbls>
          <c:cat>
            <c:strRef>
              <c:f>'[Структура конеч цен.xlsx]декабрь 2020 (вар-2)'!$U$4:$U$7</c:f>
              <c:strCache>
                <c:ptCount val="4"/>
                <c:pt idx="0">
                  <c:v>декабрь 2017г.</c:v>
                </c:pt>
                <c:pt idx="1">
                  <c:v>декабрь 2018 г.</c:v>
                </c:pt>
                <c:pt idx="2">
                  <c:v>декабрь 2019 г.</c:v>
                </c:pt>
                <c:pt idx="3">
                  <c:v>декабрь 2020 г.</c:v>
                </c:pt>
              </c:strCache>
            </c:strRef>
          </c:cat>
          <c:val>
            <c:numRef>
              <c:f>'[Структура конеч цен.xlsx]декабрь 2020 (вар-2)'!$W$4:$W$7</c:f>
              <c:numCache>
                <c:formatCode>0.0%</c:formatCode>
                <c:ptCount val="4"/>
                <c:pt idx="0">
                  <c:v>0.44571215401939723</c:v>
                </c:pt>
                <c:pt idx="1">
                  <c:v>0.43608544482655015</c:v>
                </c:pt>
                <c:pt idx="2">
                  <c:v>0.42992125829729488</c:v>
                </c:pt>
                <c:pt idx="3">
                  <c:v>0.42984518060921473</c:v>
                </c:pt>
              </c:numCache>
            </c:numRef>
          </c:val>
        </c:ser>
        <c:ser>
          <c:idx val="2"/>
          <c:order val="2"/>
          <c:tx>
            <c:strRef>
              <c:f>'[Структура конеч цен.xlsx]декабрь 2020 (вар-2)'!$X$3</c:f>
              <c:strCache>
                <c:ptCount val="1"/>
                <c:pt idx="0">
                  <c:v>Иные услуги (менее 1%)</c:v>
                </c:pt>
              </c:strCache>
            </c:strRef>
          </c:tx>
          <c:spPr>
            <a:solidFill>
              <a:srgbClr val="FFFF00"/>
            </a:solidFill>
          </c:spPr>
          <c:invertIfNegative val="0"/>
          <c:dLbls>
            <c:dLbl>
              <c:idx val="0"/>
              <c:layout>
                <c:manualLayout>
                  <c:x val="-1.5810276679841896E-2"/>
                  <c:y val="1.3245037717070004E-2"/>
                </c:manualLayout>
              </c:layout>
              <c:showLegendKey val="0"/>
              <c:showVal val="1"/>
              <c:showCatName val="0"/>
              <c:showSerName val="0"/>
              <c:showPercent val="0"/>
              <c:showBubbleSize val="0"/>
            </c:dLbl>
            <c:dLbl>
              <c:idx val="1"/>
              <c:layout>
                <c:manualLayout>
                  <c:x val="-1.3175230566534914E-2"/>
                  <c:y val="1.7660050289426629E-2"/>
                </c:manualLayout>
              </c:layout>
              <c:showLegendKey val="0"/>
              <c:showVal val="1"/>
              <c:showCatName val="0"/>
              <c:showSerName val="0"/>
              <c:showPercent val="0"/>
              <c:showBubbleSize val="0"/>
            </c:dLbl>
            <c:dLbl>
              <c:idx val="2"/>
              <c:layout>
                <c:manualLayout>
                  <c:x val="-1.0540184453227932E-2"/>
                  <c:y val="8.8300251447133351E-3"/>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strRef>
              <c:f>'[Структура конеч цен.xlsx]декабрь 2020 (вар-2)'!$U$4:$U$7</c:f>
              <c:strCache>
                <c:ptCount val="4"/>
                <c:pt idx="0">
                  <c:v>декабрь 2017г.</c:v>
                </c:pt>
                <c:pt idx="1">
                  <c:v>декабрь 2018 г.</c:v>
                </c:pt>
                <c:pt idx="2">
                  <c:v>декабрь 2019 г.</c:v>
                </c:pt>
                <c:pt idx="3">
                  <c:v>декабрь 2020 г.</c:v>
                </c:pt>
              </c:strCache>
            </c:strRef>
          </c:cat>
          <c:val>
            <c:numRef>
              <c:f>'[Структура конеч цен.xlsx]декабрь 2020 (вар-2)'!$X$4:$X$7</c:f>
              <c:numCache>
                <c:formatCode>0.0%</c:formatCode>
                <c:ptCount val="4"/>
                <c:pt idx="0">
                  <c:v>8.2383320344191495E-4</c:v>
                </c:pt>
                <c:pt idx="1">
                  <c:v>7.1558410399676445E-4</c:v>
                </c:pt>
                <c:pt idx="2">
                  <c:v>7.6567026229764951E-4</c:v>
                </c:pt>
                <c:pt idx="3">
                  <c:v>1.5728716267416087E-3</c:v>
                </c:pt>
              </c:numCache>
            </c:numRef>
          </c:val>
        </c:ser>
        <c:ser>
          <c:idx val="3"/>
          <c:order val="3"/>
          <c:tx>
            <c:strRef>
              <c:f>'[Структура конеч цен.xlsx]декабрь 2020 (вар-2)'!$Y$3</c:f>
              <c:strCache>
                <c:ptCount val="1"/>
                <c:pt idx="0">
                  <c:v>Сбытовая надбавка</c:v>
                </c:pt>
              </c:strCache>
            </c:strRef>
          </c:tx>
          <c:invertIfNegative val="0"/>
          <c:dLbls>
            <c:dLbl>
              <c:idx val="0"/>
              <c:layout>
                <c:manualLayout>
                  <c:x val="1.3710212078097183E-2"/>
                  <c:y val="-5.7005148818948699E-2"/>
                </c:manualLayout>
              </c:layout>
              <c:showLegendKey val="0"/>
              <c:showVal val="1"/>
              <c:showCatName val="0"/>
              <c:showSerName val="0"/>
              <c:showPercent val="0"/>
              <c:showBubbleSize val="0"/>
            </c:dLbl>
            <c:dLbl>
              <c:idx val="1"/>
              <c:layout>
                <c:manualLayout>
                  <c:x val="1.6056772524287544E-2"/>
                  <c:y val="-7.0494888145482659E-2"/>
                </c:manualLayout>
              </c:layout>
              <c:showLegendKey val="0"/>
              <c:showVal val="1"/>
              <c:showCatName val="0"/>
              <c:showSerName val="0"/>
              <c:showPercent val="0"/>
              <c:showBubbleSize val="0"/>
            </c:dLbl>
            <c:dLbl>
              <c:idx val="2"/>
              <c:layout>
                <c:manualLayout>
                  <c:x val="1.2564590563620364E-2"/>
                  <c:y val="-7.75724661738771E-2"/>
                </c:manualLayout>
              </c:layout>
              <c:showLegendKey val="0"/>
              <c:showVal val="1"/>
              <c:showCatName val="0"/>
              <c:showSerName val="0"/>
              <c:showPercent val="0"/>
              <c:showBubbleSize val="0"/>
            </c:dLbl>
            <c:dLbl>
              <c:idx val="3"/>
              <c:layout>
                <c:manualLayout>
                  <c:x val="1.7738355072517746E-2"/>
                  <c:y val="-6.5359499548659217E-2"/>
                </c:manualLayout>
              </c:layout>
              <c:showLegendKey val="0"/>
              <c:showVal val="1"/>
              <c:showCatName val="0"/>
              <c:showSerName val="0"/>
              <c:showPercent val="0"/>
              <c:showBubbleSize val="0"/>
            </c:dLbl>
            <c:spPr>
              <a:noFill/>
            </c:spPr>
            <c:txPr>
              <a:bodyPr/>
              <a:lstStyle/>
              <a:p>
                <a:pPr>
                  <a:defRPr sz="1100" b="1">
                    <a:solidFill>
                      <a:srgbClr val="FF0000"/>
                    </a:solidFill>
                  </a:defRPr>
                </a:pPr>
                <a:endParaRPr lang="ru-RU"/>
              </a:p>
            </c:txPr>
            <c:showLegendKey val="0"/>
            <c:showVal val="1"/>
            <c:showCatName val="0"/>
            <c:showSerName val="0"/>
            <c:showPercent val="0"/>
            <c:showBubbleSize val="0"/>
            <c:showLeaderLines val="0"/>
          </c:dLbls>
          <c:cat>
            <c:strRef>
              <c:f>'[Структура конеч цен.xlsx]декабрь 2020 (вар-2)'!$U$4:$U$7</c:f>
              <c:strCache>
                <c:ptCount val="4"/>
                <c:pt idx="0">
                  <c:v>декабрь 2017г.</c:v>
                </c:pt>
                <c:pt idx="1">
                  <c:v>декабрь 2018 г.</c:v>
                </c:pt>
                <c:pt idx="2">
                  <c:v>декабрь 2019 г.</c:v>
                </c:pt>
                <c:pt idx="3">
                  <c:v>декабрь 2020 г.</c:v>
                </c:pt>
              </c:strCache>
            </c:strRef>
          </c:cat>
          <c:val>
            <c:numRef>
              <c:f>'[Структура конеч цен.xlsx]декабрь 2020 (вар-2)'!$Y$4:$Y$7</c:f>
              <c:numCache>
                <c:formatCode>0.0%</c:formatCode>
                <c:ptCount val="4"/>
                <c:pt idx="0">
                  <c:v>2.0591482365783738E-2</c:v>
                </c:pt>
                <c:pt idx="1">
                  <c:v>2.3128405185340338E-2</c:v>
                </c:pt>
                <c:pt idx="2">
                  <c:v>4.6325740775520582E-2</c:v>
                </c:pt>
                <c:pt idx="3">
                  <c:v>8.0769787721939379E-2</c:v>
                </c:pt>
              </c:numCache>
            </c:numRef>
          </c:val>
        </c:ser>
        <c:dLbls>
          <c:showLegendKey val="0"/>
          <c:showVal val="0"/>
          <c:showCatName val="0"/>
          <c:showSerName val="0"/>
          <c:showPercent val="0"/>
          <c:showBubbleSize val="0"/>
        </c:dLbls>
        <c:gapWidth val="150"/>
        <c:shape val="box"/>
        <c:axId val="412447232"/>
        <c:axId val="411677184"/>
        <c:axId val="0"/>
      </c:bar3DChart>
      <c:catAx>
        <c:axId val="412447232"/>
        <c:scaling>
          <c:orientation val="minMax"/>
        </c:scaling>
        <c:delete val="0"/>
        <c:axPos val="b"/>
        <c:numFmt formatCode="@" sourceLinked="1"/>
        <c:majorTickMark val="out"/>
        <c:minorTickMark val="none"/>
        <c:tickLblPos val="nextTo"/>
        <c:crossAx val="411677184"/>
        <c:crosses val="autoZero"/>
        <c:auto val="1"/>
        <c:lblAlgn val="ctr"/>
        <c:lblOffset val="100"/>
        <c:noMultiLvlLbl val="0"/>
      </c:catAx>
      <c:valAx>
        <c:axId val="411677184"/>
        <c:scaling>
          <c:orientation val="minMax"/>
        </c:scaling>
        <c:delete val="0"/>
        <c:axPos val="l"/>
        <c:majorGridlines>
          <c:spPr>
            <a:ln>
              <a:noFill/>
            </a:ln>
          </c:spPr>
        </c:majorGridlines>
        <c:numFmt formatCode="0%" sourceLinked="1"/>
        <c:majorTickMark val="out"/>
        <c:minorTickMark val="none"/>
        <c:tickLblPos val="nextTo"/>
        <c:crossAx val="412447232"/>
        <c:crosses val="autoZero"/>
        <c:crossBetween val="between"/>
      </c:valAx>
    </c:plotArea>
    <c:legend>
      <c:legendPos val="r"/>
      <c:layout>
        <c:manualLayout>
          <c:xMode val="edge"/>
          <c:yMode val="edge"/>
          <c:x val="0.72650651411936706"/>
          <c:y val="0.21276220472440946"/>
          <c:w val="0.25749348924021226"/>
          <c:h val="0.57447526751463762"/>
        </c:manualLayout>
      </c:layout>
      <c:overlay val="0"/>
    </c:legend>
    <c:plotVisOnly val="1"/>
    <c:dispBlanksAs val="gap"/>
    <c:showDLblsOverMax val="0"/>
  </c:chart>
  <c:spPr>
    <a:ln>
      <a:noFill/>
    </a:ln>
  </c:spPr>
  <c:txPr>
    <a:bodyPr/>
    <a:lstStyle/>
    <a:p>
      <a:pPr>
        <a:defRPr baseline="0"/>
      </a:pPr>
      <a:endParaRPr lang="ru-RU"/>
    </a:p>
  </c:tx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25" b="1" i="0" u="none" strike="noStrike" baseline="0">
                <a:solidFill>
                  <a:srgbClr val="000000"/>
                </a:solidFill>
                <a:latin typeface="Arial Cyr"/>
                <a:ea typeface="Arial Cyr"/>
                <a:cs typeface="Arial Cyr"/>
              </a:defRPr>
            </a:pPr>
            <a:r>
              <a:rPr lang="ru-RU"/>
              <a:t>Среднегодовые, средневзвешенные тарифы на тепловую энергию по Новосибирской области</a:t>
            </a:r>
          </a:p>
        </c:rich>
      </c:tx>
      <c:layout>
        <c:manualLayout>
          <c:xMode val="edge"/>
          <c:yMode val="edge"/>
          <c:x val="0.19665301251569495"/>
          <c:y val="2.8622540250447227E-2"/>
        </c:manualLayout>
      </c:layout>
      <c:overlay val="0"/>
      <c:spPr>
        <a:noFill/>
        <a:ln w="25400">
          <a:noFill/>
        </a:ln>
      </c:spPr>
    </c:title>
    <c:autoTitleDeleted val="0"/>
    <c:plotArea>
      <c:layout>
        <c:manualLayout>
          <c:layoutTarget val="inner"/>
          <c:xMode val="edge"/>
          <c:yMode val="edge"/>
          <c:x val="9.065563253959831E-2"/>
          <c:y val="0.13416827461869918"/>
          <c:w val="0.88981990092712249"/>
          <c:h val="0.49292952928223494"/>
        </c:manualLayout>
      </c:layout>
      <c:lineChart>
        <c:grouping val="standard"/>
        <c:varyColors val="0"/>
        <c:ser>
          <c:idx val="0"/>
          <c:order val="0"/>
          <c:tx>
            <c:strRef>
              <c:f>'График 1'!$A$4</c:f>
              <c:strCache>
                <c:ptCount val="1"/>
                <c:pt idx="0">
                  <c:v>Среднегодовой, средневзвешенный тариф на тепловую энергию, отпускаемую  АО "СИБЭКО" (до 01.01.2011 ОАО "СибирьЭнерго", до 01.07.2011 ОАО "Новосибирскэнерго") потребителям</c:v>
                </c:pt>
              </c:strCache>
            </c:strRef>
          </c:tx>
          <c:spPr>
            <a:ln w="25400">
              <a:solidFill>
                <a:srgbClr val="000080"/>
              </a:solidFill>
              <a:prstDash val="solid"/>
            </a:ln>
          </c:spPr>
          <c:marker>
            <c:symbol val="diamond"/>
            <c:size val="7"/>
            <c:spPr>
              <a:solidFill>
                <a:srgbClr val="000080"/>
              </a:solidFill>
              <a:ln>
                <a:solidFill>
                  <a:srgbClr val="000080"/>
                </a:solidFill>
                <a:prstDash val="solid"/>
              </a:ln>
            </c:spPr>
          </c:marker>
          <c:dLbls>
            <c:dLbl>
              <c:idx val="0"/>
              <c:layout>
                <c:manualLayout>
                  <c:x val="-4.160858953740363E-2"/>
                  <c:y val="-3.6967676459936955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1"/>
              <c:layout>
                <c:manualLayout>
                  <c:x val="-4.6257687193853425E-2"/>
                  <c:y val="-3.0424693333907023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2"/>
              <c:layout>
                <c:manualLayout>
                  <c:x val="-4.1143724151596832E-2"/>
                  <c:y val="-3.250887372729945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3"/>
              <c:layout>
                <c:manualLayout>
                  <c:x val="-6.5318572630158694E-2"/>
                  <c:y val="-3.6273981647249411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4"/>
              <c:layout>
                <c:manualLayout>
                  <c:x val="-7.256544669368066E-2"/>
                  <c:y val="-2.6188675275300392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5"/>
              <c:layout>
                <c:manualLayout>
                  <c:x val="-6.7327539655998594E-2"/>
                  <c:y val="-3.0499703432026262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6"/>
              <c:layout>
                <c:manualLayout>
                  <c:x val="-6.6235398181404795E-2"/>
                  <c:y val="-2.6057350985930042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7"/>
              <c:layout>
                <c:manualLayout>
                  <c:x val="-6.5769819313126504E-2"/>
                  <c:y val="-2.8248326250165531E-2"/>
                </c:manualLayout>
              </c:layout>
              <c:numFmt formatCode="0.00" sourceLinked="0"/>
              <c:spPr>
                <a:noFill/>
                <a:ln w="25400">
                  <a:noFill/>
                </a:ln>
              </c:spPr>
              <c:txPr>
                <a:bodyPr/>
                <a:lstStyle/>
                <a:p>
                  <a:pPr>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8"/>
              <c:layout>
                <c:manualLayout>
                  <c:x val="-7.1521223939671724E-2"/>
                  <c:y val="-2.6015631943726431E-2"/>
                </c:manualLayout>
              </c:layout>
              <c:numFmt formatCode="0.0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9"/>
              <c:layout>
                <c:manualLayout>
                  <c:x val="-6.2076313819846476E-2"/>
                  <c:y val="-2.5839505030772411E-2"/>
                </c:manualLayout>
              </c:layout>
              <c:numFmt formatCode="0.0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10"/>
              <c:layout>
                <c:manualLayout>
                  <c:x val="-4.9641478212906792E-2"/>
                  <c:y val="-2.533978346003225E-2"/>
                </c:manualLayout>
              </c:layout>
              <c:numFmt formatCode="0.0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numFmt formatCode="0.00" sourceLinked="0"/>
            <c:spPr>
              <a:noFill/>
              <a:ln w="25400">
                <a:noFill/>
              </a:ln>
            </c:spPr>
            <c:txPr>
              <a:bodyPr/>
              <a:lstStyle/>
              <a:p>
                <a:pPr>
                  <a:defRPr sz="11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multiLvlStrRef>
              <c:f>'График 1'!$J$1:$T$3</c:f>
              <c:multiLvlStrCache>
                <c:ptCount val="11"/>
                <c:lvl>
                  <c:pt idx="0">
                    <c:v>106,9</c:v>
                  </c:pt>
                  <c:pt idx="1">
                    <c:v>102,3</c:v>
                  </c:pt>
                  <c:pt idx="2">
                    <c:v>107,9</c:v>
                  </c:pt>
                  <c:pt idx="3">
                    <c:v>106,5</c:v>
                  </c:pt>
                  <c:pt idx="4">
                    <c:v>104,5</c:v>
                  </c:pt>
                  <c:pt idx="5">
                    <c:v>106,1</c:v>
                  </c:pt>
                  <c:pt idx="6">
                    <c:v>103,7</c:v>
                  </c:pt>
                  <c:pt idx="7">
                    <c:v>103,6</c:v>
                  </c:pt>
                  <c:pt idx="8">
                    <c:v>104,6</c:v>
                  </c:pt>
                  <c:pt idx="9">
                    <c:v>106,7</c:v>
                  </c:pt>
                  <c:pt idx="10">
                    <c:v>104,8</c:v>
                  </c:pt>
                </c:lvl>
                <c:lvl>
                  <c:pt idx="0">
                    <c:v>2011</c:v>
                  </c:pt>
                  <c:pt idx="1">
                    <c:v>2012</c:v>
                  </c:pt>
                  <c:pt idx="2">
                    <c:v>2013</c:v>
                  </c:pt>
                  <c:pt idx="3">
                    <c:v>2014</c:v>
                  </c:pt>
                  <c:pt idx="4">
                    <c:v>2015</c:v>
                  </c:pt>
                  <c:pt idx="5">
                    <c:v>2016</c:v>
                  </c:pt>
                  <c:pt idx="6">
                    <c:v>2017</c:v>
                  </c:pt>
                  <c:pt idx="7">
                    <c:v>2018</c:v>
                  </c:pt>
                  <c:pt idx="8">
                    <c:v>2019</c:v>
                  </c:pt>
                  <c:pt idx="9">
                    <c:v>2020</c:v>
                  </c:pt>
                  <c:pt idx="10">
                    <c:v>2021</c:v>
                  </c:pt>
                </c:lvl>
              </c:multiLvlStrCache>
            </c:multiLvlStrRef>
          </c:cat>
          <c:val>
            <c:numRef>
              <c:f>'График 1'!$J$4:$T$4</c:f>
              <c:numCache>
                <c:formatCode>0.00</c:formatCode>
                <c:ptCount val="11"/>
                <c:pt idx="0" formatCode="General">
                  <c:v>744.56</c:v>
                </c:pt>
                <c:pt idx="1">
                  <c:v>762.05694892283532</c:v>
                </c:pt>
                <c:pt idx="2" formatCode="General">
                  <c:v>822.54205089858624</c:v>
                </c:pt>
                <c:pt idx="3" formatCode="General">
                  <c:v>876.35598089869666</c:v>
                </c:pt>
                <c:pt idx="4" formatCode="General">
                  <c:v>915.61300918152847</c:v>
                </c:pt>
                <c:pt idx="5">
                  <c:v>971.1</c:v>
                </c:pt>
                <c:pt idx="6" formatCode="General">
                  <c:v>1006.64</c:v>
                </c:pt>
                <c:pt idx="7">
                  <c:v>1043.26</c:v>
                </c:pt>
                <c:pt idx="8">
                  <c:v>1091.68</c:v>
                </c:pt>
                <c:pt idx="9">
                  <c:v>1164.98</c:v>
                </c:pt>
                <c:pt idx="10">
                  <c:v>1220.816863188023</c:v>
                </c:pt>
              </c:numCache>
            </c:numRef>
          </c:val>
          <c:smooth val="0"/>
        </c:ser>
        <c:ser>
          <c:idx val="1"/>
          <c:order val="1"/>
          <c:tx>
            <c:strRef>
              <c:f>'График 1'!$A$5</c:f>
              <c:strCache>
                <c:ptCount val="1"/>
                <c:pt idx="0">
                  <c:v>Среднегодовой, средневзвешенный тариф на тепловую энергию, производимую АО "СИБЭКО"</c:v>
                </c:pt>
              </c:strCache>
            </c:strRef>
          </c:tx>
          <c:spPr>
            <a:ln w="25400">
              <a:solidFill>
                <a:srgbClr val="FF00FF"/>
              </a:solidFill>
              <a:prstDash val="solid"/>
            </a:ln>
          </c:spPr>
          <c:marker>
            <c:symbol val="square"/>
            <c:size val="7"/>
            <c:spPr>
              <a:solidFill>
                <a:srgbClr val="FF00FF"/>
              </a:solidFill>
              <a:ln>
                <a:solidFill>
                  <a:srgbClr val="FF00FF"/>
                </a:solidFill>
                <a:prstDash val="solid"/>
              </a:ln>
            </c:spPr>
          </c:marker>
          <c:dLbls>
            <c:dLbl>
              <c:idx val="0"/>
              <c:layout>
                <c:manualLayout>
                  <c:x val="-3.4319648267904755E-2"/>
                  <c:y val="-3.1711913688743661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1"/>
              <c:layout>
                <c:manualLayout>
                  <c:x val="-4.4673711152901738E-2"/>
                  <c:y val="-3.1508578704786988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2"/>
              <c:layout>
                <c:manualLayout>
                  <c:x val="-5.071740549805788E-2"/>
                  <c:y val="-2.7890268035776856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3"/>
              <c:layout>
                <c:manualLayout>
                  <c:x val="-5.8218784428008513E-2"/>
                  <c:y val="-2.7242897333065053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4"/>
              <c:layout>
                <c:manualLayout>
                  <c:x val="-5.8875314330882382E-2"/>
                  <c:y val="-3.3179879812881029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5"/>
              <c:layout>
                <c:manualLayout>
                  <c:x val="-6.1685725577739055E-2"/>
                  <c:y val="-3.7961244823664773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6"/>
              <c:layout>
                <c:manualLayout>
                  <c:x val="-6.2516268478023412E-2"/>
                  <c:y val="-4.9401694518662123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7"/>
              <c:layout>
                <c:manualLayout>
                  <c:x val="-4.7447206164866473E-2"/>
                  <c:y val="-4.8983597160928503E-2"/>
                </c:manualLayout>
              </c:layout>
              <c:numFmt formatCode="0.00" sourceLinked="0"/>
              <c:spPr>
                <a:noFill/>
                <a:ln w="25400">
                  <a:noFill/>
                </a:ln>
              </c:spPr>
              <c:txPr>
                <a:bodyPr/>
                <a:lstStyle/>
                <a:p>
                  <a:pPr>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8"/>
              <c:layout>
                <c:manualLayout>
                  <c:x val="-4.3561881019698802E-2"/>
                  <c:y val="-3.5886357329038089E-2"/>
                </c:manualLayout>
              </c:layout>
              <c:numFmt formatCode="0.0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9"/>
              <c:layout>
                <c:manualLayout>
                  <c:x val="-4.7802904945762649E-2"/>
                  <c:y val="-3.3925380958340814E-2"/>
                </c:manualLayout>
              </c:layout>
              <c:numFmt formatCode="0.0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10"/>
              <c:layout>
                <c:manualLayout>
                  <c:x val="-3.4932892075749407E-2"/>
                  <c:y val="-2.7643400138217002E-2"/>
                </c:manualLayout>
              </c:layout>
              <c:numFmt formatCode="0.0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numFmt formatCode="0.00" sourceLinked="0"/>
            <c:spPr>
              <a:noFill/>
              <a:ln w="25400">
                <a:noFill/>
              </a:ln>
            </c:spPr>
            <c:txPr>
              <a:bodyPr/>
              <a:lstStyle/>
              <a:p>
                <a:pPr>
                  <a:defRPr sz="11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multiLvlStrRef>
              <c:f>'График 1'!$J$1:$T$3</c:f>
              <c:multiLvlStrCache>
                <c:ptCount val="11"/>
                <c:lvl>
                  <c:pt idx="0">
                    <c:v>106,9</c:v>
                  </c:pt>
                  <c:pt idx="1">
                    <c:v>102,3</c:v>
                  </c:pt>
                  <c:pt idx="2">
                    <c:v>107,9</c:v>
                  </c:pt>
                  <c:pt idx="3">
                    <c:v>106,5</c:v>
                  </c:pt>
                  <c:pt idx="4">
                    <c:v>104,5</c:v>
                  </c:pt>
                  <c:pt idx="5">
                    <c:v>106,1</c:v>
                  </c:pt>
                  <c:pt idx="6">
                    <c:v>103,7</c:v>
                  </c:pt>
                  <c:pt idx="7">
                    <c:v>103,6</c:v>
                  </c:pt>
                  <c:pt idx="8">
                    <c:v>104,6</c:v>
                  </c:pt>
                  <c:pt idx="9">
                    <c:v>106,7</c:v>
                  </c:pt>
                  <c:pt idx="10">
                    <c:v>104,8</c:v>
                  </c:pt>
                </c:lvl>
                <c:lvl>
                  <c:pt idx="0">
                    <c:v>2011</c:v>
                  </c:pt>
                  <c:pt idx="1">
                    <c:v>2012</c:v>
                  </c:pt>
                  <c:pt idx="2">
                    <c:v>2013</c:v>
                  </c:pt>
                  <c:pt idx="3">
                    <c:v>2014</c:v>
                  </c:pt>
                  <c:pt idx="4">
                    <c:v>2015</c:v>
                  </c:pt>
                  <c:pt idx="5">
                    <c:v>2016</c:v>
                  </c:pt>
                  <c:pt idx="6">
                    <c:v>2017</c:v>
                  </c:pt>
                  <c:pt idx="7">
                    <c:v>2018</c:v>
                  </c:pt>
                  <c:pt idx="8">
                    <c:v>2019</c:v>
                  </c:pt>
                  <c:pt idx="9">
                    <c:v>2020</c:v>
                  </c:pt>
                  <c:pt idx="10">
                    <c:v>2021</c:v>
                  </c:pt>
                </c:lvl>
              </c:multiLvlStrCache>
            </c:multiLvlStrRef>
          </c:cat>
          <c:val>
            <c:numRef>
              <c:f>'График 1'!$J$5:$T$5</c:f>
              <c:numCache>
                <c:formatCode>0.00</c:formatCode>
                <c:ptCount val="11"/>
                <c:pt idx="0" formatCode="General">
                  <c:v>430.3178131506013</c:v>
                </c:pt>
                <c:pt idx="1">
                  <c:v>432.86040384952099</c:v>
                </c:pt>
                <c:pt idx="2" formatCode="General">
                  <c:v>454.47604609941772</c:v>
                </c:pt>
                <c:pt idx="3" formatCode="General">
                  <c:v>499.79408361303314</c:v>
                </c:pt>
                <c:pt idx="4">
                  <c:v>517.4188859925664</c:v>
                </c:pt>
                <c:pt idx="5">
                  <c:v>542.51</c:v>
                </c:pt>
                <c:pt idx="6">
                  <c:v>559.72</c:v>
                </c:pt>
                <c:pt idx="7">
                  <c:v>570.26</c:v>
                </c:pt>
                <c:pt idx="8">
                  <c:v>538.99</c:v>
                </c:pt>
                <c:pt idx="9">
                  <c:v>588.79999999999995</c:v>
                </c:pt>
                <c:pt idx="10">
                  <c:v>606.77</c:v>
                </c:pt>
              </c:numCache>
            </c:numRef>
          </c:val>
          <c:smooth val="0"/>
        </c:ser>
        <c:ser>
          <c:idx val="2"/>
          <c:order val="2"/>
          <c:tx>
            <c:strRef>
              <c:f>'График 1'!$A$6</c:f>
              <c:strCache>
                <c:ptCount val="1"/>
                <c:pt idx="0">
                  <c:v>Среднегодовой, средневзвешенный тариф на тепловую энергию, производимую АО "СИБЭКО" в режиме комбинированной выработки</c:v>
                </c:pt>
              </c:strCache>
            </c:strRef>
          </c:tx>
          <c:spPr>
            <a:ln w="25400">
              <a:solidFill>
                <a:srgbClr val="339966"/>
              </a:solidFill>
              <a:prstDash val="solid"/>
            </a:ln>
          </c:spPr>
          <c:marker>
            <c:symbol val="triangle"/>
            <c:size val="5"/>
            <c:spPr>
              <a:solidFill>
                <a:srgbClr val="339966"/>
              </a:solidFill>
              <a:ln>
                <a:solidFill>
                  <a:srgbClr val="339966"/>
                </a:solidFill>
                <a:prstDash val="solid"/>
              </a:ln>
            </c:spPr>
          </c:marker>
          <c:dLbls>
            <c:dLbl>
              <c:idx val="0"/>
              <c:layout>
                <c:manualLayout>
                  <c:x val="-4.158751391597286E-2"/>
                  <c:y val="3.526710163302843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1"/>
              <c:layout>
                <c:manualLayout>
                  <c:x val="-4.3384104014025412E-2"/>
                  <c:y val="3.4470086539804511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2"/>
              <c:layout>
                <c:manualLayout>
                  <c:x val="-3.269142515486724E-2"/>
                  <c:y val="2.5663015343538181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3"/>
              <c:layout>
                <c:manualLayout>
                  <c:x val="-3.4487870483371451E-2"/>
                  <c:y val="2.1966164042901627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4"/>
              <c:layout>
                <c:manualLayout>
                  <c:x val="-3.0768740779989312E-2"/>
                  <c:y val="2.7940330886421103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5"/>
              <c:layout>
                <c:manualLayout>
                  <c:x val="-2.9838885969369851E-2"/>
                  <c:y val="4.0700190637884152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6"/>
              <c:layout>
                <c:manualLayout>
                  <c:x val="-3.580440475828553E-2"/>
                  <c:y val="3.5386635758298007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7"/>
              <c:layout>
                <c:manualLayout>
                  <c:x val="-3.7852459562245838E-2"/>
                  <c:y val="2.6334873310152059E-2"/>
                </c:manualLayout>
              </c:layout>
              <c:numFmt formatCode="0.00" sourceLinked="0"/>
              <c:spPr>
                <a:noFill/>
                <a:ln w="25400">
                  <a:noFill/>
                </a:ln>
              </c:spPr>
              <c:txPr>
                <a:bodyPr/>
                <a:lstStyle/>
                <a:p>
                  <a:pPr algn="ctr" rtl="0">
                    <a:defRPr lang="en-US" sz="800" b="1" i="0" u="none" strike="noStrike" kern="1200"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8"/>
              <c:layout>
                <c:manualLayout>
                  <c:x val="-3.456054479676527E-2"/>
                  <c:y val="2.7673510403459819E-2"/>
                </c:manualLayout>
              </c:layout>
              <c:numFmt formatCode="0.0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9"/>
              <c:layout>
                <c:manualLayout>
                  <c:x val="-3.3094318808604611E-2"/>
                  <c:y val="3.3460122944203502E-2"/>
                </c:manualLayout>
              </c:layout>
              <c:numFmt formatCode="0.0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dLbl>
              <c:idx val="10"/>
              <c:layout>
                <c:manualLayout>
                  <c:x val="-2.9417172274315357E-2"/>
                  <c:y val="3.2250633494586498E-2"/>
                </c:manualLayout>
              </c:layout>
              <c:numFmt formatCode="0.0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dLbl>
            <c:numFmt formatCode="0.00" sourceLinked="0"/>
            <c:spPr>
              <a:noFill/>
              <a:ln w="25400">
                <a:noFill/>
              </a:ln>
            </c:spPr>
            <c:txPr>
              <a:bodyPr/>
              <a:lstStyle/>
              <a:p>
                <a:pPr>
                  <a:defRPr sz="11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multiLvlStrRef>
              <c:f>'График 1'!$J$1:$T$3</c:f>
              <c:multiLvlStrCache>
                <c:ptCount val="11"/>
                <c:lvl>
                  <c:pt idx="0">
                    <c:v>106,9</c:v>
                  </c:pt>
                  <c:pt idx="1">
                    <c:v>102,3</c:v>
                  </c:pt>
                  <c:pt idx="2">
                    <c:v>107,9</c:v>
                  </c:pt>
                  <c:pt idx="3">
                    <c:v>106,5</c:v>
                  </c:pt>
                  <c:pt idx="4">
                    <c:v>104,5</c:v>
                  </c:pt>
                  <c:pt idx="5">
                    <c:v>106,1</c:v>
                  </c:pt>
                  <c:pt idx="6">
                    <c:v>103,7</c:v>
                  </c:pt>
                  <c:pt idx="7">
                    <c:v>103,6</c:v>
                  </c:pt>
                  <c:pt idx="8">
                    <c:v>104,6</c:v>
                  </c:pt>
                  <c:pt idx="9">
                    <c:v>106,7</c:v>
                  </c:pt>
                  <c:pt idx="10">
                    <c:v>104,8</c:v>
                  </c:pt>
                </c:lvl>
                <c:lvl>
                  <c:pt idx="0">
                    <c:v>2011</c:v>
                  </c:pt>
                  <c:pt idx="1">
                    <c:v>2012</c:v>
                  </c:pt>
                  <c:pt idx="2">
                    <c:v>2013</c:v>
                  </c:pt>
                  <c:pt idx="3">
                    <c:v>2014</c:v>
                  </c:pt>
                  <c:pt idx="4">
                    <c:v>2015</c:v>
                  </c:pt>
                  <c:pt idx="5">
                    <c:v>2016</c:v>
                  </c:pt>
                  <c:pt idx="6">
                    <c:v>2017</c:v>
                  </c:pt>
                  <c:pt idx="7">
                    <c:v>2018</c:v>
                  </c:pt>
                  <c:pt idx="8">
                    <c:v>2019</c:v>
                  </c:pt>
                  <c:pt idx="9">
                    <c:v>2020</c:v>
                  </c:pt>
                  <c:pt idx="10">
                    <c:v>2021</c:v>
                  </c:pt>
                </c:lvl>
              </c:multiLvlStrCache>
            </c:multiLvlStrRef>
          </c:cat>
          <c:val>
            <c:numRef>
              <c:f>'График 1'!$J$6:$T$6</c:f>
              <c:numCache>
                <c:formatCode>0.00</c:formatCode>
                <c:ptCount val="11"/>
                <c:pt idx="0" formatCode="General">
                  <c:v>371.46745918971175</c:v>
                </c:pt>
                <c:pt idx="1">
                  <c:v>376.80369055665955</c:v>
                </c:pt>
                <c:pt idx="2" formatCode="General">
                  <c:v>390.48659565186949</c:v>
                </c:pt>
                <c:pt idx="3" formatCode="General">
                  <c:v>406.44965420528371</c:v>
                </c:pt>
                <c:pt idx="4" formatCode="General">
                  <c:v>428.26215132965115</c:v>
                </c:pt>
                <c:pt idx="5">
                  <c:v>456.92</c:v>
                </c:pt>
                <c:pt idx="6" formatCode="General">
                  <c:v>477.74982669158203</c:v>
                </c:pt>
                <c:pt idx="7" formatCode="General">
                  <c:v>460.78</c:v>
                </c:pt>
                <c:pt idx="8" formatCode="General">
                  <c:v>476.76</c:v>
                </c:pt>
                <c:pt idx="9" formatCode="General">
                  <c:v>498.09</c:v>
                </c:pt>
                <c:pt idx="10">
                  <c:v>526.41909669958625</c:v>
                </c:pt>
              </c:numCache>
            </c:numRef>
          </c:val>
          <c:smooth val="0"/>
        </c:ser>
        <c:dLbls>
          <c:showLegendKey val="0"/>
          <c:showVal val="0"/>
          <c:showCatName val="0"/>
          <c:showSerName val="0"/>
          <c:showPercent val="0"/>
          <c:showBubbleSize val="0"/>
        </c:dLbls>
        <c:marker val="1"/>
        <c:smooth val="0"/>
        <c:axId val="412894720"/>
        <c:axId val="411677760"/>
      </c:lineChart>
      <c:catAx>
        <c:axId val="412894720"/>
        <c:scaling>
          <c:orientation val="minMax"/>
        </c:scaling>
        <c:delete val="0"/>
        <c:axPos val="b"/>
        <c:title>
          <c:tx>
            <c:rich>
              <a:bodyPr/>
              <a:lstStyle/>
              <a:p>
                <a:pPr algn="ctr">
                  <a:defRPr sz="800" b="1" i="0" u="none" strike="noStrike" baseline="0">
                    <a:solidFill>
                      <a:srgbClr val="000000"/>
                    </a:solidFill>
                    <a:latin typeface="Arial Cyr"/>
                    <a:ea typeface="Arial Cyr"/>
                    <a:cs typeface="Arial Cyr"/>
                  </a:defRPr>
                </a:pPr>
                <a:r>
                  <a:rPr lang="ru-RU"/>
                  <a:t>Рост средневзвешенного тарифа  на тепловую  энергию для потребителей АО "СИБЭКО"</a:t>
                </a:r>
                <a:r>
                  <a:rPr lang="ru-RU" baseline="0"/>
                  <a:t> (до 01.01.2011г ОАО "СибирьЭнерго"), до 01.07.2011 ОАО "Новосибирскэнерго"</a:t>
                </a:r>
                <a:r>
                  <a:rPr lang="ru-RU"/>
                  <a:t> год к году/Годы</a:t>
                </a:r>
              </a:p>
            </c:rich>
          </c:tx>
          <c:layout>
            <c:manualLayout>
              <c:xMode val="edge"/>
              <c:yMode val="edge"/>
              <c:x val="9.0781521749364769E-2"/>
              <c:y val="0.71541984251968505"/>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11677760"/>
        <c:crosses val="autoZero"/>
        <c:auto val="1"/>
        <c:lblAlgn val="ctr"/>
        <c:lblOffset val="100"/>
        <c:tickLblSkip val="1"/>
        <c:tickMarkSkip val="1"/>
        <c:noMultiLvlLbl val="0"/>
      </c:catAx>
      <c:valAx>
        <c:axId val="411677760"/>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Cyr"/>
                    <a:ea typeface="Arial Cyr"/>
                    <a:cs typeface="Arial Cyr"/>
                  </a:defRPr>
                </a:pPr>
                <a:r>
                  <a:rPr lang="ru-RU"/>
                  <a:t>руб./Гкал</a:t>
                </a:r>
              </a:p>
            </c:rich>
          </c:tx>
          <c:layout>
            <c:manualLayout>
              <c:xMode val="edge"/>
              <c:yMode val="edge"/>
              <c:x val="2.2315202231520292E-2"/>
              <c:y val="0.34525976739491127"/>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12894720"/>
        <c:crosses val="autoZero"/>
        <c:crossBetween val="between"/>
      </c:valAx>
      <c:spPr>
        <a:solidFill>
          <a:srgbClr val="FFFFFF"/>
        </a:solidFill>
        <a:ln w="12700">
          <a:solidFill>
            <a:srgbClr val="000000"/>
          </a:solidFill>
          <a:prstDash val="solid"/>
        </a:ln>
      </c:spPr>
    </c:plotArea>
    <c:legend>
      <c:legendPos val="b"/>
      <c:layout>
        <c:manualLayout>
          <c:xMode val="edge"/>
          <c:yMode val="edge"/>
          <c:x val="3.14501106685127E-2"/>
          <c:y val="0.82416770790605087"/>
          <c:w val="0.9456946805416141"/>
          <c:h val="0.15781689409867644"/>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9525">
      <a:noFill/>
      <a:prstDash val="solid"/>
    </a:ln>
  </c:spPr>
  <c:txPr>
    <a:bodyPr/>
    <a:lstStyle/>
    <a:p>
      <a:pPr>
        <a:defRPr sz="1475"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75" b="1" i="0" u="none" strike="noStrike" baseline="0">
                <a:solidFill>
                  <a:srgbClr val="000000"/>
                </a:solidFill>
                <a:latin typeface="Arial Cyr"/>
                <a:ea typeface="Arial Cyr"/>
                <a:cs typeface="Arial Cyr"/>
              </a:defRPr>
            </a:pPr>
            <a:r>
              <a:rPr lang="ru-RU"/>
              <a:t>Структура НВВ на тепловую энергию для конечного потребителя 
в</a:t>
            </a:r>
            <a:r>
              <a:rPr lang="en-US"/>
              <a:t> </a:t>
            </a:r>
            <a:r>
              <a:rPr lang="ru-RU"/>
              <a:t>20</a:t>
            </a:r>
            <a:r>
              <a:rPr lang="en-US"/>
              <a:t>20 </a:t>
            </a:r>
            <a:r>
              <a:rPr lang="ru-RU"/>
              <a:t>году</a:t>
            </a:r>
          </a:p>
        </c:rich>
      </c:tx>
      <c:layout>
        <c:manualLayout>
          <c:xMode val="edge"/>
          <c:yMode val="edge"/>
          <c:x val="0.14090980918134247"/>
          <c:y val="2.4764397905759201E-2"/>
        </c:manualLayout>
      </c:layout>
      <c:overlay val="0"/>
      <c:spPr>
        <a:noFill/>
        <a:ln w="25400">
          <a:noFill/>
        </a:ln>
      </c:spPr>
    </c:title>
    <c:autoTitleDeleted val="0"/>
    <c:plotArea>
      <c:layout>
        <c:manualLayout>
          <c:layoutTarget val="inner"/>
          <c:xMode val="edge"/>
          <c:yMode val="edge"/>
          <c:x val="0.31019202363367798"/>
          <c:y val="0.23200000000000001"/>
          <c:w val="0.40308836121790687"/>
          <c:h val="0.62627903328056778"/>
        </c:manualLayout>
      </c:layout>
      <c:pieChart>
        <c:varyColors val="1"/>
        <c:ser>
          <c:idx val="0"/>
          <c:order val="0"/>
          <c:spPr>
            <a:solidFill>
              <a:srgbClr val="9999FF"/>
            </a:solidFill>
            <a:ln w="12700">
              <a:solidFill>
                <a:srgbClr val="000000"/>
              </a:solidFill>
              <a:prstDash val="solid"/>
            </a:ln>
          </c:spPr>
          <c:explosion val="25"/>
          <c:dPt>
            <c:idx val="0"/>
            <c:bubble3D val="0"/>
            <c:explosion val="8"/>
          </c:dPt>
          <c:dPt>
            <c:idx val="1"/>
            <c:bubble3D val="0"/>
            <c:explosion val="7"/>
            <c:spPr>
              <a:solidFill>
                <a:srgbClr val="00FF00"/>
              </a:solidFill>
              <a:ln w="12700">
                <a:solidFill>
                  <a:srgbClr val="000000"/>
                </a:solidFill>
                <a:prstDash val="solid"/>
              </a:ln>
            </c:spPr>
          </c:dPt>
          <c:dPt>
            <c:idx val="2"/>
            <c:bubble3D val="0"/>
            <c:explosion val="5"/>
            <c:spPr>
              <a:solidFill>
                <a:srgbClr val="993366"/>
              </a:solidFill>
              <a:ln w="12700">
                <a:solidFill>
                  <a:srgbClr val="000000"/>
                </a:solidFill>
                <a:prstDash val="solid"/>
              </a:ln>
            </c:spPr>
          </c:dPt>
          <c:dPt>
            <c:idx val="3"/>
            <c:bubble3D val="0"/>
            <c:explosion val="5"/>
            <c:spPr>
              <a:solidFill>
                <a:srgbClr val="FFFFCC"/>
              </a:solidFill>
              <a:ln w="12700">
                <a:solidFill>
                  <a:srgbClr val="000000"/>
                </a:solidFill>
                <a:prstDash val="solid"/>
              </a:ln>
            </c:spPr>
          </c:dPt>
          <c:dPt>
            <c:idx val="4"/>
            <c:bubble3D val="0"/>
            <c:spPr>
              <a:solidFill>
                <a:schemeClr val="accent5">
                  <a:lumMod val="60000"/>
                  <a:lumOff val="40000"/>
                </a:schemeClr>
              </a:solidFill>
              <a:ln w="12700">
                <a:solidFill>
                  <a:srgbClr val="000000"/>
                </a:solidFill>
                <a:prstDash val="solid"/>
              </a:ln>
            </c:spPr>
          </c:dPt>
          <c:dLbls>
            <c:dLbl>
              <c:idx val="0"/>
              <c:layout>
                <c:manualLayout>
                  <c:x val="2.9981894803769851E-2"/>
                  <c:y val="-5.1392545931758522E-2"/>
                </c:manualLayout>
              </c:layout>
              <c:tx>
                <c:rich>
                  <a:bodyPr/>
                  <a:lstStyle/>
                  <a:p>
                    <a:pPr>
                      <a:defRPr sz="800" b="0" i="0" u="none" strike="noStrike" baseline="0">
                        <a:solidFill>
                          <a:srgbClr val="000000"/>
                        </a:solidFill>
                        <a:latin typeface="Arial Cyr"/>
                        <a:ea typeface="Arial Cyr"/>
                        <a:cs typeface="Arial Cyr"/>
                      </a:defRPr>
                    </a:pPr>
                    <a:r>
                      <a:rPr lang="ru-RU"/>
                      <a:t>НВВ на производство тепловой энергии ТЭС
</a:t>
                    </a:r>
                    <a:r>
                      <a:rPr lang="en-US"/>
                      <a:t>45,79</a:t>
                    </a:r>
                    <a:r>
                      <a:rPr lang="ru-RU"/>
                      <a:t>%</a:t>
                    </a:r>
                  </a:p>
                </c:rich>
              </c:tx>
              <c:spPr>
                <a:noFill/>
                <a:ln w="25400">
                  <a:noFill/>
                </a:ln>
              </c:spPr>
              <c:dLblPos val="bestFit"/>
              <c:showLegendKey val="0"/>
              <c:showVal val="0"/>
              <c:showCatName val="0"/>
              <c:showSerName val="0"/>
              <c:showPercent val="0"/>
              <c:showBubbleSize val="0"/>
            </c:dLbl>
            <c:dLbl>
              <c:idx val="1"/>
              <c:layout>
                <c:manualLayout>
                  <c:x val="-5.6853891999277591E-3"/>
                  <c:y val="9.8819054013616868E-3"/>
                </c:manualLayout>
              </c:layout>
              <c:tx>
                <c:rich>
                  <a:bodyPr/>
                  <a:lstStyle/>
                  <a:p>
                    <a:pPr>
                      <a:defRPr sz="800" b="0" i="0" u="none" strike="noStrike" baseline="0">
                        <a:solidFill>
                          <a:srgbClr val="000000"/>
                        </a:solidFill>
                        <a:latin typeface="Arial Cyr"/>
                        <a:ea typeface="Arial Cyr"/>
                        <a:cs typeface="Arial Cyr"/>
                      </a:defRPr>
                    </a:pPr>
                    <a:r>
                      <a:rPr lang="ru-RU"/>
                      <a:t>НВВ на производство тепловой энергии  филиалом Локальные котельные
</a:t>
                    </a:r>
                    <a:r>
                      <a:rPr lang="en-US"/>
                      <a:t>14,64</a:t>
                    </a:r>
                    <a:r>
                      <a:rPr lang="ru-RU"/>
                      <a:t>%</a:t>
                    </a:r>
                  </a:p>
                </c:rich>
              </c:tx>
              <c:spPr>
                <a:noFill/>
                <a:ln w="25400">
                  <a:noFill/>
                </a:ln>
              </c:spPr>
              <c:dLblPos val="bestFit"/>
              <c:showLegendKey val="0"/>
              <c:showVal val="0"/>
              <c:showCatName val="0"/>
              <c:showSerName val="0"/>
              <c:showPercent val="0"/>
              <c:showBubbleSize val="0"/>
            </c:dLbl>
            <c:dLbl>
              <c:idx val="2"/>
              <c:layout>
                <c:manualLayout>
                  <c:x val="-8.2855115784088287E-2"/>
                  <c:y val="-4.1098162729658765E-2"/>
                </c:manualLayout>
              </c:layout>
              <c:tx>
                <c:rich>
                  <a:bodyPr/>
                  <a:lstStyle/>
                  <a:p>
                    <a:pPr>
                      <a:defRPr sz="800" b="0" i="0" u="none" strike="noStrike" baseline="0">
                        <a:solidFill>
                          <a:srgbClr val="000000"/>
                        </a:solidFill>
                        <a:latin typeface="Arial Cyr"/>
                        <a:ea typeface="Arial Cyr"/>
                        <a:cs typeface="Arial Cyr"/>
                      </a:defRPr>
                    </a:pPr>
                    <a:r>
                      <a:rPr lang="ru-RU"/>
                      <a:t>Покупка тепловой энергии от ведомственных котельных
</a:t>
                    </a:r>
                    <a:r>
                      <a:rPr lang="en-US"/>
                      <a:t>5,06</a:t>
                    </a:r>
                    <a:r>
                      <a:rPr lang="ru-RU"/>
                      <a:t>%</a:t>
                    </a:r>
                  </a:p>
                </c:rich>
              </c:tx>
              <c:spPr>
                <a:noFill/>
                <a:ln w="25400">
                  <a:noFill/>
                </a:ln>
              </c:spPr>
              <c:dLblPos val="bestFit"/>
              <c:showLegendKey val="0"/>
              <c:showVal val="0"/>
              <c:showCatName val="0"/>
              <c:showSerName val="0"/>
              <c:showPercent val="0"/>
              <c:showBubbleSize val="0"/>
            </c:dLbl>
            <c:dLbl>
              <c:idx val="3"/>
              <c:layout>
                <c:manualLayout>
                  <c:x val="-3.8048515722831591E-2"/>
                  <c:y val="-4.6228871391076065E-2"/>
                </c:manualLayout>
              </c:layout>
              <c:tx>
                <c:rich>
                  <a:bodyPr/>
                  <a:lstStyle/>
                  <a:p>
                    <a:pPr>
                      <a:defRPr sz="800" b="0" i="0" u="none" strike="noStrike" baseline="0">
                        <a:solidFill>
                          <a:srgbClr val="000000"/>
                        </a:solidFill>
                        <a:latin typeface="Arial Cyr"/>
                        <a:ea typeface="Arial Cyr"/>
                        <a:cs typeface="Arial Cyr"/>
                      </a:defRPr>
                    </a:pPr>
                    <a:r>
                      <a:rPr lang="ru-RU"/>
                      <a:t>НВВ на передачу 
 тепловой энергии филиалом "Теплоовые</a:t>
                    </a:r>
                    <a:r>
                      <a:rPr lang="ru-RU" baseline="0"/>
                      <a:t> сети" и прочими ТСО</a:t>
                    </a:r>
                    <a:r>
                      <a:rPr lang="ru-RU"/>
                      <a:t>
</a:t>
                    </a:r>
                    <a:r>
                      <a:rPr lang="en-US"/>
                      <a:t>31,43</a:t>
                    </a:r>
                    <a:r>
                      <a:rPr lang="ru-RU"/>
                      <a:t>%</a:t>
                    </a:r>
                  </a:p>
                </c:rich>
              </c:tx>
              <c:spPr>
                <a:noFill/>
                <a:ln w="25400">
                  <a:noFill/>
                </a:ln>
              </c:spPr>
              <c:dLblPos val="bestFit"/>
              <c:showLegendKey val="0"/>
              <c:showVal val="0"/>
              <c:showCatName val="0"/>
              <c:showSerName val="0"/>
              <c:showPercent val="0"/>
              <c:showBubbleSize val="0"/>
            </c:dLbl>
            <c:dLbl>
              <c:idx val="4"/>
              <c:layout>
                <c:manualLayout>
                  <c:x val="-0.14355637263403745"/>
                  <c:y val="3.9060065135837069E-2"/>
                </c:manualLayout>
              </c:layout>
              <c:tx>
                <c:rich>
                  <a:bodyPr/>
                  <a:lstStyle/>
                  <a:p>
                    <a:pPr>
                      <a:defRPr sz="800" b="0" i="0" u="none" strike="noStrike" baseline="0">
                        <a:solidFill>
                          <a:srgbClr val="000000"/>
                        </a:solidFill>
                        <a:latin typeface="Arial Cyr"/>
                        <a:ea typeface="Arial Cyr"/>
                        <a:cs typeface="Arial Cyr"/>
                      </a:defRPr>
                    </a:pPr>
                    <a:r>
                      <a:rPr lang="ru-RU"/>
                      <a:t>НВВ на сбыт тепловой энергии 
</a:t>
                    </a:r>
                    <a:r>
                      <a:rPr lang="en-US"/>
                      <a:t>2,82</a:t>
                    </a:r>
                    <a:r>
                      <a:rPr lang="ru-RU"/>
                      <a:t>%</a:t>
                    </a:r>
                  </a:p>
                </c:rich>
              </c:tx>
              <c:spPr>
                <a:noFill/>
                <a:ln w="25400">
                  <a:noFill/>
                </a:ln>
              </c:spPr>
              <c:dLblPos val="bestFit"/>
              <c:showLegendKey val="0"/>
              <c:showVal val="0"/>
              <c:showCatName val="0"/>
              <c:showSerName val="0"/>
              <c:showPercent val="0"/>
              <c:showBubbleSize val="0"/>
            </c:dLbl>
            <c:dLbl>
              <c:idx val="5"/>
              <c:layout>
                <c:manualLayout>
                  <c:x val="0.16300908421689594"/>
                  <c:y val="-1.4929711011254483E-3"/>
                </c:manualLayout>
              </c:layout>
              <c:tx>
                <c:rich>
                  <a:bodyPr/>
                  <a:lstStyle/>
                  <a:p>
                    <a:r>
                      <a:rPr lang="ru-RU"/>
                      <a:t>Расход по сомнительным долгам
0,</a:t>
                    </a:r>
                    <a:r>
                      <a:rPr lang="en-US"/>
                      <a:t>26</a:t>
                    </a:r>
                    <a:r>
                      <a:rPr lang="ru-RU"/>
                      <a:t>%</a:t>
                    </a:r>
                  </a:p>
                </c:rich>
              </c:tx>
              <c:showLegendKey val="0"/>
              <c:showVal val="0"/>
              <c:showCatName val="1"/>
              <c:showSerName val="0"/>
              <c:showPercent val="1"/>
              <c:showBubbleSize val="0"/>
            </c:dLbl>
            <c:numFmt formatCode="0%" sourceLinked="0"/>
            <c:spPr>
              <a:noFill/>
              <a:ln w="25400">
                <a:noFill/>
              </a:ln>
            </c:spPr>
            <c:txPr>
              <a:bodyPr/>
              <a:lstStyle/>
              <a:p>
                <a:pPr>
                  <a:defRPr sz="800" b="0" i="0" u="none" strike="noStrike" baseline="0">
                    <a:solidFill>
                      <a:srgbClr val="000000"/>
                    </a:solidFill>
                    <a:latin typeface="Arial Cyr"/>
                    <a:ea typeface="Arial Cyr"/>
                    <a:cs typeface="Arial Cyr"/>
                  </a:defRPr>
                </a:pPr>
                <a:endParaRPr lang="ru-RU"/>
              </a:p>
            </c:txPr>
            <c:showLegendKey val="0"/>
            <c:showVal val="0"/>
            <c:showCatName val="1"/>
            <c:showSerName val="0"/>
            <c:showPercent val="1"/>
            <c:showBubbleSize val="0"/>
            <c:showLeaderLines val="1"/>
          </c:dLbls>
          <c:cat>
            <c:strRef>
              <c:f>'НВВ2019-2020'!$A$25:$A$30</c:f>
              <c:strCache>
                <c:ptCount val="6"/>
                <c:pt idx="0">
                  <c:v>производство ТЭС</c:v>
                </c:pt>
                <c:pt idx="1">
                  <c:v>производство филиалом Локальные котельные</c:v>
                </c:pt>
                <c:pt idx="2">
                  <c:v>покупка от ведомст котельных</c:v>
                </c:pt>
                <c:pt idx="3">
                  <c:v>передача </c:v>
                </c:pt>
                <c:pt idx="4">
                  <c:v>Оплата услуг ООО "Сибирская теплосбытовая компания"</c:v>
                </c:pt>
                <c:pt idx="5">
                  <c:v>Расход по сомнительным долгам</c:v>
                </c:pt>
              </c:strCache>
            </c:strRef>
          </c:cat>
          <c:val>
            <c:numRef>
              <c:f>'НВВ2019-2020'!$B$25:$B$30</c:f>
              <c:numCache>
                <c:formatCode>#,##0.00</c:formatCode>
                <c:ptCount val="6"/>
                <c:pt idx="0">
                  <c:v>6373701.8800000008</c:v>
                </c:pt>
                <c:pt idx="1">
                  <c:v>2036840.95</c:v>
                </c:pt>
                <c:pt idx="2">
                  <c:v>703747.66999999899</c:v>
                </c:pt>
                <c:pt idx="3">
                  <c:v>4373212.74</c:v>
                </c:pt>
                <c:pt idx="4">
                  <c:v>391831.38</c:v>
                </c:pt>
                <c:pt idx="5" formatCode="_-* #,##0.00_р_._-;\-* #,##0.00_р_._-;_-* &quot;-&quot;??_р_._-;_-@_-">
                  <c:v>36629.129999999997</c:v>
                </c:pt>
              </c:numCache>
            </c:numRef>
          </c:val>
        </c:ser>
        <c:ser>
          <c:idx val="1"/>
          <c:order val="1"/>
          <c:dLbls>
            <c:showLegendKey val="0"/>
            <c:showVal val="0"/>
            <c:showCatName val="1"/>
            <c:showSerName val="0"/>
            <c:showPercent val="1"/>
            <c:showBubbleSize val="0"/>
            <c:showLeaderLines val="1"/>
          </c:dLbls>
          <c:cat>
            <c:strRef>
              <c:f>'НВВ2019-2020'!$A$25:$A$28</c:f>
              <c:strCache>
                <c:ptCount val="4"/>
                <c:pt idx="0">
                  <c:v>производство ТЭС</c:v>
                </c:pt>
                <c:pt idx="1">
                  <c:v>производство филиалом Локальные котельные</c:v>
                </c:pt>
                <c:pt idx="2">
                  <c:v>покупка от ведомст котельных</c:v>
                </c:pt>
                <c:pt idx="3">
                  <c:v>передача </c:v>
                </c:pt>
              </c:strCache>
            </c:strRef>
          </c:cat>
          <c:val>
            <c:numRef>
              <c:f>'НВВ2019-2020'!$C$25:$C$28</c:f>
              <c:numCache>
                <c:formatCode>0.00%</c:formatCode>
                <c:ptCount val="4"/>
                <c:pt idx="0">
                  <c:v>0.45801368805663922</c:v>
                </c:pt>
                <c:pt idx="1">
                  <c:v>0.14636722160188148</c:v>
                </c:pt>
                <c:pt idx="2">
                  <c:v>5.0571249152614378E-2</c:v>
                </c:pt>
                <c:pt idx="3">
                  <c:v>0.31425870450402688</c:v>
                </c:pt>
              </c:numCache>
            </c:numRef>
          </c:val>
        </c:ser>
        <c:dLbls>
          <c:showLegendKey val="0"/>
          <c:showVal val="0"/>
          <c:showCatName val="1"/>
          <c:showSerName val="0"/>
          <c:showPercent val="1"/>
          <c:showBubbleSize val="0"/>
          <c:showLeaderLines val="1"/>
        </c:dLbls>
        <c:firstSliceAng val="0"/>
      </c:pieChart>
      <c:spPr>
        <a:noFill/>
        <a:ln w="25400">
          <a:noFill/>
        </a:ln>
      </c:spPr>
    </c:plotArea>
    <c:plotVisOnly val="1"/>
    <c:dispBlanksAs val="zero"/>
    <c:showDLblsOverMax val="0"/>
  </c:chart>
  <c:spPr>
    <a:solidFill>
      <a:srgbClr val="FFFFFF"/>
    </a:solidFill>
    <a:ln w="3175">
      <a:solidFill>
        <a:schemeClr val="bg1"/>
      </a:solidFill>
      <a:prstDash val="solid"/>
    </a:ln>
  </c:spPr>
  <c:txPr>
    <a:bodyPr/>
    <a:lstStyle/>
    <a:p>
      <a:pPr>
        <a:defRPr sz="12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75" b="1" i="0" u="none" strike="noStrike" baseline="0">
                <a:solidFill>
                  <a:srgbClr val="000000"/>
                </a:solidFill>
                <a:latin typeface="Arial Cyr"/>
                <a:ea typeface="Arial Cyr"/>
                <a:cs typeface="Arial Cyr"/>
              </a:defRPr>
            </a:pPr>
            <a:r>
              <a:rPr lang="ru-RU"/>
              <a:t>Структура НВВ на тепловую энергию для конечного потребителя 
в</a:t>
            </a:r>
            <a:r>
              <a:rPr lang="en-US"/>
              <a:t> </a:t>
            </a:r>
            <a:r>
              <a:rPr lang="ru-RU"/>
              <a:t>20</a:t>
            </a:r>
            <a:r>
              <a:rPr lang="en-US"/>
              <a:t>21 </a:t>
            </a:r>
            <a:r>
              <a:rPr lang="ru-RU"/>
              <a:t>году</a:t>
            </a:r>
          </a:p>
        </c:rich>
      </c:tx>
      <c:layout>
        <c:manualLayout>
          <c:xMode val="edge"/>
          <c:yMode val="edge"/>
          <c:x val="6.6173524503684272E-2"/>
          <c:y val="2.4764440658223707E-2"/>
        </c:manualLayout>
      </c:layout>
      <c:overlay val="0"/>
      <c:spPr>
        <a:noFill/>
        <a:ln w="25400">
          <a:noFill/>
        </a:ln>
      </c:spPr>
    </c:title>
    <c:autoTitleDeleted val="0"/>
    <c:plotArea>
      <c:layout>
        <c:manualLayout>
          <c:layoutTarget val="inner"/>
          <c:xMode val="edge"/>
          <c:yMode val="edge"/>
          <c:x val="0.31019202363367798"/>
          <c:y val="0.23200000000000001"/>
          <c:w val="0.40029542097488935"/>
          <c:h val="0.54200000000000004"/>
        </c:manualLayout>
      </c:layout>
      <c:pieChart>
        <c:varyColors val="1"/>
        <c:ser>
          <c:idx val="0"/>
          <c:order val="0"/>
          <c:spPr>
            <a:solidFill>
              <a:srgbClr val="9999FF"/>
            </a:solidFill>
            <a:ln w="12700">
              <a:solidFill>
                <a:srgbClr val="000000"/>
              </a:solidFill>
              <a:prstDash val="solid"/>
            </a:ln>
          </c:spPr>
          <c:explosion val="25"/>
          <c:dPt>
            <c:idx val="0"/>
            <c:bubble3D val="0"/>
            <c:explosion val="8"/>
          </c:dPt>
          <c:dPt>
            <c:idx val="1"/>
            <c:bubble3D val="0"/>
            <c:explosion val="7"/>
            <c:spPr>
              <a:solidFill>
                <a:srgbClr val="00FF00"/>
              </a:solidFill>
              <a:ln w="12700">
                <a:solidFill>
                  <a:srgbClr val="000000"/>
                </a:solidFill>
                <a:prstDash val="solid"/>
              </a:ln>
            </c:spPr>
          </c:dPt>
          <c:dPt>
            <c:idx val="2"/>
            <c:bubble3D val="0"/>
            <c:explosion val="5"/>
            <c:spPr>
              <a:solidFill>
                <a:srgbClr val="993366"/>
              </a:solidFill>
              <a:ln w="12700">
                <a:solidFill>
                  <a:srgbClr val="000000"/>
                </a:solidFill>
                <a:prstDash val="solid"/>
              </a:ln>
            </c:spPr>
          </c:dPt>
          <c:dPt>
            <c:idx val="3"/>
            <c:bubble3D val="0"/>
            <c:explosion val="5"/>
            <c:spPr>
              <a:solidFill>
                <a:srgbClr val="FFFFCC"/>
              </a:solidFill>
              <a:ln w="12700">
                <a:solidFill>
                  <a:srgbClr val="000000"/>
                </a:solidFill>
                <a:prstDash val="solid"/>
              </a:ln>
            </c:spPr>
          </c:dPt>
          <c:dPt>
            <c:idx val="4"/>
            <c:bubble3D val="0"/>
            <c:spPr>
              <a:solidFill>
                <a:schemeClr val="accent2"/>
              </a:solidFill>
              <a:ln w="12700">
                <a:solidFill>
                  <a:srgbClr val="000000"/>
                </a:solidFill>
                <a:prstDash val="solid"/>
              </a:ln>
            </c:spPr>
          </c:dPt>
          <c:dPt>
            <c:idx val="5"/>
            <c:bubble3D val="0"/>
            <c:spPr>
              <a:solidFill>
                <a:schemeClr val="accent5">
                  <a:lumMod val="60000"/>
                  <a:lumOff val="40000"/>
                </a:schemeClr>
              </a:solidFill>
              <a:ln w="12700">
                <a:solidFill>
                  <a:srgbClr val="000000"/>
                </a:solidFill>
                <a:prstDash val="solid"/>
              </a:ln>
            </c:spPr>
          </c:dPt>
          <c:dLbls>
            <c:dLbl>
              <c:idx val="0"/>
              <c:layout>
                <c:manualLayout>
                  <c:x val="2.9981894803769851E-2"/>
                  <c:y val="-5.1392545931758522E-2"/>
                </c:manualLayout>
              </c:layout>
              <c:tx>
                <c:rich>
                  <a:bodyPr/>
                  <a:lstStyle/>
                  <a:p>
                    <a:pPr>
                      <a:defRPr sz="800" b="0" i="0" u="none" strike="noStrike" baseline="0">
                        <a:solidFill>
                          <a:srgbClr val="000000"/>
                        </a:solidFill>
                        <a:latin typeface="Arial Cyr"/>
                        <a:ea typeface="Arial Cyr"/>
                        <a:cs typeface="Arial Cyr"/>
                      </a:defRPr>
                    </a:pPr>
                    <a:r>
                      <a:rPr lang="ru-RU"/>
                      <a:t>НВВ на производство тепловой энергии ТЭС
</a:t>
                    </a:r>
                    <a:r>
                      <a:rPr lang="en-US"/>
                      <a:t>48,6</a:t>
                    </a:r>
                    <a:r>
                      <a:rPr lang="ru-RU"/>
                      <a:t>%</a:t>
                    </a:r>
                  </a:p>
                </c:rich>
              </c:tx>
              <c:spPr>
                <a:noFill/>
                <a:ln w="25400">
                  <a:noFill/>
                </a:ln>
              </c:spPr>
              <c:dLblPos val="bestFit"/>
              <c:showLegendKey val="0"/>
              <c:showVal val="0"/>
              <c:showCatName val="0"/>
              <c:showSerName val="0"/>
              <c:showPercent val="0"/>
              <c:showBubbleSize val="0"/>
            </c:dLbl>
            <c:dLbl>
              <c:idx val="1"/>
              <c:layout>
                <c:manualLayout>
                  <c:x val="-0.10914569042018224"/>
                  <c:y val="8.3453238119645279E-2"/>
                </c:manualLayout>
              </c:layout>
              <c:tx>
                <c:rich>
                  <a:bodyPr/>
                  <a:lstStyle/>
                  <a:p>
                    <a:pPr>
                      <a:defRPr sz="800" b="0" i="0" u="none" strike="noStrike" baseline="0">
                        <a:solidFill>
                          <a:srgbClr val="000000"/>
                        </a:solidFill>
                        <a:latin typeface="Arial Cyr"/>
                        <a:ea typeface="Arial Cyr"/>
                        <a:cs typeface="Arial Cyr"/>
                      </a:defRPr>
                    </a:pPr>
                    <a:r>
                      <a:rPr lang="ru-RU"/>
                      <a:t>НВВ на производство тепловой энергии  филиалом Локальные котельные
</a:t>
                    </a:r>
                    <a:r>
                      <a:rPr lang="en-US"/>
                      <a:t>11,91</a:t>
                    </a:r>
                    <a:r>
                      <a:rPr lang="ru-RU"/>
                      <a:t>%</a:t>
                    </a:r>
                  </a:p>
                </c:rich>
              </c:tx>
              <c:spPr>
                <a:noFill/>
                <a:ln w="25400">
                  <a:noFill/>
                </a:ln>
              </c:spPr>
              <c:dLblPos val="bestFit"/>
              <c:showLegendKey val="0"/>
              <c:showVal val="0"/>
              <c:showCatName val="0"/>
              <c:showSerName val="0"/>
              <c:showPercent val="0"/>
              <c:showBubbleSize val="0"/>
            </c:dLbl>
            <c:dLbl>
              <c:idx val="2"/>
              <c:layout>
                <c:manualLayout>
                  <c:x val="-8.2855115784088038E-2"/>
                  <c:y val="-4.1098162729658765E-2"/>
                </c:manualLayout>
              </c:layout>
              <c:tx>
                <c:rich>
                  <a:bodyPr/>
                  <a:lstStyle/>
                  <a:p>
                    <a:pPr>
                      <a:defRPr sz="800" b="0" i="0" u="none" strike="noStrike" baseline="0">
                        <a:solidFill>
                          <a:srgbClr val="000000"/>
                        </a:solidFill>
                        <a:latin typeface="Arial Cyr"/>
                        <a:ea typeface="Arial Cyr"/>
                        <a:cs typeface="Arial Cyr"/>
                      </a:defRPr>
                    </a:pPr>
                    <a:r>
                      <a:rPr lang="ru-RU"/>
                      <a:t>Покупка тепловой энергии от ведомственных котельных
</a:t>
                    </a:r>
                    <a:r>
                      <a:rPr lang="en-US"/>
                      <a:t>4,23</a:t>
                    </a:r>
                    <a:r>
                      <a:rPr lang="ru-RU"/>
                      <a:t>%</a:t>
                    </a:r>
                  </a:p>
                </c:rich>
              </c:tx>
              <c:spPr>
                <a:noFill/>
                <a:ln w="25400">
                  <a:noFill/>
                </a:ln>
              </c:spPr>
              <c:dLblPos val="bestFit"/>
              <c:showLegendKey val="0"/>
              <c:showVal val="0"/>
              <c:showCatName val="0"/>
              <c:showSerName val="0"/>
              <c:showPercent val="0"/>
              <c:showBubbleSize val="0"/>
            </c:dLbl>
            <c:dLbl>
              <c:idx val="3"/>
              <c:layout>
                <c:manualLayout>
                  <c:x val="-3.8048515722831591E-2"/>
                  <c:y val="-4.6228871391076065E-2"/>
                </c:manualLayout>
              </c:layout>
              <c:tx>
                <c:rich>
                  <a:bodyPr/>
                  <a:lstStyle/>
                  <a:p>
                    <a:pPr>
                      <a:defRPr sz="800" b="0" i="0" u="none" strike="noStrike" baseline="0">
                        <a:solidFill>
                          <a:srgbClr val="000000"/>
                        </a:solidFill>
                        <a:latin typeface="Arial Cyr"/>
                        <a:ea typeface="Arial Cyr"/>
                        <a:cs typeface="Arial Cyr"/>
                      </a:defRPr>
                    </a:pPr>
                    <a:r>
                      <a:rPr lang="ru-RU"/>
                      <a:t>НВВ на передачу 
 тепловой энергии
филиалом "Тепловые</a:t>
                    </a:r>
                    <a:r>
                      <a:rPr lang="ru-RU" baseline="0"/>
                      <a:t> сети" и прочими ТСО 18,20</a:t>
                    </a:r>
                    <a:r>
                      <a:rPr lang="ru-RU"/>
                      <a:t>%</a:t>
                    </a:r>
                  </a:p>
                </c:rich>
              </c:tx>
              <c:spPr>
                <a:noFill/>
                <a:ln w="25400">
                  <a:noFill/>
                </a:ln>
              </c:spPr>
              <c:dLblPos val="bestFit"/>
              <c:showLegendKey val="0"/>
              <c:showVal val="0"/>
              <c:showCatName val="0"/>
              <c:showSerName val="0"/>
              <c:showPercent val="0"/>
              <c:showBubbleSize val="0"/>
            </c:dLbl>
            <c:dLbl>
              <c:idx val="4"/>
              <c:layout>
                <c:manualLayout>
                  <c:x val="-0.14355637263403745"/>
                  <c:y val="3.9060065135837069E-2"/>
                </c:manualLayout>
              </c:layout>
              <c:tx>
                <c:rich>
                  <a:bodyPr/>
                  <a:lstStyle/>
                  <a:p>
                    <a:pPr>
                      <a:defRPr sz="800" b="0" i="0" u="none" strike="noStrike" baseline="0">
                        <a:solidFill>
                          <a:srgbClr val="000000"/>
                        </a:solidFill>
                        <a:latin typeface="Arial Cyr"/>
                        <a:ea typeface="Arial Cyr"/>
                        <a:cs typeface="Arial Cyr"/>
                      </a:defRPr>
                    </a:pPr>
                    <a:r>
                      <a:rPr lang="ru-RU"/>
                      <a:t>НВВ на </a:t>
                    </a:r>
                    <a:r>
                      <a:rPr lang="ru-RU" baseline="0"/>
                      <a:t> оплату услуг по передаче тепловой энергии ООО "НТСК"</a:t>
                    </a:r>
                    <a:r>
                      <a:rPr lang="ru-RU"/>
                      <a:t>
14,49%</a:t>
                    </a:r>
                  </a:p>
                </c:rich>
              </c:tx>
              <c:spPr>
                <a:noFill/>
                <a:ln w="25400">
                  <a:noFill/>
                </a:ln>
              </c:spPr>
              <c:dLblPos val="bestFit"/>
              <c:showLegendKey val="0"/>
              <c:showVal val="0"/>
              <c:showCatName val="0"/>
              <c:showSerName val="0"/>
              <c:showPercent val="0"/>
              <c:showBubbleSize val="0"/>
            </c:dLbl>
            <c:dLbl>
              <c:idx val="5"/>
              <c:layout>
                <c:manualLayout>
                  <c:x val="0.19388708843520258"/>
                  <c:y val="-6.5854832992431236E-2"/>
                </c:manualLayout>
              </c:layout>
              <c:tx>
                <c:rich>
                  <a:bodyPr/>
                  <a:lstStyle/>
                  <a:p>
                    <a:r>
                      <a:rPr lang="ru-RU"/>
                      <a:t>НВВ на сбыт тепловой энергии
2,15%</a:t>
                    </a:r>
                  </a:p>
                </c:rich>
              </c:tx>
              <c:showLegendKey val="0"/>
              <c:showVal val="0"/>
              <c:showCatName val="1"/>
              <c:showSerName val="0"/>
              <c:showPercent val="1"/>
              <c:showBubbleSize val="0"/>
            </c:dLbl>
            <c:dLbl>
              <c:idx val="6"/>
              <c:layout>
                <c:manualLayout>
                  <c:x val="0.2534330378347478"/>
                  <c:y val="2.0524330244756073E-2"/>
                </c:manualLayout>
              </c:layout>
              <c:tx>
                <c:rich>
                  <a:bodyPr/>
                  <a:lstStyle/>
                  <a:p>
                    <a:r>
                      <a:rPr lang="ru-RU"/>
                      <a:t>Расход по сомнительным долгам
0,42%</a:t>
                    </a:r>
                  </a:p>
                </c:rich>
              </c:tx>
              <c:showLegendKey val="0"/>
              <c:showVal val="0"/>
              <c:showCatName val="1"/>
              <c:showSerName val="0"/>
              <c:showPercent val="1"/>
              <c:showBubbleSize val="0"/>
            </c:dLbl>
            <c:numFmt formatCode="0%" sourceLinked="0"/>
            <c:spPr>
              <a:noFill/>
              <a:ln w="25400">
                <a:noFill/>
              </a:ln>
            </c:spPr>
            <c:txPr>
              <a:bodyPr/>
              <a:lstStyle/>
              <a:p>
                <a:pPr>
                  <a:defRPr sz="800" b="0" i="0" u="none" strike="noStrike" baseline="0">
                    <a:solidFill>
                      <a:srgbClr val="000000"/>
                    </a:solidFill>
                    <a:latin typeface="Arial Cyr"/>
                    <a:ea typeface="Arial Cyr"/>
                    <a:cs typeface="Arial Cyr"/>
                  </a:defRPr>
                </a:pPr>
                <a:endParaRPr lang="ru-RU"/>
              </a:p>
            </c:txPr>
            <c:showLegendKey val="0"/>
            <c:showVal val="0"/>
            <c:showCatName val="1"/>
            <c:showSerName val="0"/>
            <c:showPercent val="1"/>
            <c:showBubbleSize val="0"/>
            <c:showLeaderLines val="1"/>
          </c:dLbls>
          <c:cat>
            <c:strRef>
              <c:f>'НВВ2019-2020'!$A$25:$A$31</c:f>
              <c:strCache>
                <c:ptCount val="7"/>
                <c:pt idx="0">
                  <c:v>производство ТЭС</c:v>
                </c:pt>
                <c:pt idx="1">
                  <c:v>производство филиалом Локальные котельные</c:v>
                </c:pt>
                <c:pt idx="2">
                  <c:v>покупка от ведомст котельных</c:v>
                </c:pt>
                <c:pt idx="3">
                  <c:v>передача филиал "Тепловые сети" с прочими ТСО</c:v>
                </c:pt>
                <c:pt idx="4">
                  <c:v>Передача ООО НТСК</c:v>
                </c:pt>
                <c:pt idx="5">
                  <c:v>Оплата услуг ООО "Сибирская теплосбытовая компания"</c:v>
                </c:pt>
                <c:pt idx="6">
                  <c:v>Расход по сомнительным долгам</c:v>
                </c:pt>
              </c:strCache>
            </c:strRef>
          </c:cat>
          <c:val>
            <c:numRef>
              <c:f>'НВВ2019-2020'!$B$25:$B$31</c:f>
              <c:numCache>
                <c:formatCode>#,##0.00</c:formatCode>
                <c:ptCount val="7"/>
                <c:pt idx="0">
                  <c:v>6736264.75</c:v>
                </c:pt>
                <c:pt idx="1">
                  <c:v>1650682.38</c:v>
                </c:pt>
                <c:pt idx="2">
                  <c:v>586657.62</c:v>
                </c:pt>
                <c:pt idx="3">
                  <c:v>2522580.140137569</c:v>
                </c:pt>
                <c:pt idx="4">
                  <c:v>2008045.699862431</c:v>
                </c:pt>
                <c:pt idx="5">
                  <c:v>297620.53999999998</c:v>
                </c:pt>
                <c:pt idx="6" formatCode="_-* #,##0.00_р_._-;\-* #,##0.00_р_._-;_-* &quot;-&quot;??_р_._-;_-@_-">
                  <c:v>58137.79</c:v>
                </c:pt>
              </c:numCache>
            </c:numRef>
          </c:val>
        </c:ser>
        <c:ser>
          <c:idx val="1"/>
          <c:order val="1"/>
          <c:dLbls>
            <c:showLegendKey val="0"/>
            <c:showVal val="0"/>
            <c:showCatName val="1"/>
            <c:showSerName val="0"/>
            <c:showPercent val="1"/>
            <c:showBubbleSize val="0"/>
            <c:showLeaderLines val="1"/>
          </c:dLbls>
          <c:cat>
            <c:strRef>
              <c:f>'НВВ2019-2020'!$A$25:$A$28</c:f>
              <c:strCache>
                <c:ptCount val="4"/>
                <c:pt idx="0">
                  <c:v>производство ТЭС</c:v>
                </c:pt>
                <c:pt idx="1">
                  <c:v>производство филиалом Локальные котельные</c:v>
                </c:pt>
                <c:pt idx="2">
                  <c:v>покупка от ведомст котельных</c:v>
                </c:pt>
                <c:pt idx="3">
                  <c:v>передача филиал "Тепловые сети" с прочими ТСО</c:v>
                </c:pt>
              </c:strCache>
            </c:strRef>
          </c:cat>
          <c:val>
            <c:numRef>
              <c:f>'НВВ2019-2020'!$C$25:$C$28</c:f>
              <c:numCache>
                <c:formatCode>0.00%</c:formatCode>
                <c:ptCount val="4"/>
                <c:pt idx="0">
                  <c:v>0.4860223762718564</c:v>
                </c:pt>
                <c:pt idx="1">
                  <c:v>0.11909694802266842</c:v>
                </c:pt>
                <c:pt idx="2">
                  <c:v>4.2327423447896959E-2</c:v>
                </c:pt>
                <c:pt idx="3">
                  <c:v>0.18200448461379934</c:v>
                </c:pt>
              </c:numCache>
            </c:numRef>
          </c:val>
        </c:ser>
        <c:dLbls>
          <c:showLegendKey val="0"/>
          <c:showVal val="0"/>
          <c:showCatName val="1"/>
          <c:showSerName val="0"/>
          <c:showPercent val="1"/>
          <c:showBubbleSize val="0"/>
          <c:showLeaderLines val="1"/>
        </c:dLbls>
        <c:firstSliceAng val="0"/>
      </c:pieChart>
      <c:spPr>
        <a:noFill/>
        <a:ln w="25400">
          <a:noFill/>
        </a:ln>
      </c:spPr>
    </c:plotArea>
    <c:plotVisOnly val="1"/>
    <c:dispBlanksAs val="zero"/>
    <c:showDLblsOverMax val="0"/>
  </c:chart>
  <c:spPr>
    <a:solidFill>
      <a:srgbClr val="FFFFFF"/>
    </a:solidFill>
    <a:ln w="3175">
      <a:noFill/>
      <a:prstDash val="solid"/>
    </a:ln>
  </c:spPr>
  <c:txPr>
    <a:bodyPr/>
    <a:lstStyle/>
    <a:p>
      <a:pPr>
        <a:defRPr sz="12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Cyr"/>
                <a:ea typeface="Arial Cyr"/>
                <a:cs typeface="Arial Cyr"/>
              </a:defRPr>
            </a:pPr>
            <a:r>
              <a:rPr lang="ru-RU"/>
              <a:t>Динамика НВВ на тепловую энергию, производимую</a:t>
            </a:r>
            <a:r>
              <a:rPr lang="ru-RU" baseline="0"/>
              <a:t> и </a:t>
            </a:r>
            <a:r>
              <a:rPr lang="ru-RU"/>
              <a:t>отпускаемую </a:t>
            </a:r>
            <a:r>
              <a:rPr lang="ru-RU" baseline="0"/>
              <a:t>  </a:t>
            </a:r>
          </a:p>
          <a:p>
            <a:pPr>
              <a:defRPr sz="1000" b="1" i="0" u="none" strike="noStrike" baseline="0">
                <a:solidFill>
                  <a:srgbClr val="000000"/>
                </a:solidFill>
                <a:latin typeface="Arial Cyr"/>
                <a:ea typeface="Arial Cyr"/>
                <a:cs typeface="Arial Cyr"/>
              </a:defRPr>
            </a:pPr>
            <a:r>
              <a:rPr lang="ru-RU"/>
              <a:t>АО "СИБЭКО" потребителям  НСО </a:t>
            </a:r>
            <a:br>
              <a:rPr lang="ru-RU"/>
            </a:br>
            <a:r>
              <a:rPr lang="ru-RU"/>
              <a:t>в 2017-20</a:t>
            </a:r>
            <a:r>
              <a:rPr lang="en-US"/>
              <a:t>2</a:t>
            </a:r>
            <a:r>
              <a:rPr lang="ru-RU"/>
              <a:t>1 годах</a:t>
            </a:r>
          </a:p>
        </c:rich>
      </c:tx>
      <c:layout>
        <c:manualLayout>
          <c:xMode val="edge"/>
          <c:yMode val="edge"/>
          <c:x val="0.12592899383378581"/>
          <c:y val="9.9018941063024057E-2"/>
        </c:manualLayout>
      </c:layout>
      <c:overlay val="0"/>
      <c:spPr>
        <a:noFill/>
        <a:ln w="25400">
          <a:noFill/>
        </a:ln>
      </c:spPr>
    </c:title>
    <c:autoTitleDeleted val="0"/>
    <c:plotArea>
      <c:layout>
        <c:manualLayout>
          <c:layoutTarget val="inner"/>
          <c:xMode val="edge"/>
          <c:yMode val="edge"/>
          <c:x val="0.12715348235987231"/>
          <c:y val="0.24248504064729134"/>
          <c:w val="0.84852941176470664"/>
          <c:h val="0.45926036665790582"/>
        </c:manualLayout>
      </c:layout>
      <c:barChart>
        <c:barDir val="col"/>
        <c:grouping val="clustered"/>
        <c:varyColors val="0"/>
        <c:ser>
          <c:idx val="0"/>
          <c:order val="0"/>
          <c:tx>
            <c:strRef>
              <c:f>'НВВ2019-2020'!$A$51</c:f>
              <c:strCache>
                <c:ptCount val="1"/>
                <c:pt idx="0">
                  <c:v>НВВ на тепловую энергию для конечного потребителя</c:v>
                </c:pt>
              </c:strCache>
            </c:strRef>
          </c:tx>
          <c:spPr>
            <a:solidFill>
              <a:srgbClr val="9999FF"/>
            </a:solidFill>
            <a:ln w="12700">
              <a:solidFill>
                <a:srgbClr val="000000"/>
              </a:solidFill>
              <a:prstDash val="solid"/>
            </a:ln>
          </c:spPr>
          <c:invertIfNegative val="0"/>
          <c:dLbls>
            <c:dLbl>
              <c:idx val="0"/>
              <c:layout>
                <c:manualLayout>
                  <c:x val="3.5515477229715077E-2"/>
                  <c:y val="-6.8567747718185634E-3"/>
                </c:manualLayout>
              </c:layout>
              <c:dLblPos val="outEnd"/>
              <c:showLegendKey val="0"/>
              <c:showVal val="1"/>
              <c:showCatName val="0"/>
              <c:showSerName val="0"/>
              <c:showPercent val="0"/>
              <c:showBubbleSize val="0"/>
            </c:dLbl>
            <c:dLbl>
              <c:idx val="1"/>
              <c:layout>
                <c:manualLayout>
                  <c:x val="2.6611890904941252E-3"/>
                  <c:y val="-2.1167168918699991E-2"/>
                </c:manualLayout>
              </c:layout>
              <c:dLblPos val="outEnd"/>
              <c:showLegendKey val="0"/>
              <c:showVal val="1"/>
              <c:showCatName val="0"/>
              <c:showSerName val="0"/>
              <c:showPercent val="0"/>
              <c:showBubbleSize val="0"/>
            </c:dLbl>
            <c:dLbl>
              <c:idx val="2"/>
              <c:layout>
                <c:manualLayout>
                  <c:x val="2.2935000771962962E-3"/>
                  <c:y val="-1.0881494762061369E-2"/>
                </c:manualLayout>
              </c:layout>
              <c:dLblPos val="outEnd"/>
              <c:showLegendKey val="0"/>
              <c:showVal val="1"/>
              <c:showCatName val="0"/>
              <c:showSerName val="0"/>
              <c:showPercent val="0"/>
              <c:showBubbleSize val="0"/>
            </c:dLbl>
            <c:dLbl>
              <c:idx val="3"/>
              <c:layout>
                <c:manualLayout>
                  <c:x val="1.9259189437575114E-3"/>
                  <c:y val="1.5719294212311052E-3"/>
                </c:manualLayout>
              </c:layout>
              <c:dLblPos val="outEnd"/>
              <c:showLegendKey val="0"/>
              <c:showVal val="1"/>
              <c:showCatName val="0"/>
              <c:showSerName val="0"/>
              <c:showPercent val="0"/>
              <c:showBubbleSize val="0"/>
            </c:dLbl>
            <c:spPr>
              <a:noFill/>
              <a:ln w="25400">
                <a:noFill/>
              </a:ln>
            </c:spPr>
            <c:txPr>
              <a:bodyPr/>
              <a:lstStyle/>
              <a:p>
                <a:pPr>
                  <a:defRPr sz="8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'НВВ2019-2020'!$B$50:$F$50</c:f>
              <c:numCache>
                <c:formatCode>General</c:formatCode>
                <c:ptCount val="5"/>
                <c:pt idx="0">
                  <c:v>2017</c:v>
                </c:pt>
                <c:pt idx="1">
                  <c:v>2018</c:v>
                </c:pt>
                <c:pt idx="2">
                  <c:v>2019</c:v>
                </c:pt>
                <c:pt idx="3">
                  <c:v>2020</c:v>
                </c:pt>
                <c:pt idx="4">
                  <c:v>2021</c:v>
                </c:pt>
              </c:numCache>
            </c:numRef>
          </c:cat>
          <c:val>
            <c:numRef>
              <c:f>'НВВ2019-2020'!$B$51:$F$51</c:f>
              <c:numCache>
                <c:formatCode>#,##0.0</c:formatCode>
                <c:ptCount val="5"/>
                <c:pt idx="0">
                  <c:v>11749.420467175647</c:v>
                </c:pt>
                <c:pt idx="1">
                  <c:v>11840.146600276181</c:v>
                </c:pt>
                <c:pt idx="2">
                  <c:v>12250.475286398645</c:v>
                </c:pt>
                <c:pt idx="3">
                  <c:v>13915.963750000004</c:v>
                </c:pt>
                <c:pt idx="4">
                  <c:v>13859.988919999998</c:v>
                </c:pt>
              </c:numCache>
            </c:numRef>
          </c:val>
        </c:ser>
        <c:ser>
          <c:idx val="1"/>
          <c:order val="1"/>
          <c:tx>
            <c:strRef>
              <c:f>'НВВ2019-2020'!$A$52</c:f>
              <c:strCache>
                <c:ptCount val="1"/>
                <c:pt idx="0">
                  <c:v>НВВ на производство тепловой энергии ОАО "СИБЭКО"</c:v>
                </c:pt>
              </c:strCache>
            </c:strRef>
          </c:tx>
          <c:spPr>
            <a:solidFill>
              <a:srgbClr val="993366"/>
            </a:solidFill>
            <a:ln w="12700">
              <a:solidFill>
                <a:srgbClr val="000000"/>
              </a:solidFill>
              <a:prstDash val="solid"/>
            </a:ln>
          </c:spPr>
          <c:invertIfNegative val="0"/>
          <c:dLbls>
            <c:dLbl>
              <c:idx val="0"/>
              <c:layout>
                <c:manualLayout>
                  <c:x val="3.6005088459567396E-2"/>
                  <c:y val="-1.5116441640007992E-2"/>
                </c:manualLayout>
              </c:layout>
              <c:dLblPos val="outEnd"/>
              <c:showLegendKey val="0"/>
              <c:showVal val="1"/>
              <c:showCatName val="0"/>
              <c:showSerName val="0"/>
              <c:showPercent val="0"/>
              <c:showBubbleSize val="0"/>
            </c:dLbl>
            <c:dLbl>
              <c:idx val="1"/>
              <c:layout>
                <c:manualLayout>
                  <c:x val="3.2696345536400079E-2"/>
                  <c:y val="-1.2821699596592712E-2"/>
                </c:manualLayout>
              </c:layout>
              <c:dLblPos val="outEnd"/>
              <c:showLegendKey val="0"/>
              <c:showVal val="1"/>
              <c:showCatName val="0"/>
              <c:showSerName val="0"/>
              <c:showPercent val="0"/>
              <c:showBubbleSize val="0"/>
            </c:dLbl>
            <c:dLbl>
              <c:idx val="2"/>
              <c:layout>
                <c:manualLayout>
                  <c:x val="3.8210692894046244E-2"/>
                  <c:y val="-2.4801663935362903E-2"/>
                </c:manualLayout>
              </c:layout>
              <c:dLblPos val="outEnd"/>
              <c:showLegendKey val="0"/>
              <c:showVal val="1"/>
              <c:showCatName val="0"/>
              <c:showSerName val="0"/>
              <c:showPercent val="0"/>
              <c:showBubbleSize val="0"/>
            </c:dLbl>
            <c:dLbl>
              <c:idx val="3"/>
              <c:layout>
                <c:manualLayout>
                  <c:x val="4.9043509490252837E-2"/>
                  <c:y val="-1.112737621831363E-3"/>
                </c:manualLayout>
              </c:layout>
              <c:dLblPos val="outEnd"/>
              <c:showLegendKey val="0"/>
              <c:showVal val="1"/>
              <c:showCatName val="0"/>
              <c:showSerName val="0"/>
              <c:showPercent val="0"/>
              <c:showBubbleSize val="0"/>
            </c:dLbl>
            <c:dLbl>
              <c:idx val="4"/>
              <c:layout>
                <c:manualLayout>
                  <c:x val="5.3383092540557703E-2"/>
                  <c:y val="-2.0269316978282145E-3"/>
                </c:manualLayout>
              </c:layout>
              <c:showLegendKey val="0"/>
              <c:showVal val="1"/>
              <c:showCatName val="0"/>
              <c:showSerName val="0"/>
              <c:showPercent val="0"/>
              <c:showBubbleSize val="0"/>
            </c:dLbl>
            <c:spPr>
              <a:noFill/>
              <a:ln w="25400">
                <a:noFill/>
              </a:ln>
            </c:spPr>
            <c:txPr>
              <a:bodyPr/>
              <a:lstStyle/>
              <a:p>
                <a:pPr>
                  <a:defRPr sz="8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'НВВ2019-2020'!$B$50:$F$50</c:f>
              <c:numCache>
                <c:formatCode>General</c:formatCode>
                <c:ptCount val="5"/>
                <c:pt idx="0">
                  <c:v>2017</c:v>
                </c:pt>
                <c:pt idx="1">
                  <c:v>2018</c:v>
                </c:pt>
                <c:pt idx="2">
                  <c:v>2019</c:v>
                </c:pt>
                <c:pt idx="3">
                  <c:v>2020</c:v>
                </c:pt>
                <c:pt idx="4">
                  <c:v>2021</c:v>
                </c:pt>
              </c:numCache>
            </c:numRef>
          </c:cat>
          <c:val>
            <c:numRef>
              <c:f>'НВВ2019-2020'!$B$52:$F$52</c:f>
              <c:numCache>
                <c:formatCode>#,##0.0</c:formatCode>
                <c:ptCount val="5"/>
                <c:pt idx="0">
                  <c:v>7668.2562845764351</c:v>
                </c:pt>
                <c:pt idx="1">
                  <c:v>7698.635794316413</c:v>
                </c:pt>
                <c:pt idx="2">
                  <c:v>7289.7142395395276</c:v>
                </c:pt>
                <c:pt idx="3">
                  <c:v>8410.5428300000003</c:v>
                </c:pt>
                <c:pt idx="4">
                  <c:v>8386.9471300000005</c:v>
                </c:pt>
              </c:numCache>
            </c:numRef>
          </c:val>
        </c:ser>
        <c:ser>
          <c:idx val="2"/>
          <c:order val="2"/>
          <c:tx>
            <c:strRef>
              <c:f>'НВВ2019-2020'!$A$53</c:f>
              <c:strCache>
                <c:ptCount val="1"/>
                <c:pt idx="0">
                  <c:v>НВВ на производство тепловой энергии ТЭЦ</c:v>
                </c:pt>
              </c:strCache>
            </c:strRef>
          </c:tx>
          <c:spPr>
            <a:solidFill>
              <a:srgbClr val="FFFFCC"/>
            </a:solidFill>
            <a:ln w="12700">
              <a:solidFill>
                <a:srgbClr val="000000"/>
              </a:solidFill>
              <a:prstDash val="solid"/>
            </a:ln>
          </c:spPr>
          <c:invertIfNegative val="0"/>
          <c:dLbls>
            <c:dLbl>
              <c:idx val="0"/>
              <c:layout>
                <c:manualLayout>
                  <c:x val="3.0296880611529808E-2"/>
                  <c:y val="-1.0852862634040833E-4"/>
                </c:manualLayout>
              </c:layout>
              <c:dLblPos val="outEnd"/>
              <c:showLegendKey val="0"/>
              <c:showVal val="1"/>
              <c:showCatName val="0"/>
              <c:showSerName val="0"/>
              <c:showPercent val="0"/>
              <c:showBubbleSize val="0"/>
            </c:dLbl>
            <c:dLbl>
              <c:idx val="1"/>
              <c:layout>
                <c:manualLayout>
                  <c:x val="3.6301511741926459E-2"/>
                  <c:y val="-1.3230118353659042E-2"/>
                </c:manualLayout>
              </c:layout>
              <c:dLblPos val="outEnd"/>
              <c:showLegendKey val="0"/>
              <c:showVal val="1"/>
              <c:showCatName val="0"/>
              <c:showSerName val="0"/>
              <c:showPercent val="0"/>
              <c:showBubbleSize val="0"/>
            </c:dLbl>
            <c:dLbl>
              <c:idx val="2"/>
              <c:layout>
                <c:manualLayout>
                  <c:x val="2.9036703356123569E-2"/>
                  <c:y val="3.3072502868028552E-3"/>
                </c:manualLayout>
              </c:layout>
              <c:dLblPos val="outEnd"/>
              <c:showLegendKey val="0"/>
              <c:showVal val="1"/>
              <c:showCatName val="0"/>
              <c:showSerName val="0"/>
              <c:showPercent val="0"/>
              <c:showBubbleSize val="0"/>
            </c:dLbl>
            <c:dLbl>
              <c:idx val="3"/>
              <c:layout>
                <c:manualLayout>
                  <c:x val="4.9222574036884785E-2"/>
                  <c:y val="1.0576593439636059E-2"/>
                </c:manualLayout>
              </c:layout>
              <c:dLblPos val="outEnd"/>
              <c:showLegendKey val="0"/>
              <c:showVal val="1"/>
              <c:showCatName val="0"/>
              <c:showSerName val="0"/>
              <c:showPercent val="0"/>
              <c:showBubbleSize val="0"/>
            </c:dLbl>
            <c:dLbl>
              <c:idx val="4"/>
              <c:layout>
                <c:manualLayout>
                  <c:x val="4.4841797734068468E-2"/>
                  <c:y val="6.0807950934846436E-3"/>
                </c:manualLayout>
              </c:layout>
              <c:showLegendKey val="0"/>
              <c:showVal val="1"/>
              <c:showCatName val="0"/>
              <c:showSerName val="0"/>
              <c:showPercent val="0"/>
              <c:showBubbleSize val="0"/>
            </c:dLbl>
            <c:spPr>
              <a:noFill/>
              <a:ln w="25400">
                <a:noFill/>
              </a:ln>
            </c:spPr>
            <c:txPr>
              <a:bodyPr/>
              <a:lstStyle/>
              <a:p>
                <a:pPr>
                  <a:defRPr sz="8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'НВВ2019-2020'!$B$50:$F$50</c:f>
              <c:numCache>
                <c:formatCode>General</c:formatCode>
                <c:ptCount val="5"/>
                <c:pt idx="0">
                  <c:v>2017</c:v>
                </c:pt>
                <c:pt idx="1">
                  <c:v>2018</c:v>
                </c:pt>
                <c:pt idx="2">
                  <c:v>2019</c:v>
                </c:pt>
                <c:pt idx="3">
                  <c:v>2020</c:v>
                </c:pt>
                <c:pt idx="4">
                  <c:v>2021</c:v>
                </c:pt>
              </c:numCache>
            </c:numRef>
          </c:cat>
          <c:val>
            <c:numRef>
              <c:f>'НВВ2019-2020'!$B$53:$F$53</c:f>
              <c:numCache>
                <c:formatCode>#,##0.0</c:formatCode>
                <c:ptCount val="5"/>
                <c:pt idx="0">
                  <c:v>5658.191852435617</c:v>
                </c:pt>
                <c:pt idx="1">
                  <c:v>5520.9019198070146</c:v>
                </c:pt>
                <c:pt idx="2">
                  <c:v>6072.1728352866912</c:v>
                </c:pt>
                <c:pt idx="3">
                  <c:v>6373.7018799999996</c:v>
                </c:pt>
                <c:pt idx="4">
                  <c:v>6736.2647500000003</c:v>
                </c:pt>
              </c:numCache>
            </c:numRef>
          </c:val>
        </c:ser>
        <c:ser>
          <c:idx val="3"/>
          <c:order val="3"/>
          <c:tx>
            <c:strRef>
              <c:f>'НВВ2019-2020'!$A$54</c:f>
              <c:strCache>
                <c:ptCount val="1"/>
                <c:pt idx="0">
                  <c:v>НВВ на производство тепловой энергии Локальными котельными</c:v>
                </c:pt>
              </c:strCache>
            </c:strRef>
          </c:tx>
          <c:spPr>
            <a:solidFill>
              <a:srgbClr val="CCFFFF"/>
            </a:solidFill>
            <a:ln w="12700">
              <a:solidFill>
                <a:srgbClr val="000000"/>
              </a:solidFill>
              <a:prstDash val="solid"/>
            </a:ln>
          </c:spPr>
          <c:invertIfNegative val="0"/>
          <c:dLbls>
            <c:dLbl>
              <c:idx val="0"/>
              <c:layout>
                <c:manualLayout>
                  <c:x val="1.4754003575639996E-2"/>
                  <c:y val="-2.6851754641780887E-2"/>
                </c:manualLayout>
              </c:layout>
              <c:dLblPos val="outEnd"/>
              <c:showLegendKey val="0"/>
              <c:showVal val="1"/>
              <c:showCatName val="0"/>
              <c:showSerName val="0"/>
              <c:showPercent val="0"/>
              <c:showBubbleSize val="0"/>
            </c:dLbl>
            <c:dLbl>
              <c:idx val="1"/>
              <c:layout>
                <c:manualLayout>
                  <c:x val="1.5048155591429741E-2"/>
                  <c:y val="-4.4271028621422306E-2"/>
                </c:manualLayout>
              </c:layout>
              <c:dLblPos val="outEnd"/>
              <c:showLegendKey val="0"/>
              <c:showVal val="1"/>
              <c:showCatName val="0"/>
              <c:showSerName val="0"/>
              <c:showPercent val="0"/>
              <c:showBubbleSize val="0"/>
            </c:dLbl>
            <c:dLbl>
              <c:idx val="2"/>
              <c:layout>
                <c:manualLayout>
                  <c:x val="-1.2576552195373952E-4"/>
                  <c:y val="-3.2388772522083907E-2"/>
                </c:manualLayout>
              </c:layout>
              <c:dLblPos val="outEnd"/>
              <c:showLegendKey val="0"/>
              <c:showVal val="1"/>
              <c:showCatName val="0"/>
              <c:showSerName val="0"/>
              <c:showPercent val="0"/>
              <c:showBubbleSize val="0"/>
            </c:dLbl>
            <c:dLbl>
              <c:idx val="3"/>
              <c:layout>
                <c:manualLayout>
                  <c:x val="1.5783387370696299E-2"/>
                  <c:y val="-2.2670876633907096E-2"/>
                </c:manualLayout>
              </c:layout>
              <c:dLblPos val="outEnd"/>
              <c:showLegendKey val="0"/>
              <c:showVal val="1"/>
              <c:showCatName val="0"/>
              <c:showSerName val="0"/>
              <c:showPercent val="0"/>
              <c:showBubbleSize val="0"/>
            </c:dLbl>
            <c:spPr>
              <a:noFill/>
              <a:ln w="25400">
                <a:noFill/>
              </a:ln>
            </c:spPr>
            <c:txPr>
              <a:bodyPr/>
              <a:lstStyle/>
              <a:p>
                <a:pPr>
                  <a:defRPr sz="8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'НВВ2019-2020'!$B$50:$F$50</c:f>
              <c:numCache>
                <c:formatCode>General</c:formatCode>
                <c:ptCount val="5"/>
                <c:pt idx="0">
                  <c:v>2017</c:v>
                </c:pt>
                <c:pt idx="1">
                  <c:v>2018</c:v>
                </c:pt>
                <c:pt idx="2">
                  <c:v>2019</c:v>
                </c:pt>
                <c:pt idx="3">
                  <c:v>2020</c:v>
                </c:pt>
                <c:pt idx="4">
                  <c:v>2021</c:v>
                </c:pt>
              </c:numCache>
            </c:numRef>
          </c:cat>
          <c:val>
            <c:numRef>
              <c:f>'НВВ2019-2020'!$B$54:$F$54</c:f>
              <c:numCache>
                <c:formatCode>#,##0.0</c:formatCode>
                <c:ptCount val="5"/>
                <c:pt idx="0">
                  <c:v>2010.0644321408183</c:v>
                </c:pt>
                <c:pt idx="1">
                  <c:v>2177.733874509398</c:v>
                </c:pt>
                <c:pt idx="2">
                  <c:v>1217.5414042528362</c:v>
                </c:pt>
                <c:pt idx="3">
                  <c:v>2036.84095</c:v>
                </c:pt>
                <c:pt idx="4">
                  <c:v>1650.68238</c:v>
                </c:pt>
              </c:numCache>
            </c:numRef>
          </c:val>
        </c:ser>
        <c:ser>
          <c:idx val="4"/>
          <c:order val="4"/>
          <c:tx>
            <c:strRef>
              <c:f>'НВВ2019-2020'!$A$55</c:f>
              <c:strCache>
                <c:ptCount val="1"/>
                <c:pt idx="0">
                  <c:v>НВВ на прередачу тепловой энергии филиалом Тепловые сети и ТСО</c:v>
                </c:pt>
              </c:strCache>
            </c:strRef>
          </c:tx>
          <c:spPr>
            <a:solidFill>
              <a:srgbClr val="00FF00"/>
            </a:solidFill>
            <a:ln w="12700">
              <a:solidFill>
                <a:srgbClr val="000000"/>
              </a:solidFill>
              <a:prstDash val="solid"/>
            </a:ln>
          </c:spPr>
          <c:invertIfNegative val="0"/>
          <c:dLbls>
            <c:dLbl>
              <c:idx val="0"/>
              <c:layout>
                <c:manualLayout>
                  <c:x val="3.3952487534417347E-2"/>
                  <c:y val="-1.4550496773826981E-2"/>
                </c:manualLayout>
              </c:layout>
              <c:showLegendKey val="0"/>
              <c:showVal val="1"/>
              <c:showCatName val="0"/>
              <c:showSerName val="0"/>
              <c:showPercent val="0"/>
              <c:showBubbleSize val="0"/>
            </c:dLbl>
            <c:dLbl>
              <c:idx val="1"/>
              <c:layout>
                <c:manualLayout>
                  <c:x val="4.1862768966718464E-2"/>
                  <c:y val="1.1983794760876399E-2"/>
                </c:manualLayout>
              </c:layout>
              <c:dLblPos val="outEnd"/>
              <c:showLegendKey val="0"/>
              <c:showVal val="1"/>
              <c:showCatName val="0"/>
              <c:showSerName val="0"/>
              <c:showPercent val="0"/>
              <c:showBubbleSize val="0"/>
            </c:dLbl>
            <c:dLbl>
              <c:idx val="2"/>
              <c:layout>
                <c:manualLayout>
                  <c:x val="4.5673565163353948E-2"/>
                  <c:y val="-4.6893942634322477E-3"/>
                </c:manualLayout>
              </c:layout>
              <c:dLblPos val="outEnd"/>
              <c:showLegendKey val="0"/>
              <c:showVal val="1"/>
              <c:showCatName val="0"/>
              <c:showSerName val="0"/>
              <c:showPercent val="0"/>
              <c:showBubbleSize val="0"/>
            </c:dLbl>
            <c:dLbl>
              <c:idx val="3"/>
              <c:layout>
                <c:manualLayout>
                  <c:x val="7.4858730893933309E-3"/>
                  <c:y val="4.8890230252963459E-3"/>
                </c:manualLayout>
              </c:layout>
              <c:dLblPos val="outEnd"/>
              <c:showLegendKey val="0"/>
              <c:showVal val="1"/>
              <c:showCatName val="0"/>
              <c:showSerName val="0"/>
              <c:showPercent val="0"/>
              <c:showBubbleSize val="0"/>
            </c:dLbl>
            <c:spPr>
              <a:noFill/>
              <a:ln w="25400">
                <a:noFill/>
              </a:ln>
            </c:spPr>
            <c:txPr>
              <a:bodyPr/>
              <a:lstStyle/>
              <a:p>
                <a:pPr>
                  <a:defRPr sz="8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'НВВ2019-2020'!$B$50:$F$50</c:f>
              <c:numCache>
                <c:formatCode>General</c:formatCode>
                <c:ptCount val="5"/>
                <c:pt idx="0">
                  <c:v>2017</c:v>
                </c:pt>
                <c:pt idx="1">
                  <c:v>2018</c:v>
                </c:pt>
                <c:pt idx="2">
                  <c:v>2019</c:v>
                </c:pt>
                <c:pt idx="3">
                  <c:v>2020</c:v>
                </c:pt>
                <c:pt idx="4">
                  <c:v>2021</c:v>
                </c:pt>
              </c:numCache>
            </c:numRef>
          </c:cat>
          <c:val>
            <c:numRef>
              <c:f>'НВВ2019-2020'!$B$55:$F$55</c:f>
              <c:numCache>
                <c:formatCode>#,##0.0</c:formatCode>
                <c:ptCount val="5"/>
                <c:pt idx="0">
                  <c:v>3147.8574901347774</c:v>
                </c:pt>
                <c:pt idx="1">
                  <c:v>3286.7656401101499</c:v>
                </c:pt>
                <c:pt idx="2">
                  <c:v>3702.6880499999997</c:v>
                </c:pt>
                <c:pt idx="3">
                  <c:v>4373.2127399999999</c:v>
                </c:pt>
                <c:pt idx="4">
                  <c:v>4530.6258400000006</c:v>
                </c:pt>
              </c:numCache>
            </c:numRef>
          </c:val>
        </c:ser>
        <c:ser>
          <c:idx val="5"/>
          <c:order val="5"/>
          <c:tx>
            <c:strRef>
              <c:f>'НВВ2019-2020'!$A$56</c:f>
              <c:strCache>
                <c:ptCount val="1"/>
                <c:pt idx="0">
                  <c:v>Расходы на оплату услуг по теплосбытовой деятельности ООО "Сибирская теплосбытовая компания"</c:v>
                </c:pt>
              </c:strCache>
            </c:strRef>
          </c:tx>
          <c:invertIfNegative val="0"/>
          <c:dLbls>
            <c:dLbl>
              <c:idx val="2"/>
              <c:layout>
                <c:manualLayout>
                  <c:x val="1.9217913314600772E-2"/>
                  <c:y val="-1.4188521884797502E-2"/>
                </c:manualLayout>
              </c:layout>
              <c:tx>
                <c:rich>
                  <a:bodyPr/>
                  <a:lstStyle/>
                  <a:p>
                    <a:r>
                      <a:rPr lang="en-US"/>
                      <a:t>384,</a:t>
                    </a:r>
                    <a:r>
                      <a:rPr lang="ru-RU"/>
                      <a:t>3</a:t>
                    </a:r>
                    <a:endParaRPr lang="en-US"/>
                  </a:p>
                </c:rich>
              </c:tx>
              <c:showLegendKey val="0"/>
              <c:showVal val="1"/>
              <c:showCatName val="0"/>
              <c:showSerName val="0"/>
              <c:showPercent val="0"/>
              <c:showBubbleSize val="0"/>
            </c:dLbl>
            <c:dLbl>
              <c:idx val="3"/>
              <c:layout>
                <c:manualLayout>
                  <c:x val="2.1353237016223079E-2"/>
                  <c:y val="0"/>
                </c:manualLayout>
              </c:layout>
              <c:tx>
                <c:rich>
                  <a:bodyPr/>
                  <a:lstStyle/>
                  <a:p>
                    <a:r>
                      <a:rPr lang="en-US"/>
                      <a:t>391,8</a:t>
                    </a:r>
                    <a:endParaRPr lang="ru-RU"/>
                  </a:p>
                  <a:p>
                    <a:endParaRPr lang="en-US"/>
                  </a:p>
                </c:rich>
              </c:tx>
              <c:showLegendKey val="0"/>
              <c:showVal val="1"/>
              <c:showCatName val="0"/>
              <c:showSerName val="0"/>
              <c:showPercent val="0"/>
              <c:showBubbleSize val="0"/>
            </c:dLbl>
            <c:dLbl>
              <c:idx val="4"/>
              <c:layout>
                <c:manualLayout>
                  <c:x val="2.1353237016223079E-2"/>
                  <c:y val="-1.4188521884797427E-2"/>
                </c:manualLayout>
              </c:layout>
              <c:showLegendKey val="0"/>
              <c:showVal val="1"/>
              <c:showCatName val="0"/>
              <c:showSerName val="0"/>
              <c:showPercent val="0"/>
              <c:showBubbleSize val="0"/>
            </c:dLbl>
            <c:txPr>
              <a:bodyPr/>
              <a:lstStyle/>
              <a:p>
                <a:pPr>
                  <a:defRPr sz="800"/>
                </a:pPr>
                <a:endParaRPr lang="ru-RU"/>
              </a:p>
            </c:txPr>
            <c:showLegendKey val="0"/>
            <c:showVal val="1"/>
            <c:showCatName val="0"/>
            <c:showSerName val="0"/>
            <c:showPercent val="0"/>
            <c:showBubbleSize val="0"/>
            <c:showLeaderLines val="0"/>
          </c:dLbls>
          <c:cat>
            <c:numRef>
              <c:f>'НВВ2019-2020'!$B$50:$F$50</c:f>
              <c:numCache>
                <c:formatCode>General</c:formatCode>
                <c:ptCount val="5"/>
                <c:pt idx="0">
                  <c:v>2017</c:v>
                </c:pt>
                <c:pt idx="1">
                  <c:v>2018</c:v>
                </c:pt>
                <c:pt idx="2">
                  <c:v>2019</c:v>
                </c:pt>
                <c:pt idx="3">
                  <c:v>2020</c:v>
                </c:pt>
                <c:pt idx="4">
                  <c:v>2021</c:v>
                </c:pt>
              </c:numCache>
            </c:numRef>
          </c:cat>
          <c:val>
            <c:numRef>
              <c:f>'НВВ2019-2020'!$B$56:$F$56</c:f>
              <c:numCache>
                <c:formatCode>General</c:formatCode>
                <c:ptCount val="5"/>
                <c:pt idx="2">
                  <c:v>384.3</c:v>
                </c:pt>
                <c:pt idx="3">
                  <c:v>391.8</c:v>
                </c:pt>
                <c:pt idx="4" formatCode="#,##0.0">
                  <c:v>297.62054000000001</c:v>
                </c:pt>
              </c:numCache>
            </c:numRef>
          </c:val>
        </c:ser>
        <c:ser>
          <c:idx val="6"/>
          <c:order val="6"/>
          <c:tx>
            <c:strRef>
              <c:f>'НВВ2019-2020'!$A$57</c:f>
              <c:strCache>
                <c:ptCount val="1"/>
                <c:pt idx="0">
                  <c:v>Расход по сомнительным долгам</c:v>
                </c:pt>
              </c:strCache>
            </c:strRef>
          </c:tx>
          <c:invertIfNegative val="0"/>
          <c:dLbls>
            <c:dLbl>
              <c:idx val="2"/>
              <c:layout>
                <c:manualLayout>
                  <c:x val="1.9217913314600692E-2"/>
                  <c:y val="4.0538633956562807E-3"/>
                </c:manualLayout>
              </c:layout>
              <c:tx>
                <c:rich>
                  <a:bodyPr/>
                  <a:lstStyle/>
                  <a:p>
                    <a:r>
                      <a:rPr lang="en-US"/>
                      <a:t>40,8</a:t>
                    </a:r>
                  </a:p>
                </c:rich>
              </c:tx>
              <c:showLegendKey val="0"/>
              <c:showVal val="1"/>
              <c:showCatName val="0"/>
              <c:showSerName val="0"/>
              <c:showPercent val="0"/>
              <c:showBubbleSize val="0"/>
            </c:dLbl>
            <c:dLbl>
              <c:idx val="3"/>
              <c:layout>
                <c:manualLayout>
                  <c:x val="1.2811942209733848E-2"/>
                  <c:y val="2.0269316978280658E-3"/>
                </c:manualLayout>
              </c:layout>
              <c:tx>
                <c:rich>
                  <a:bodyPr/>
                  <a:lstStyle/>
                  <a:p>
                    <a:r>
                      <a:rPr lang="en-US"/>
                      <a:t>36,6</a:t>
                    </a:r>
                  </a:p>
                </c:rich>
              </c:tx>
              <c:showLegendKey val="0"/>
              <c:showVal val="1"/>
              <c:showCatName val="0"/>
              <c:showSerName val="0"/>
              <c:showPercent val="0"/>
              <c:showBubbleSize val="0"/>
            </c:dLbl>
            <c:dLbl>
              <c:idx val="4"/>
              <c:layout>
                <c:manualLayout>
                  <c:x val="2.5623884419467696E-2"/>
                  <c:y val="2.0269316978282145E-3"/>
                </c:manualLayout>
              </c:layout>
              <c:showLegendKey val="0"/>
              <c:showVal val="1"/>
              <c:showCatName val="0"/>
              <c:showSerName val="0"/>
              <c:showPercent val="0"/>
              <c:showBubbleSize val="0"/>
            </c:dLbl>
            <c:txPr>
              <a:bodyPr/>
              <a:lstStyle/>
              <a:p>
                <a:pPr>
                  <a:defRPr sz="800"/>
                </a:pPr>
                <a:endParaRPr lang="ru-RU"/>
              </a:p>
            </c:txPr>
            <c:showLegendKey val="0"/>
            <c:showVal val="1"/>
            <c:showCatName val="0"/>
            <c:showSerName val="0"/>
            <c:showPercent val="0"/>
            <c:showBubbleSize val="0"/>
            <c:showLeaderLines val="0"/>
          </c:dLbls>
          <c:cat>
            <c:numRef>
              <c:f>'НВВ2019-2020'!$B$50:$F$50</c:f>
              <c:numCache>
                <c:formatCode>General</c:formatCode>
                <c:ptCount val="5"/>
                <c:pt idx="0">
                  <c:v>2017</c:v>
                </c:pt>
                <c:pt idx="1">
                  <c:v>2018</c:v>
                </c:pt>
                <c:pt idx="2">
                  <c:v>2019</c:v>
                </c:pt>
                <c:pt idx="3">
                  <c:v>2020</c:v>
                </c:pt>
                <c:pt idx="4">
                  <c:v>2021</c:v>
                </c:pt>
              </c:numCache>
            </c:numRef>
          </c:cat>
          <c:val>
            <c:numRef>
              <c:f>'НВВ2019-2020'!$B$57:$F$57</c:f>
              <c:numCache>
                <c:formatCode>General</c:formatCode>
                <c:ptCount val="5"/>
                <c:pt idx="2">
                  <c:v>40.799999999999997</c:v>
                </c:pt>
                <c:pt idx="3">
                  <c:v>36.6</c:v>
                </c:pt>
                <c:pt idx="4" formatCode="#,##0.0">
                  <c:v>58.137790000000003</c:v>
                </c:pt>
              </c:numCache>
            </c:numRef>
          </c:val>
        </c:ser>
        <c:dLbls>
          <c:showLegendKey val="0"/>
          <c:showVal val="1"/>
          <c:showCatName val="0"/>
          <c:showSerName val="0"/>
          <c:showPercent val="0"/>
          <c:showBubbleSize val="0"/>
        </c:dLbls>
        <c:gapWidth val="150"/>
        <c:axId val="413128704"/>
        <c:axId val="412346048"/>
      </c:barChart>
      <c:catAx>
        <c:axId val="413128704"/>
        <c:scaling>
          <c:orientation val="minMax"/>
        </c:scaling>
        <c:delete val="0"/>
        <c:axPos val="b"/>
        <c:title>
          <c:tx>
            <c:rich>
              <a:bodyPr/>
              <a:lstStyle/>
              <a:p>
                <a:pPr>
                  <a:defRPr sz="800" b="1" i="0" u="none" strike="noStrike" baseline="0">
                    <a:solidFill>
                      <a:srgbClr val="000000"/>
                    </a:solidFill>
                    <a:latin typeface="Arial Cyr"/>
                    <a:ea typeface="Arial Cyr"/>
                    <a:cs typeface="Arial Cyr"/>
                  </a:defRPr>
                </a:pPr>
                <a:r>
                  <a:rPr lang="ru-RU"/>
                  <a:t>Годы</a:t>
                </a:r>
              </a:p>
            </c:rich>
          </c:tx>
          <c:layout>
            <c:manualLayout>
              <c:xMode val="edge"/>
              <c:yMode val="edge"/>
              <c:x val="0.53088233684786501"/>
              <c:y val="0.75217190004534107"/>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12346048"/>
        <c:crosses val="autoZero"/>
        <c:auto val="1"/>
        <c:lblAlgn val="ctr"/>
        <c:lblOffset val="100"/>
        <c:tickLblSkip val="1"/>
        <c:tickMarkSkip val="1"/>
        <c:noMultiLvlLbl val="0"/>
      </c:catAx>
      <c:valAx>
        <c:axId val="412346048"/>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Cyr"/>
                    <a:ea typeface="Arial Cyr"/>
                    <a:cs typeface="Arial Cyr"/>
                  </a:defRPr>
                </a:pPr>
                <a:r>
                  <a:rPr lang="ru-RU"/>
                  <a:t>Тыс.руб.</a:t>
                </a:r>
              </a:p>
            </c:rich>
          </c:tx>
          <c:layout>
            <c:manualLayout>
              <c:xMode val="edge"/>
              <c:yMode val="edge"/>
              <c:x val="2.3529411764705879E-2"/>
              <c:y val="0.40740844431483453"/>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13128704"/>
        <c:crosses val="autoZero"/>
        <c:crossBetween val="between"/>
      </c:valAx>
      <c:spPr>
        <a:noFill/>
        <a:ln w="25400">
          <a:noFill/>
        </a:ln>
      </c:spPr>
    </c:plotArea>
    <c:legend>
      <c:legendPos val="b"/>
      <c:layout>
        <c:manualLayout>
          <c:xMode val="edge"/>
          <c:yMode val="edge"/>
          <c:x val="3.6500452469642446E-2"/>
          <c:y val="0.78808887483955015"/>
          <c:w val="0.84582150034592962"/>
          <c:h val="0.18878161063200441"/>
        </c:manualLayout>
      </c:layout>
      <c:overlay val="0"/>
      <c:spPr>
        <a:solidFill>
          <a:srgbClr val="FFFFFF"/>
        </a:solidFill>
        <a:ln w="3175">
          <a:solidFill>
            <a:srgbClr val="000000"/>
          </a:solidFill>
          <a:prstDash val="solid"/>
        </a:ln>
      </c:spPr>
      <c:txPr>
        <a:bodyPr/>
        <a:lstStyle/>
        <a:p>
          <a:pPr>
            <a:defRPr sz="62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noFill/>
      <a:prstDash val="solid"/>
    </a:ln>
  </c:spPr>
  <c:txPr>
    <a:bodyPr/>
    <a:lstStyle/>
    <a:p>
      <a:pPr>
        <a:defRPr sz="12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latin typeface="Times New Roman" pitchFamily="18" charset="0"/>
                <a:cs typeface="Times New Roman" pitchFamily="18" charset="0"/>
              </a:defRPr>
            </a:pPr>
            <a:r>
              <a:rPr lang="ru-RU" sz="1100" b="1">
                <a:latin typeface="Times New Roman" pitchFamily="18" charset="0"/>
                <a:cs typeface="Times New Roman" pitchFamily="18" charset="0"/>
              </a:rPr>
              <a:t>Структура НВВ на производство тепловой энергии АО "СИБЭКО"  по ТЭЦ и локальным источникам  в </a:t>
            </a:r>
            <a:r>
              <a:rPr lang="en-US" sz="1100" b="1">
                <a:latin typeface="Times New Roman" pitchFamily="18" charset="0"/>
                <a:cs typeface="Times New Roman" pitchFamily="18" charset="0"/>
              </a:rPr>
              <a:t>20</a:t>
            </a:r>
            <a:r>
              <a:rPr lang="ru-RU" sz="1100" b="1">
                <a:latin typeface="Times New Roman" pitchFamily="18" charset="0"/>
                <a:cs typeface="Times New Roman" pitchFamily="18" charset="0"/>
              </a:rPr>
              <a:t>20 году</a:t>
            </a:r>
            <a:endParaRPr lang="en-US" sz="1100" b="1">
              <a:latin typeface="Times New Roman" pitchFamily="18" charset="0"/>
              <a:cs typeface="Times New Roman" pitchFamily="18" charset="0"/>
            </a:endParaRPr>
          </a:p>
        </c:rich>
      </c:tx>
      <c:layout>
        <c:manualLayout>
          <c:xMode val="edge"/>
          <c:yMode val="edge"/>
          <c:x val="0.11112665853292991"/>
          <c:y val="2.1221767470062148E-2"/>
        </c:manualLayout>
      </c:layout>
      <c:overlay val="0"/>
    </c:title>
    <c:autoTitleDeleted val="0"/>
    <c:plotArea>
      <c:layout>
        <c:manualLayout>
          <c:layoutTarget val="inner"/>
          <c:xMode val="edge"/>
          <c:yMode val="edge"/>
          <c:x val="0.31346525401602277"/>
          <c:y val="0.24176762672877813"/>
          <c:w val="0.39750243915846212"/>
          <c:h val="0.67040146471757878"/>
        </c:manualLayout>
      </c:layout>
      <c:pieChart>
        <c:varyColors val="1"/>
        <c:ser>
          <c:idx val="0"/>
          <c:order val="0"/>
          <c:explosion val="25"/>
          <c:dLbls>
            <c:dLbl>
              <c:idx val="0"/>
              <c:layout>
                <c:manualLayout>
                  <c:x val="0.12315056822085721"/>
                  <c:y val="5.5878975392976496E-2"/>
                </c:manualLayout>
              </c:layout>
              <c:tx>
                <c:rich>
                  <a:bodyPr/>
                  <a:lstStyle/>
                  <a:p>
                    <a:r>
                      <a:rPr lang="ru-RU"/>
                      <a:t>Ремонт
6,0%</a:t>
                    </a:r>
                  </a:p>
                </c:rich>
              </c:tx>
              <c:showLegendKey val="0"/>
              <c:showVal val="0"/>
              <c:showCatName val="1"/>
              <c:showSerName val="0"/>
              <c:showPercent val="1"/>
              <c:showBubbleSize val="0"/>
            </c:dLbl>
            <c:dLbl>
              <c:idx val="1"/>
              <c:layout>
                <c:manualLayout>
                  <c:x val="1.3868848854626161E-3"/>
                  <c:y val="-1.201485575892418E-2"/>
                </c:manualLayout>
              </c:layout>
              <c:tx>
                <c:rich>
                  <a:bodyPr/>
                  <a:lstStyle/>
                  <a:p>
                    <a:r>
                      <a:rPr lang="ru-RU"/>
                      <a:t>Топливо 
63,2%</a:t>
                    </a:r>
                  </a:p>
                </c:rich>
              </c:tx>
              <c:showLegendKey val="0"/>
              <c:showVal val="0"/>
              <c:showCatName val="1"/>
              <c:showSerName val="0"/>
              <c:showPercent val="1"/>
              <c:showBubbleSize val="0"/>
            </c:dLbl>
            <c:dLbl>
              <c:idx val="2"/>
              <c:layout>
                <c:manualLayout>
                  <c:x val="-3.7439845542867986E-2"/>
                  <c:y val="4.821748274843194E-3"/>
                </c:manualLayout>
              </c:layout>
              <c:tx>
                <c:rich>
                  <a:bodyPr/>
                  <a:lstStyle/>
                  <a:p>
                    <a:r>
                      <a:rPr lang="ru-RU"/>
                      <a:t>ФОТ + отчисления
16,5%</a:t>
                    </a:r>
                  </a:p>
                </c:rich>
              </c:tx>
              <c:showLegendKey val="0"/>
              <c:showVal val="0"/>
              <c:showCatName val="1"/>
              <c:showSerName val="0"/>
              <c:showPercent val="1"/>
              <c:showBubbleSize val="0"/>
            </c:dLbl>
            <c:dLbl>
              <c:idx val="3"/>
              <c:layout>
                <c:manualLayout>
                  <c:x val="-4.5468799384370144E-2"/>
                  <c:y val="1.7854026524830091E-2"/>
                </c:manualLayout>
              </c:layout>
              <c:tx>
                <c:rich>
                  <a:bodyPr/>
                  <a:lstStyle/>
                  <a:p>
                    <a:r>
                      <a:rPr lang="ru-RU"/>
                      <a:t>Амортизация 
0,8%</a:t>
                    </a:r>
                  </a:p>
                </c:rich>
              </c:tx>
              <c:showLegendKey val="0"/>
              <c:showVal val="0"/>
              <c:showCatName val="1"/>
              <c:showSerName val="0"/>
              <c:showPercent val="1"/>
              <c:showBubbleSize val="0"/>
            </c:dLbl>
            <c:dLbl>
              <c:idx val="4"/>
              <c:layout>
                <c:manualLayout>
                  <c:x val="-3.8632765799563012E-2"/>
                  <c:y val="-1.2118452080907106E-2"/>
                </c:manualLayout>
              </c:layout>
              <c:tx>
                <c:rich>
                  <a:bodyPr/>
                  <a:lstStyle/>
                  <a:p>
                    <a:r>
                      <a:rPr lang="ru-RU"/>
                      <a:t>Прочие 
11,6%</a:t>
                    </a:r>
                  </a:p>
                </c:rich>
              </c:tx>
              <c:showLegendKey val="0"/>
              <c:showVal val="0"/>
              <c:showCatName val="1"/>
              <c:showSerName val="0"/>
              <c:showPercent val="1"/>
              <c:showBubbleSize val="0"/>
            </c:dLbl>
            <c:dLbl>
              <c:idx val="5"/>
              <c:layout/>
              <c:tx>
                <c:rich>
                  <a:bodyPr/>
                  <a:lstStyle/>
                  <a:p>
                    <a:r>
                      <a:rPr lang="ru-RU"/>
                      <a:t>Аренда
0,1%</a:t>
                    </a:r>
                  </a:p>
                </c:rich>
              </c:tx>
              <c:showLegendKey val="0"/>
              <c:showVal val="0"/>
              <c:showCatName val="1"/>
              <c:showSerName val="0"/>
              <c:showPercent val="1"/>
              <c:showBubbleSize val="0"/>
            </c:dLbl>
            <c:dLbl>
              <c:idx val="6"/>
              <c:layout>
                <c:manualLayout>
                  <c:x val="4.2012701683122503E-2"/>
                  <c:y val="-1.8951885393834144E-2"/>
                </c:manualLayout>
              </c:layout>
              <c:tx>
                <c:rich>
                  <a:bodyPr/>
                  <a:lstStyle/>
                  <a:p>
                    <a:r>
                      <a:rPr lang="ru-RU"/>
                      <a:t> Прибыль 
1,9%</a:t>
                    </a:r>
                  </a:p>
                </c:rich>
              </c:tx>
              <c:showLegendKey val="0"/>
              <c:showVal val="0"/>
              <c:showCatName val="1"/>
              <c:showSerName val="0"/>
              <c:showPercent val="1"/>
              <c:showBubbleSize val="0"/>
            </c:dLbl>
            <c:numFmt formatCode="0.0%" sourceLinked="0"/>
            <c:showLegendKey val="0"/>
            <c:showVal val="0"/>
            <c:showCatName val="1"/>
            <c:showSerName val="0"/>
            <c:showPercent val="1"/>
            <c:showBubbleSize val="0"/>
            <c:showLeaderLines val="1"/>
          </c:dLbls>
          <c:cat>
            <c:strRef>
              <c:f>'Структура НВВ'!$B$4:$B$10</c:f>
              <c:strCache>
                <c:ptCount val="7"/>
                <c:pt idx="0">
                  <c:v>Ремонт</c:v>
                </c:pt>
                <c:pt idx="1">
                  <c:v>Топливо </c:v>
                </c:pt>
                <c:pt idx="2">
                  <c:v>ФОТ + отчисления</c:v>
                </c:pt>
                <c:pt idx="3">
                  <c:v>Амортизация </c:v>
                </c:pt>
                <c:pt idx="4">
                  <c:v>Прочие </c:v>
                </c:pt>
                <c:pt idx="5">
                  <c:v>Аренда</c:v>
                </c:pt>
                <c:pt idx="6">
                  <c:v> Прибыль </c:v>
                </c:pt>
              </c:strCache>
            </c:strRef>
          </c:cat>
          <c:val>
            <c:numRef>
              <c:f>'Структура НВВ'!$C$4:$C$10</c:f>
              <c:numCache>
                <c:formatCode>#,##0.0</c:formatCode>
                <c:ptCount val="7"/>
                <c:pt idx="0">
                  <c:v>505960.81335326022</c:v>
                </c:pt>
                <c:pt idx="1">
                  <c:v>5311951.3100000005</c:v>
                </c:pt>
                <c:pt idx="2">
                  <c:v>1390008.362936975</c:v>
                </c:pt>
                <c:pt idx="3">
                  <c:v>66818.593909999938</c:v>
                </c:pt>
                <c:pt idx="4">
                  <c:v>972603.231198041</c:v>
                </c:pt>
                <c:pt idx="5">
                  <c:v>6420.6203389830534</c:v>
                </c:pt>
                <c:pt idx="6">
                  <c:v>156779.89826274198</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16083107656738"/>
          <c:y val="0.2457649301823987"/>
          <c:w val="0.61955020118599313"/>
          <c:h val="0.63227570095555485"/>
        </c:manualLayout>
      </c:layout>
      <c:lineChart>
        <c:grouping val="standard"/>
        <c:varyColors val="0"/>
        <c:ser>
          <c:idx val="0"/>
          <c:order val="0"/>
          <c:tx>
            <c:strRef>
              <c:f>'Вар-2 (макс и мин)'!$A$15</c:f>
              <c:strCache>
                <c:ptCount val="1"/>
                <c:pt idx="0">
                  <c:v>максимальный тариф (г. Москва)</c:v>
                </c:pt>
              </c:strCache>
            </c:strRef>
          </c:tx>
          <c:dLbls>
            <c:dLbl>
              <c:idx val="0"/>
              <c:layout>
                <c:manualLayout>
                  <c:x val="-5.4607498749026068E-2"/>
                  <c:y val="-4.4338864635790391E-2"/>
                </c:manualLayout>
              </c:layout>
              <c:showLegendKey val="0"/>
              <c:showVal val="1"/>
              <c:showCatName val="0"/>
              <c:showSerName val="0"/>
              <c:showPercent val="0"/>
              <c:showBubbleSize val="0"/>
            </c:dLbl>
            <c:dLbl>
              <c:idx val="1"/>
              <c:layout>
                <c:manualLayout>
                  <c:x val="-4.5506248957521707E-2"/>
                  <c:y val="-3.8004990491333532E-2"/>
                </c:manualLayout>
              </c:layout>
              <c:showLegendKey val="0"/>
              <c:showVal val="1"/>
              <c:showCatName val="0"/>
              <c:showSerName val="0"/>
              <c:showPercent val="0"/>
              <c:showBubbleSize val="0"/>
            </c:dLbl>
            <c:dLbl>
              <c:idx val="2"/>
              <c:layout>
                <c:manualLayout>
                  <c:x val="-3.8680311613893452E-2"/>
                  <c:y val="-4.1171802876091138E-2"/>
                </c:manualLayout>
              </c:layout>
              <c:showLegendKey val="0"/>
              <c:showVal val="1"/>
              <c:showCatName val="0"/>
              <c:showSerName val="0"/>
              <c:showPercent val="0"/>
              <c:showBubbleSize val="0"/>
            </c:dLbl>
            <c:dLbl>
              <c:idx val="3"/>
              <c:layout>
                <c:manualLayout>
                  <c:x val="-2.7303749374513023E-2"/>
                  <c:y val="-4.7505926395489645E-2"/>
                </c:manualLayout>
              </c:layout>
              <c:showLegendKey val="0"/>
              <c:showVal val="1"/>
              <c:showCatName val="0"/>
              <c:showSerName val="0"/>
              <c:showPercent val="0"/>
              <c:showBubbleSize val="0"/>
            </c:dLbl>
            <c:dLbl>
              <c:idx val="4"/>
              <c:layout>
                <c:manualLayout>
                  <c:x val="-2.5028436926637022E-2"/>
                  <c:y val="-4.7505926395489707E-2"/>
                </c:manualLayout>
              </c:layout>
              <c:showLegendKey val="0"/>
              <c:showVal val="1"/>
              <c:showCatName val="0"/>
              <c:showSerName val="0"/>
              <c:showPercent val="0"/>
              <c:showBubbleSize val="0"/>
            </c:dLbl>
            <c:dLbl>
              <c:idx val="5"/>
              <c:layout>
                <c:manualLayout>
                  <c:x val="-2.9579061822389195E-2"/>
                  <c:y val="-3.8004741116391766E-2"/>
                </c:manualLayout>
              </c:layout>
              <c:showLegendKey val="0"/>
              <c:showVal val="1"/>
              <c:showCatName val="0"/>
              <c:showSerName val="0"/>
              <c:showPercent val="0"/>
              <c:showBubbleSize val="0"/>
            </c:dLbl>
            <c:dLbl>
              <c:idx val="6"/>
              <c:layout>
                <c:manualLayout>
                  <c:x val="-3.4129686718141282E-2"/>
                  <c:y val="-4.4338864635790391E-2"/>
                </c:manualLayout>
              </c:layout>
              <c:showLegendKey val="0"/>
              <c:showVal val="1"/>
              <c:showCatName val="0"/>
              <c:showSerName val="0"/>
              <c:showPercent val="0"/>
              <c:showBubbleSize val="0"/>
            </c:dLbl>
            <c:dLbl>
              <c:idx val="7"/>
              <c:layout>
                <c:manualLayout>
                  <c:x val="-3.1854374270265197E-2"/>
                  <c:y val="-4.4338864635790391E-2"/>
                </c:manualLayout>
              </c:layout>
              <c:showLegendKey val="0"/>
              <c:showVal val="1"/>
              <c:showCatName val="0"/>
              <c:showSerName val="0"/>
              <c:showPercent val="0"/>
              <c:showBubbleSize val="0"/>
            </c:dLbl>
            <c:dLbl>
              <c:idx val="8"/>
              <c:layout>
                <c:manualLayout>
                  <c:x val="-2.5028436926637022E-2"/>
                  <c:y val="-4.7505926395489707E-2"/>
                </c:manualLayout>
              </c:layout>
              <c:showLegendKey val="0"/>
              <c:showVal val="1"/>
              <c:showCatName val="0"/>
              <c:showSerName val="0"/>
              <c:showPercent val="0"/>
              <c:showBubbleSize val="0"/>
            </c:dLbl>
            <c:dLbl>
              <c:idx val="9"/>
              <c:layout>
                <c:manualLayout>
                  <c:x val="-2.730374937451294E-2"/>
                  <c:y val="-3.483767935669245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'Вар-2 (макс и мин)'!$B$14:$K$14</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'Вар-2 (макс и мин)'!$B$15:$K$15</c:f>
              <c:numCache>
                <c:formatCode>0.00</c:formatCode>
                <c:ptCount val="10"/>
                <c:pt idx="0">
                  <c:v>2.81</c:v>
                </c:pt>
                <c:pt idx="1">
                  <c:v>3.15</c:v>
                </c:pt>
                <c:pt idx="2">
                  <c:v>3.28</c:v>
                </c:pt>
                <c:pt idx="3">
                  <c:v>3.52</c:v>
                </c:pt>
                <c:pt idx="4">
                  <c:v>3.77</c:v>
                </c:pt>
                <c:pt idx="5">
                  <c:v>4.04</c:v>
                </c:pt>
                <c:pt idx="6">
                  <c:v>4.3</c:v>
                </c:pt>
                <c:pt idx="7">
                  <c:v>4.6500000000000004</c:v>
                </c:pt>
                <c:pt idx="8">
                  <c:v>4.87</c:v>
                </c:pt>
                <c:pt idx="9">
                  <c:v>5.15</c:v>
                </c:pt>
              </c:numCache>
            </c:numRef>
          </c:val>
          <c:smooth val="0"/>
        </c:ser>
        <c:ser>
          <c:idx val="1"/>
          <c:order val="1"/>
          <c:tx>
            <c:strRef>
              <c:f>'Вар-2 (макс и мин)'!$A$16</c:f>
              <c:strCache>
                <c:ptCount val="1"/>
                <c:pt idx="0">
                  <c:v>минимальный тариф (г. Красноярск)</c:v>
                </c:pt>
              </c:strCache>
            </c:strRef>
          </c:tx>
          <c:dLbls>
            <c:dLbl>
              <c:idx val="0"/>
              <c:layout>
                <c:manualLayout>
                  <c:x val="-4.3230936509645643E-2"/>
                  <c:y val="4.4338864635790273E-2"/>
                </c:manualLayout>
              </c:layout>
              <c:showLegendKey val="0"/>
              <c:showVal val="1"/>
              <c:showCatName val="0"/>
              <c:showSerName val="0"/>
              <c:showPercent val="0"/>
              <c:showBubbleSize val="0"/>
            </c:dLbl>
            <c:dLbl>
              <c:idx val="1"/>
              <c:layout>
                <c:manualLayout>
                  <c:x val="-3.4129686718141324E-2"/>
                  <c:y val="4.7505926395489707E-2"/>
                </c:manualLayout>
              </c:layout>
              <c:showLegendKey val="0"/>
              <c:showVal val="1"/>
              <c:showCatName val="0"/>
              <c:showSerName val="0"/>
              <c:showPercent val="0"/>
              <c:showBubbleSize val="0"/>
            </c:dLbl>
            <c:dLbl>
              <c:idx val="2"/>
              <c:layout>
                <c:manualLayout>
                  <c:x val="-3.1854374270265197E-2"/>
                  <c:y val="4.1171802876091075E-2"/>
                </c:manualLayout>
              </c:layout>
              <c:showLegendKey val="0"/>
              <c:showVal val="1"/>
              <c:showCatName val="0"/>
              <c:showSerName val="0"/>
              <c:showPercent val="0"/>
              <c:showBubbleSize val="0"/>
            </c:dLbl>
            <c:dLbl>
              <c:idx val="3"/>
              <c:layout>
                <c:manualLayout>
                  <c:x val="-3.4129686718141282E-2"/>
                  <c:y val="3.8004741116391766E-2"/>
                </c:manualLayout>
              </c:layout>
              <c:showLegendKey val="0"/>
              <c:showVal val="1"/>
              <c:showCatName val="0"/>
              <c:showSerName val="0"/>
              <c:showPercent val="0"/>
              <c:showBubbleSize val="0"/>
            </c:dLbl>
            <c:dLbl>
              <c:idx val="4"/>
              <c:layout>
                <c:manualLayout>
                  <c:x val="-3.8680311613893452E-2"/>
                  <c:y val="3.8004741116391766E-2"/>
                </c:manualLayout>
              </c:layout>
              <c:showLegendKey val="0"/>
              <c:showVal val="1"/>
              <c:showCatName val="0"/>
              <c:showSerName val="0"/>
              <c:showPercent val="0"/>
              <c:showBubbleSize val="0"/>
            </c:dLbl>
            <c:dLbl>
              <c:idx val="5"/>
              <c:layout>
                <c:manualLayout>
                  <c:x val="-2.9579061822389195E-2"/>
                  <c:y val="4.4338864635790273E-2"/>
                </c:manualLayout>
              </c:layout>
              <c:showLegendKey val="0"/>
              <c:showVal val="1"/>
              <c:showCatName val="0"/>
              <c:showSerName val="0"/>
              <c:showPercent val="0"/>
              <c:showBubbleSize val="0"/>
            </c:dLbl>
            <c:dLbl>
              <c:idx val="6"/>
              <c:layout>
                <c:manualLayout>
                  <c:x val="-3.4129686718141282E-2"/>
                  <c:y val="4.7505926395489707E-2"/>
                </c:manualLayout>
              </c:layout>
              <c:showLegendKey val="0"/>
              <c:showVal val="1"/>
              <c:showCatName val="0"/>
              <c:showSerName val="0"/>
              <c:showPercent val="0"/>
              <c:showBubbleSize val="0"/>
            </c:dLbl>
            <c:dLbl>
              <c:idx val="7"/>
              <c:layout>
                <c:manualLayout>
                  <c:x val="-3.6404999166017367E-2"/>
                  <c:y val="4.4338864635790391E-2"/>
                </c:manualLayout>
              </c:layout>
              <c:showLegendKey val="0"/>
              <c:showVal val="1"/>
              <c:showCatName val="0"/>
              <c:showSerName val="0"/>
              <c:showPercent val="0"/>
              <c:showBubbleSize val="0"/>
            </c:dLbl>
            <c:dLbl>
              <c:idx val="8"/>
              <c:layout>
                <c:manualLayout>
                  <c:x val="-2.7303749374513023E-2"/>
                  <c:y val="4.4338864635790391E-2"/>
                </c:manualLayout>
              </c:layout>
              <c:showLegendKey val="0"/>
              <c:showVal val="1"/>
              <c:showCatName val="0"/>
              <c:showSerName val="0"/>
              <c:showPercent val="0"/>
              <c:showBubbleSize val="0"/>
            </c:dLbl>
            <c:dLbl>
              <c:idx val="9"/>
              <c:layout>
                <c:manualLayout>
                  <c:x val="-2.5028436926636938E-2"/>
                  <c:y val="4.1171802876091075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'Вар-2 (макс и мин)'!$B$14:$K$14</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'Вар-2 (макс и мин)'!$B$16:$K$16</c:f>
              <c:numCache>
                <c:formatCode>0.00</c:formatCode>
                <c:ptCount val="10"/>
                <c:pt idx="0">
                  <c:v>1.1200000000000001</c:v>
                </c:pt>
                <c:pt idx="1">
                  <c:v>1.28</c:v>
                </c:pt>
                <c:pt idx="2">
                  <c:v>1.33</c:v>
                </c:pt>
                <c:pt idx="3">
                  <c:v>1.45</c:v>
                </c:pt>
                <c:pt idx="4">
                  <c:v>1.58</c:v>
                </c:pt>
                <c:pt idx="5">
                  <c:v>1.66</c:v>
                </c:pt>
                <c:pt idx="6">
                  <c:v>1.74</c:v>
                </c:pt>
                <c:pt idx="7">
                  <c:v>1.81</c:v>
                </c:pt>
                <c:pt idx="8">
                  <c:v>1.9</c:v>
                </c:pt>
                <c:pt idx="9">
                  <c:v>1.98</c:v>
                </c:pt>
              </c:numCache>
            </c:numRef>
          </c:val>
          <c:smooth val="0"/>
        </c:ser>
        <c:ser>
          <c:idx val="2"/>
          <c:order val="2"/>
          <c:tx>
            <c:strRef>
              <c:f>'Вар-2 (макс и мин)'!$A$17</c:f>
              <c:strCache>
                <c:ptCount val="1"/>
                <c:pt idx="0">
                  <c:v>г. Новосибирск</c:v>
                </c:pt>
              </c:strCache>
            </c:strRef>
          </c:tx>
          <c:dLbls>
            <c:dLbl>
              <c:idx val="0"/>
              <c:layout>
                <c:manualLayout>
                  <c:x val="-3.8680311613893473E-2"/>
                  <c:y val="-4.1171802876091075E-2"/>
                </c:manualLayout>
              </c:layout>
              <c:showLegendKey val="0"/>
              <c:showVal val="1"/>
              <c:showCatName val="0"/>
              <c:showSerName val="0"/>
              <c:showPercent val="0"/>
              <c:showBubbleSize val="0"/>
            </c:dLbl>
            <c:dLbl>
              <c:idx val="1"/>
              <c:layout>
                <c:manualLayout>
                  <c:x val="-3.1854374270265239E-2"/>
                  <c:y val="-4.1171802876091075E-2"/>
                </c:manualLayout>
              </c:layout>
              <c:showLegendKey val="0"/>
              <c:showVal val="1"/>
              <c:showCatName val="0"/>
              <c:showSerName val="0"/>
              <c:showPercent val="0"/>
              <c:showBubbleSize val="0"/>
            </c:dLbl>
            <c:dLbl>
              <c:idx val="2"/>
              <c:layout>
                <c:manualLayout>
                  <c:x val="-3.4129686718141282E-2"/>
                  <c:y val="-4.1171802876091193E-2"/>
                </c:manualLayout>
              </c:layout>
              <c:showLegendKey val="0"/>
              <c:showVal val="1"/>
              <c:showCatName val="0"/>
              <c:showSerName val="0"/>
              <c:showPercent val="0"/>
              <c:showBubbleSize val="0"/>
            </c:dLbl>
            <c:dLbl>
              <c:idx val="3"/>
              <c:layout>
                <c:manualLayout>
                  <c:x val="-3.4129686718141282E-2"/>
                  <c:y val="-4.4338864635790509E-2"/>
                </c:manualLayout>
              </c:layout>
              <c:showLegendKey val="0"/>
              <c:showVal val="1"/>
              <c:showCatName val="0"/>
              <c:showSerName val="0"/>
              <c:showPercent val="0"/>
              <c:showBubbleSize val="0"/>
            </c:dLbl>
            <c:dLbl>
              <c:idx val="4"/>
              <c:layout>
                <c:manualLayout>
                  <c:x val="-2.7303749374513107E-2"/>
                  <c:y val="-3.8004741116391766E-2"/>
                </c:manualLayout>
              </c:layout>
              <c:showLegendKey val="0"/>
              <c:showVal val="1"/>
              <c:showCatName val="0"/>
              <c:showSerName val="0"/>
              <c:showPercent val="0"/>
              <c:showBubbleSize val="0"/>
            </c:dLbl>
            <c:dLbl>
              <c:idx val="5"/>
              <c:layout>
                <c:manualLayout>
                  <c:x val="-2.7303749374513023E-2"/>
                  <c:y val="-4.1171802876091075E-2"/>
                </c:manualLayout>
              </c:layout>
              <c:showLegendKey val="0"/>
              <c:showVal val="1"/>
              <c:showCatName val="0"/>
              <c:showSerName val="0"/>
              <c:showPercent val="0"/>
              <c:showBubbleSize val="0"/>
            </c:dLbl>
            <c:dLbl>
              <c:idx val="6"/>
              <c:layout>
                <c:manualLayout>
                  <c:x val="-2.5028436926637022E-2"/>
                  <c:y val="-4.1171802876091075E-2"/>
                </c:manualLayout>
              </c:layout>
              <c:showLegendKey val="0"/>
              <c:showVal val="1"/>
              <c:showCatName val="0"/>
              <c:showSerName val="0"/>
              <c:showPercent val="0"/>
              <c:showBubbleSize val="0"/>
            </c:dLbl>
            <c:dLbl>
              <c:idx val="7"/>
              <c:layout>
                <c:manualLayout>
                  <c:x val="-2.9579061822389112E-2"/>
                  <c:y val="-4.7505926395489707E-2"/>
                </c:manualLayout>
              </c:layout>
              <c:showLegendKey val="0"/>
              <c:showVal val="1"/>
              <c:showCatName val="0"/>
              <c:showSerName val="0"/>
              <c:showPercent val="0"/>
              <c:showBubbleSize val="0"/>
            </c:dLbl>
            <c:dLbl>
              <c:idx val="8"/>
              <c:layout>
                <c:manualLayout>
                  <c:x val="-2.7303749374513023E-2"/>
                  <c:y val="-4.7505926395489707E-2"/>
                </c:manualLayout>
              </c:layout>
              <c:showLegendKey val="0"/>
              <c:showVal val="1"/>
              <c:showCatName val="0"/>
              <c:showSerName val="0"/>
              <c:showPercent val="0"/>
              <c:showBubbleSize val="0"/>
            </c:dLbl>
            <c:dLbl>
              <c:idx val="9"/>
              <c:layout>
                <c:manualLayout>
                  <c:x val="-2.0477812030884852E-2"/>
                  <c:y val="-4.1171802876091075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'Вар-2 (макс и мин)'!$B$14:$K$14</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'Вар-2 (макс и мин)'!$B$17:$K$17</c:f>
              <c:numCache>
                <c:formatCode>0.00</c:formatCode>
                <c:ptCount val="10"/>
                <c:pt idx="0">
                  <c:v>1.86</c:v>
                </c:pt>
                <c:pt idx="1">
                  <c:v>2.09</c:v>
                </c:pt>
                <c:pt idx="2">
                  <c:v>2.1800000000000002</c:v>
                </c:pt>
                <c:pt idx="3">
                  <c:v>2.34</c:v>
                </c:pt>
                <c:pt idx="4">
                  <c:v>2.42</c:v>
                </c:pt>
                <c:pt idx="5">
                  <c:v>2.4900000000000002</c:v>
                </c:pt>
                <c:pt idx="6">
                  <c:v>2.56</c:v>
                </c:pt>
                <c:pt idx="7">
                  <c:v>2.68</c:v>
                </c:pt>
                <c:pt idx="8">
                  <c:v>2.8</c:v>
                </c:pt>
                <c:pt idx="9">
                  <c:v>2.93</c:v>
                </c:pt>
              </c:numCache>
            </c:numRef>
          </c:val>
          <c:smooth val="0"/>
        </c:ser>
        <c:dLbls>
          <c:showLegendKey val="0"/>
          <c:showVal val="0"/>
          <c:showCatName val="0"/>
          <c:showSerName val="0"/>
          <c:showPercent val="0"/>
          <c:showBubbleSize val="0"/>
        </c:dLbls>
        <c:marker val="1"/>
        <c:smooth val="0"/>
        <c:axId val="312540160"/>
        <c:axId val="312772864"/>
      </c:lineChart>
      <c:catAx>
        <c:axId val="312540160"/>
        <c:scaling>
          <c:orientation val="minMax"/>
        </c:scaling>
        <c:delete val="0"/>
        <c:axPos val="b"/>
        <c:numFmt formatCode="General" sourceLinked="1"/>
        <c:majorTickMark val="out"/>
        <c:minorTickMark val="none"/>
        <c:tickLblPos val="nextTo"/>
        <c:crossAx val="312772864"/>
        <c:crosses val="autoZero"/>
        <c:auto val="1"/>
        <c:lblAlgn val="ctr"/>
        <c:lblOffset val="100"/>
        <c:noMultiLvlLbl val="0"/>
      </c:catAx>
      <c:valAx>
        <c:axId val="312772864"/>
        <c:scaling>
          <c:orientation val="minMax"/>
        </c:scaling>
        <c:delete val="0"/>
        <c:axPos val="l"/>
        <c:majorGridlines/>
        <c:numFmt formatCode="0.00" sourceLinked="1"/>
        <c:majorTickMark val="out"/>
        <c:minorTickMark val="none"/>
        <c:tickLblPos val="nextTo"/>
        <c:crossAx val="312540160"/>
        <c:crosses val="autoZero"/>
        <c:crossBetween val="between"/>
      </c:valAx>
    </c:plotArea>
    <c:legend>
      <c:legendPos val="r"/>
      <c:layout>
        <c:manualLayout>
          <c:xMode val="edge"/>
          <c:yMode val="edge"/>
          <c:x val="0.77769846311424951"/>
          <c:y val="0.20141015871775333"/>
          <c:w val="0.20729215602271103"/>
          <c:h val="0.54424311105032475"/>
        </c:manualLayout>
      </c:layout>
      <c:overlay val="0"/>
    </c:legend>
    <c:plotVisOnly val="1"/>
    <c:dispBlanksAs val="gap"/>
    <c:showDLblsOverMax val="0"/>
  </c:chart>
  <c:spPr>
    <a:ln>
      <a:noFill/>
    </a:ln>
  </c:spPr>
  <c:externalData r:id="rId2">
    <c:autoUpdate val="0"/>
  </c:externalData>
  <c:userShapes r:id="rId3"/>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Структура НВВ на производство тепловой энергии АО "СИБЭКО"  по ТЭЦ локальным источникам в </a:t>
            </a:r>
            <a:r>
              <a:rPr lang="en-US" sz="1100">
                <a:latin typeface="Times New Roman" panose="02020603050405020304" pitchFamily="18" charset="0"/>
                <a:cs typeface="Times New Roman" panose="02020603050405020304" pitchFamily="18" charset="0"/>
              </a:rPr>
              <a:t>20</a:t>
            </a:r>
            <a:r>
              <a:rPr lang="ru-RU" sz="1100">
                <a:latin typeface="Times New Roman" panose="02020603050405020304" pitchFamily="18" charset="0"/>
                <a:cs typeface="Times New Roman" panose="02020603050405020304" pitchFamily="18" charset="0"/>
              </a:rPr>
              <a:t>21 году</a:t>
            </a:r>
            <a:endParaRPr lang="en-US" sz="1100">
              <a:latin typeface="Times New Roman" panose="02020603050405020304" pitchFamily="18" charset="0"/>
              <a:cs typeface="Times New Roman" panose="02020603050405020304" pitchFamily="18" charset="0"/>
            </a:endParaRPr>
          </a:p>
        </c:rich>
      </c:tx>
      <c:layout/>
      <c:overlay val="0"/>
    </c:title>
    <c:autoTitleDeleted val="0"/>
    <c:plotArea>
      <c:layout>
        <c:manualLayout>
          <c:layoutTarget val="inner"/>
          <c:xMode val="edge"/>
          <c:yMode val="edge"/>
          <c:x val="0.31346525401602277"/>
          <c:y val="0.24176762672877813"/>
          <c:w val="0.39750243915846095"/>
          <c:h val="0.67040146471757756"/>
        </c:manualLayout>
      </c:layout>
      <c:pieChart>
        <c:varyColors val="1"/>
        <c:ser>
          <c:idx val="0"/>
          <c:order val="0"/>
          <c:explosion val="24"/>
          <c:dLbls>
            <c:dLbl>
              <c:idx val="0"/>
              <c:layout>
                <c:manualLayout>
                  <c:x val="0.12315056822085721"/>
                  <c:y val="5.5878975392976496E-2"/>
                </c:manualLayout>
              </c:layout>
              <c:tx>
                <c:rich>
                  <a:bodyPr/>
                  <a:lstStyle/>
                  <a:p>
                    <a:r>
                      <a:rPr lang="ru-RU"/>
                      <a:t>Ремонт
6,16%</a:t>
                    </a:r>
                  </a:p>
                </c:rich>
              </c:tx>
              <c:showLegendKey val="0"/>
              <c:showVal val="0"/>
              <c:showCatName val="1"/>
              <c:showSerName val="0"/>
              <c:showPercent val="1"/>
              <c:showBubbleSize val="0"/>
            </c:dLbl>
            <c:dLbl>
              <c:idx val="1"/>
              <c:layout>
                <c:manualLayout>
                  <c:x val="1.3868848854626161E-3"/>
                  <c:y val="-1.201485575892418E-2"/>
                </c:manualLayout>
              </c:layout>
              <c:tx>
                <c:rich>
                  <a:bodyPr/>
                  <a:lstStyle/>
                  <a:p>
                    <a:r>
                      <a:rPr lang="ru-RU"/>
                      <a:t>Топливо 
61,10%</a:t>
                    </a:r>
                  </a:p>
                </c:rich>
              </c:tx>
              <c:showLegendKey val="0"/>
              <c:showVal val="0"/>
              <c:showCatName val="1"/>
              <c:showSerName val="0"/>
              <c:showPercent val="1"/>
              <c:showBubbleSize val="0"/>
            </c:dLbl>
            <c:dLbl>
              <c:idx val="2"/>
              <c:layout>
                <c:manualLayout>
                  <c:x val="-3.7439845542867854E-2"/>
                  <c:y val="4.821748274843181E-3"/>
                </c:manualLayout>
              </c:layout>
              <c:tx>
                <c:rich>
                  <a:bodyPr/>
                  <a:lstStyle/>
                  <a:p>
                    <a:r>
                      <a:rPr lang="ru-RU"/>
                      <a:t>ФОТ + отчисления
16,67%</a:t>
                    </a:r>
                  </a:p>
                </c:rich>
              </c:tx>
              <c:showLegendKey val="0"/>
              <c:showVal val="0"/>
              <c:showCatName val="1"/>
              <c:showSerName val="0"/>
              <c:showPercent val="1"/>
              <c:showBubbleSize val="0"/>
            </c:dLbl>
            <c:dLbl>
              <c:idx val="3"/>
              <c:layout>
                <c:manualLayout>
                  <c:x val="-4.1082842747126223E-2"/>
                  <c:y val="1.7853951091385181E-2"/>
                </c:manualLayout>
              </c:layout>
              <c:tx>
                <c:rich>
                  <a:bodyPr/>
                  <a:lstStyle/>
                  <a:p>
                    <a:r>
                      <a:rPr lang="ru-RU"/>
                      <a:t>Амортизация 
0,77%</a:t>
                    </a:r>
                  </a:p>
                </c:rich>
              </c:tx>
              <c:showLegendKey val="0"/>
              <c:showVal val="0"/>
              <c:showCatName val="1"/>
              <c:showSerName val="0"/>
              <c:showPercent val="1"/>
              <c:showBubbleSize val="0"/>
            </c:dLbl>
            <c:dLbl>
              <c:idx val="4"/>
              <c:layout>
                <c:manualLayout>
                  <c:x val="-3.8632765799563012E-2"/>
                  <c:y val="-1.2118452080907106E-2"/>
                </c:manualLayout>
              </c:layout>
              <c:tx>
                <c:rich>
                  <a:bodyPr/>
                  <a:lstStyle/>
                  <a:p>
                    <a:r>
                      <a:rPr lang="ru-RU"/>
                      <a:t>Прочие 
13,32%</a:t>
                    </a:r>
                  </a:p>
                </c:rich>
              </c:tx>
              <c:showLegendKey val="0"/>
              <c:showVal val="0"/>
              <c:showCatName val="1"/>
              <c:showSerName val="0"/>
              <c:showPercent val="1"/>
              <c:showBubbleSize val="0"/>
            </c:dLbl>
            <c:dLbl>
              <c:idx val="5"/>
              <c:layout/>
              <c:tx>
                <c:rich>
                  <a:bodyPr/>
                  <a:lstStyle/>
                  <a:p>
                    <a:r>
                      <a:rPr lang="ru-RU"/>
                      <a:t>Аренда
0,08%</a:t>
                    </a:r>
                  </a:p>
                </c:rich>
              </c:tx>
              <c:showLegendKey val="0"/>
              <c:showVal val="0"/>
              <c:showCatName val="1"/>
              <c:showSerName val="0"/>
              <c:showPercent val="1"/>
              <c:showBubbleSize val="0"/>
            </c:dLbl>
            <c:dLbl>
              <c:idx val="6"/>
              <c:layout>
                <c:manualLayout>
                  <c:x val="4.2012701683122378E-2"/>
                  <c:y val="-1.8951885393834089E-2"/>
                </c:manualLayout>
              </c:layout>
              <c:tx>
                <c:rich>
                  <a:bodyPr/>
                  <a:lstStyle/>
                  <a:p>
                    <a:r>
                      <a:rPr lang="ru-RU"/>
                      <a:t> Прибыль 
1,90%</a:t>
                    </a:r>
                  </a:p>
                </c:rich>
              </c:tx>
              <c:showLegendKey val="0"/>
              <c:showVal val="0"/>
              <c:showCatName val="1"/>
              <c:showSerName val="0"/>
              <c:showPercent val="1"/>
              <c:showBubbleSize val="0"/>
            </c:dLbl>
            <c:numFmt formatCode="0.0%" sourceLinked="0"/>
            <c:showLegendKey val="0"/>
            <c:showVal val="0"/>
            <c:showCatName val="1"/>
            <c:showSerName val="0"/>
            <c:showPercent val="1"/>
            <c:showBubbleSize val="0"/>
            <c:showLeaderLines val="1"/>
          </c:dLbls>
          <c:cat>
            <c:strRef>
              <c:f>'Структура НВВ'!$B$4:$B$10</c:f>
              <c:strCache>
                <c:ptCount val="7"/>
                <c:pt idx="0">
                  <c:v>Ремонт</c:v>
                </c:pt>
                <c:pt idx="1">
                  <c:v>Топливо </c:v>
                </c:pt>
                <c:pt idx="2">
                  <c:v>ФОТ + отчисления</c:v>
                </c:pt>
                <c:pt idx="3">
                  <c:v>Амортизация </c:v>
                </c:pt>
                <c:pt idx="4">
                  <c:v>Прочие </c:v>
                </c:pt>
                <c:pt idx="5">
                  <c:v>Аренда</c:v>
                </c:pt>
                <c:pt idx="6">
                  <c:v> Прибыль </c:v>
                </c:pt>
              </c:strCache>
            </c:strRef>
          </c:cat>
          <c:val>
            <c:numRef>
              <c:f>'Структура НВВ'!$C$4:$C$10</c:f>
              <c:numCache>
                <c:formatCode>#,##0.0</c:formatCode>
                <c:ptCount val="7"/>
                <c:pt idx="0">
                  <c:v>516238.8</c:v>
                </c:pt>
                <c:pt idx="1">
                  <c:v>5124404.4000000004</c:v>
                </c:pt>
                <c:pt idx="2">
                  <c:v>1398156.9</c:v>
                </c:pt>
                <c:pt idx="3">
                  <c:v>64963.199999999997</c:v>
                </c:pt>
                <c:pt idx="4">
                  <c:v>1116811.8096610177</c:v>
                </c:pt>
                <c:pt idx="5">
                  <c:v>6420.6203389830516</c:v>
                </c:pt>
                <c:pt idx="6">
                  <c:v>159951.4</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Times New Roman" panose="02020603050405020304" pitchFamily="18" charset="0"/>
                <a:ea typeface="Arial Cyr"/>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Динамика полезного отпуска тепловой энергии АО "СИБЭКО" (до 01.01.2015г. ОАО "НГТЭ")  при определения объемов оказываемых услуг по передаче тепловой энергии,</a:t>
            </a:r>
            <a:r>
              <a:rPr lang="ru-RU" sz="1000" baseline="0">
                <a:latin typeface="Times New Roman" panose="02020603050405020304" pitchFamily="18" charset="0"/>
                <a:cs typeface="Times New Roman" panose="02020603050405020304" pitchFamily="18" charset="0"/>
              </a:rPr>
              <a:t> а также плановый и фактичсекий уровень потерь в сетях </a:t>
            </a:r>
            <a:r>
              <a:rPr lang="ru-RU" sz="1000">
                <a:latin typeface="Times New Roman" panose="02020603050405020304" pitchFamily="18" charset="0"/>
                <a:cs typeface="Times New Roman" panose="02020603050405020304" pitchFamily="18" charset="0"/>
              </a:rPr>
              <a:t>в 2011-2020 годах</a:t>
            </a:r>
          </a:p>
        </c:rich>
      </c:tx>
      <c:layout>
        <c:manualLayout>
          <c:xMode val="edge"/>
          <c:yMode val="edge"/>
          <c:x val="0.12742711461928219"/>
          <c:y val="1.6604974870751993E-2"/>
        </c:manualLayout>
      </c:layout>
      <c:overlay val="0"/>
      <c:spPr>
        <a:noFill/>
        <a:ln w="25400">
          <a:noFill/>
        </a:ln>
      </c:spPr>
    </c:title>
    <c:autoTitleDeleted val="0"/>
    <c:plotArea>
      <c:layout>
        <c:manualLayout>
          <c:layoutTarget val="inner"/>
          <c:xMode val="edge"/>
          <c:yMode val="edge"/>
          <c:x val="0.10081815671842605"/>
          <c:y val="0.20138635475207844"/>
          <c:w val="0.87864077669904239"/>
          <c:h val="0.50119374343197431"/>
        </c:manualLayout>
      </c:layout>
      <c:barChart>
        <c:barDir val="col"/>
        <c:grouping val="clustered"/>
        <c:varyColors val="0"/>
        <c:ser>
          <c:idx val="0"/>
          <c:order val="0"/>
          <c:tx>
            <c:strRef>
              <c:f>'Динамика ПО'!$A$17</c:f>
              <c:strCache>
                <c:ptCount val="1"/>
                <c:pt idx="0">
                  <c:v>Полезный отпуск тепловой эергии</c:v>
                </c:pt>
              </c:strCache>
            </c:strRef>
          </c:tx>
          <c:spPr>
            <a:solidFill>
              <a:srgbClr val="9999FF"/>
            </a:solidFill>
            <a:ln w="12700">
              <a:solidFill>
                <a:srgbClr val="000000"/>
              </a:solidFill>
              <a:prstDash val="solid"/>
            </a:ln>
          </c:spPr>
          <c:invertIfNegative val="0"/>
          <c:dLbls>
            <c:dLbl>
              <c:idx val="0"/>
              <c:layout>
                <c:manualLayout>
                  <c:x val="1.8047707053029705E-2"/>
                  <c:y val="0"/>
                </c:manualLayout>
              </c:layout>
              <c:tx>
                <c:rich>
                  <a:bodyPr/>
                  <a:lstStyle/>
                  <a:p>
                    <a:r>
                      <a:rPr lang="en-US" sz="800">
                        <a:latin typeface="Times New Roman" panose="02020603050405020304" pitchFamily="18" charset="0"/>
                        <a:cs typeface="Times New Roman" panose="02020603050405020304" pitchFamily="18" charset="0"/>
                      </a:rPr>
                      <a:t>12</a:t>
                    </a:r>
                    <a:r>
                      <a:rPr lang="ru-RU" sz="800">
                        <a:latin typeface="Times New Roman" panose="02020603050405020304" pitchFamily="18" charset="0"/>
                        <a:cs typeface="Times New Roman" panose="02020603050405020304" pitchFamily="18" charset="0"/>
                      </a:rPr>
                      <a:t>7</a:t>
                    </a:r>
                    <a:r>
                      <a:rPr lang="en-US" sz="800">
                        <a:latin typeface="Times New Roman" panose="02020603050405020304" pitchFamily="18" charset="0"/>
                        <a:cs typeface="Times New Roman" panose="02020603050405020304" pitchFamily="18" charset="0"/>
                      </a:rPr>
                      <a:t>53,</a:t>
                    </a:r>
                    <a:r>
                      <a:rPr lang="ru-RU" sz="800">
                        <a:latin typeface="Times New Roman" panose="02020603050405020304" pitchFamily="18" charset="0"/>
                        <a:cs typeface="Times New Roman" panose="02020603050405020304" pitchFamily="18" charset="0"/>
                      </a:rPr>
                      <a:t>6</a:t>
                    </a:r>
                    <a:endParaRPr lang="en-US"/>
                  </a:p>
                </c:rich>
              </c:tx>
              <c:showLegendKey val="0"/>
              <c:showVal val="1"/>
              <c:showCatName val="0"/>
              <c:showSerName val="0"/>
              <c:showPercent val="0"/>
              <c:showBubbleSize val="0"/>
            </c:dLbl>
            <c:dLbl>
              <c:idx val="1"/>
              <c:layout>
                <c:manualLayout>
                  <c:x val="-1.7754105636928667E-3"/>
                  <c:y val="7.7369439071567217E-3"/>
                </c:manualLayout>
              </c:layout>
              <c:tx>
                <c:rich>
                  <a:bodyPr/>
                  <a:lstStyle/>
                  <a:p>
                    <a:r>
                      <a:rPr lang="ru-RU" sz="800">
                        <a:latin typeface="Times New Roman" panose="02020603050405020304" pitchFamily="18" charset="0"/>
                        <a:cs typeface="Times New Roman" panose="02020603050405020304" pitchFamily="18" charset="0"/>
                      </a:rPr>
                      <a:t>12602,0</a:t>
                    </a:r>
                    <a:endParaRPr lang="en-US"/>
                  </a:p>
                </c:rich>
              </c:tx>
              <c:showLegendKey val="0"/>
              <c:showVal val="1"/>
              <c:showCatName val="0"/>
              <c:showSerName val="0"/>
              <c:showPercent val="0"/>
              <c:showBubbleSize val="0"/>
            </c:dLbl>
            <c:dLbl>
              <c:idx val="2"/>
              <c:layout>
                <c:manualLayout>
                  <c:x val="0"/>
                  <c:y val="-1.3371591172256676E-2"/>
                </c:manualLayout>
              </c:layout>
              <c:tx>
                <c:rich>
                  <a:bodyPr/>
                  <a:lstStyle/>
                  <a:p>
                    <a:r>
                      <a:rPr lang="ru-RU" sz="800">
                        <a:latin typeface="Times New Roman" panose="02020603050405020304" pitchFamily="18" charset="0"/>
                        <a:cs typeface="Times New Roman" panose="02020603050405020304" pitchFamily="18" charset="0"/>
                      </a:rPr>
                      <a:t>12118,3</a:t>
                    </a:r>
                    <a:endParaRPr lang="en-US"/>
                  </a:p>
                </c:rich>
              </c:tx>
              <c:showLegendKey val="0"/>
              <c:showVal val="1"/>
              <c:showCatName val="0"/>
              <c:showSerName val="0"/>
              <c:showPercent val="0"/>
              <c:showBubbleSize val="0"/>
            </c:dLbl>
            <c:dLbl>
              <c:idx val="3"/>
              <c:layout>
                <c:manualLayout>
                  <c:x val="0"/>
                  <c:y val="-1.0554332373378484E-2"/>
                </c:manualLayout>
              </c:layout>
              <c:tx>
                <c:rich>
                  <a:bodyPr/>
                  <a:lstStyle/>
                  <a:p>
                    <a:r>
                      <a:rPr lang="en-US" sz="800">
                        <a:latin typeface="Times New Roman" panose="02020603050405020304" pitchFamily="18" charset="0"/>
                        <a:cs typeface="Times New Roman" panose="02020603050405020304" pitchFamily="18" charset="0"/>
                      </a:rPr>
                      <a:t>1</a:t>
                    </a:r>
                    <a:r>
                      <a:rPr lang="ru-RU" sz="800">
                        <a:latin typeface="Times New Roman" panose="02020603050405020304" pitchFamily="18" charset="0"/>
                        <a:cs typeface="Times New Roman" panose="02020603050405020304" pitchFamily="18" charset="0"/>
                      </a:rPr>
                      <a:t>1654,0</a:t>
                    </a:r>
                    <a:endParaRPr lang="en-US"/>
                  </a:p>
                </c:rich>
              </c:tx>
              <c:showLegendKey val="0"/>
              <c:showVal val="1"/>
              <c:showCatName val="0"/>
              <c:showSerName val="0"/>
              <c:showPercent val="0"/>
              <c:showBubbleSize val="0"/>
            </c:dLbl>
            <c:dLbl>
              <c:idx val="4"/>
              <c:layout>
                <c:manualLayout>
                  <c:x val="2.2559633816286303E-3"/>
                  <c:y val="-2.1108664746756999E-2"/>
                </c:manualLayout>
              </c:layout>
              <c:tx>
                <c:rich>
                  <a:bodyPr/>
                  <a:lstStyle/>
                  <a:p>
                    <a:r>
                      <a:rPr lang="ru-RU" sz="800">
                        <a:latin typeface="Times New Roman" panose="02020603050405020304" pitchFamily="18" charset="0"/>
                        <a:cs typeface="Times New Roman" panose="02020603050405020304" pitchFamily="18" charset="0"/>
                      </a:rPr>
                      <a:t>11388,7</a:t>
                    </a:r>
                    <a:endParaRPr lang="en-US"/>
                  </a:p>
                </c:rich>
              </c:tx>
              <c:showLegendKey val="0"/>
              <c:showVal val="1"/>
              <c:showCatName val="0"/>
              <c:showSerName val="0"/>
              <c:showPercent val="0"/>
              <c:showBubbleSize val="0"/>
            </c:dLbl>
            <c:dLbl>
              <c:idx val="6"/>
              <c:layout>
                <c:manualLayout>
                  <c:x val="3.1372549019607842E-3"/>
                  <c:y val="-4.3495636546398819E-2"/>
                </c:manualLayout>
              </c:layout>
              <c:showLegendKey val="0"/>
              <c:showVal val="1"/>
              <c:showCatName val="0"/>
              <c:showSerName val="0"/>
              <c:showPercent val="0"/>
              <c:showBubbleSize val="0"/>
            </c:dLbl>
            <c:dLbl>
              <c:idx val="7"/>
              <c:layout>
                <c:manualLayout>
                  <c:x val="-3.3123977149915086E-3"/>
                  <c:y val="-4.6074617848784374E-2"/>
                </c:manualLayout>
              </c:layout>
              <c:showLegendKey val="0"/>
              <c:showVal val="1"/>
              <c:showCatName val="0"/>
              <c:showSerName val="0"/>
              <c:showPercent val="0"/>
              <c:showBubbleSize val="0"/>
            </c:dLbl>
            <c:dLbl>
              <c:idx val="8"/>
              <c:layout>
                <c:manualLayout>
                  <c:x val="0"/>
                  <c:y val="-2.2510091714655175E-2"/>
                </c:manualLayout>
              </c:layout>
              <c:showLegendKey val="0"/>
              <c:showVal val="1"/>
              <c:showCatName val="0"/>
              <c:showSerName val="0"/>
              <c:showPercent val="0"/>
              <c:showBubbleSize val="0"/>
            </c:dLbl>
            <c:dLbl>
              <c:idx val="9"/>
              <c:layout>
                <c:manualLayout>
                  <c:x val="0"/>
                  <c:y val="-2.4626775537883127E-2"/>
                </c:manualLayout>
              </c:layout>
              <c:showLegendKey val="0"/>
              <c:showVal val="1"/>
              <c:showCatName val="0"/>
              <c:showSerName val="0"/>
              <c:showPercent val="0"/>
              <c:showBubbleSize val="0"/>
            </c:dLbl>
            <c:spPr>
              <a:noFill/>
              <a:ln w="25400">
                <a:noFill/>
              </a:ln>
            </c:spPr>
            <c:txPr>
              <a:bodyPr/>
              <a:lstStyle/>
              <a:p>
                <a:pPr>
                  <a:defRPr sz="800" b="1"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'Динамика ПО'!$C$14:$L$16</c:f>
              <c:multiLvlStrCache>
                <c:ptCount val="10"/>
                <c:lvl>
                  <c:pt idx="0">
                    <c:v>16,1%</c:v>
                  </c:pt>
                  <c:pt idx="1">
                    <c:v>16,7%</c:v>
                  </c:pt>
                  <c:pt idx="2">
                    <c:v>18,9%</c:v>
                  </c:pt>
                  <c:pt idx="3">
                    <c:v>19,6%</c:v>
                  </c:pt>
                  <c:pt idx="4">
                    <c:v>19,7%</c:v>
                  </c:pt>
                  <c:pt idx="5">
                    <c:v>20,7%</c:v>
                  </c:pt>
                  <c:pt idx="6">
                    <c:v>20,2%</c:v>
                  </c:pt>
                  <c:pt idx="7">
                    <c:v>21,0%</c:v>
                  </c:pt>
                  <c:pt idx="8">
                    <c:v>20,0%</c:v>
                  </c:pt>
                  <c:pt idx="9">
                    <c:v>20,8%</c:v>
                  </c:pt>
                </c:lvl>
                <c:lvl>
                  <c:pt idx="0">
                    <c:v>2012</c:v>
                  </c:pt>
                  <c:pt idx="1">
                    <c:v>2013</c:v>
                  </c:pt>
                  <c:pt idx="2">
                    <c:v>2014</c:v>
                  </c:pt>
                  <c:pt idx="3">
                    <c:v>2015</c:v>
                  </c:pt>
                  <c:pt idx="4">
                    <c:v>2016</c:v>
                  </c:pt>
                  <c:pt idx="5">
                    <c:v>2017</c:v>
                  </c:pt>
                  <c:pt idx="6">
                    <c:v>2018</c:v>
                  </c:pt>
                  <c:pt idx="7">
                    <c:v>2019</c:v>
                  </c:pt>
                  <c:pt idx="8">
                    <c:v>2020</c:v>
                  </c:pt>
                  <c:pt idx="9">
                    <c:v>2021</c:v>
                  </c:pt>
                </c:lvl>
              </c:multiLvlStrCache>
            </c:multiLvlStrRef>
          </c:cat>
          <c:val>
            <c:numRef>
              <c:f>'Динамика ПО'!$B$17:$L$17</c:f>
              <c:numCache>
                <c:formatCode>0.0</c:formatCode>
                <c:ptCount val="10"/>
                <c:pt idx="0">
                  <c:v>12602.027</c:v>
                </c:pt>
                <c:pt idx="1">
                  <c:v>12118.322399999999</c:v>
                </c:pt>
                <c:pt idx="2">
                  <c:v>11654</c:v>
                </c:pt>
                <c:pt idx="3">
                  <c:v>11388.688300000002</c:v>
                </c:pt>
                <c:pt idx="4">
                  <c:v>11418.830900000001</c:v>
                </c:pt>
                <c:pt idx="5">
                  <c:v>10765.8</c:v>
                </c:pt>
                <c:pt idx="6">
                  <c:v>10934.576185499998</c:v>
                </c:pt>
                <c:pt idx="7">
                  <c:v>10829.9</c:v>
                </c:pt>
                <c:pt idx="8">
                  <c:v>11542.949000000001</c:v>
                </c:pt>
                <c:pt idx="9">
                  <c:v>11006.8902</c:v>
                </c:pt>
              </c:numCache>
            </c:numRef>
          </c:val>
        </c:ser>
        <c:ser>
          <c:idx val="1"/>
          <c:order val="1"/>
          <c:tx>
            <c:strRef>
              <c:f>'Динамика ПО'!$A$18</c:f>
              <c:strCache>
                <c:ptCount val="1"/>
                <c:pt idx="0">
                  <c:v>Плановый расход тепловой энергии на технологические цели</c:v>
                </c:pt>
              </c:strCache>
            </c:strRef>
          </c:tx>
          <c:spPr>
            <a:solidFill>
              <a:srgbClr val="CCFFFF"/>
            </a:solidFill>
            <a:ln w="12700">
              <a:solidFill>
                <a:srgbClr val="000000"/>
              </a:solidFill>
              <a:prstDash val="solid"/>
            </a:ln>
          </c:spPr>
          <c:invertIfNegative val="0"/>
          <c:dLbls>
            <c:dLbl>
              <c:idx val="0"/>
              <c:layout>
                <c:manualLayout>
                  <c:x val="9.6410126901950877E-3"/>
                  <c:y val="-2.3743092591136336E-3"/>
                </c:manualLayout>
              </c:layout>
              <c:tx>
                <c:rich>
                  <a:bodyPr/>
                  <a:lstStyle/>
                  <a:p>
                    <a:r>
                      <a:rPr lang="en-US" sz="800">
                        <a:latin typeface="Times New Roman" panose="02020603050405020304" pitchFamily="18" charset="0"/>
                        <a:cs typeface="Times New Roman" panose="02020603050405020304" pitchFamily="18" charset="0"/>
                      </a:rPr>
                      <a:t>2</a:t>
                    </a:r>
                    <a:r>
                      <a:rPr lang="ru-RU" sz="800">
                        <a:latin typeface="Times New Roman" panose="02020603050405020304" pitchFamily="18" charset="0"/>
                        <a:cs typeface="Times New Roman" panose="02020603050405020304" pitchFamily="18" charset="0"/>
                      </a:rPr>
                      <a:t>261</a:t>
                    </a:r>
                    <a:endParaRPr lang="en-US"/>
                  </a:p>
                </c:rich>
              </c:tx>
              <c:showLegendKey val="0"/>
              <c:showVal val="1"/>
              <c:showCatName val="0"/>
              <c:showSerName val="0"/>
              <c:showPercent val="0"/>
              <c:showBubbleSize val="0"/>
            </c:dLbl>
            <c:dLbl>
              <c:idx val="1"/>
              <c:layout>
                <c:manualLayout>
                  <c:x val="1.088284193025654E-3"/>
                  <c:y val="9.8199613728056773E-3"/>
                </c:manualLayout>
              </c:layout>
              <c:tx>
                <c:rich>
                  <a:bodyPr/>
                  <a:lstStyle/>
                  <a:p>
                    <a:r>
                      <a:rPr lang="en-US" sz="800">
                        <a:latin typeface="Times New Roman" panose="02020603050405020304" pitchFamily="18" charset="0"/>
                        <a:cs typeface="Times New Roman" panose="02020603050405020304" pitchFamily="18" charset="0"/>
                      </a:rPr>
                      <a:t>2</a:t>
                    </a:r>
                    <a:r>
                      <a:rPr lang="ru-RU" sz="800">
                        <a:latin typeface="Times New Roman" panose="02020603050405020304" pitchFamily="18" charset="0"/>
                        <a:cs typeface="Times New Roman" panose="02020603050405020304" pitchFamily="18" charset="0"/>
                      </a:rPr>
                      <a:t>415</a:t>
                    </a:r>
                    <a:endParaRPr lang="en-US"/>
                  </a:p>
                </c:rich>
              </c:tx>
              <c:showLegendKey val="0"/>
              <c:showVal val="1"/>
              <c:showCatName val="0"/>
              <c:showSerName val="0"/>
              <c:showPercent val="0"/>
              <c:showBubbleSize val="0"/>
            </c:dLbl>
            <c:dLbl>
              <c:idx val="2"/>
              <c:layout>
                <c:manualLayout>
                  <c:x val="-5.3262316910785952E-3"/>
                  <c:y val="1.0315925209542241E-2"/>
                </c:manualLayout>
              </c:layout>
              <c:tx>
                <c:rich>
                  <a:bodyPr/>
                  <a:lstStyle/>
                  <a:p>
                    <a:r>
                      <a:rPr lang="en-US" sz="800">
                        <a:latin typeface="Times New Roman" panose="02020603050405020304" pitchFamily="18" charset="0"/>
                        <a:cs typeface="Times New Roman" panose="02020603050405020304" pitchFamily="18" charset="0"/>
                      </a:rPr>
                      <a:t>2</a:t>
                    </a:r>
                    <a:r>
                      <a:rPr lang="ru-RU" sz="800">
                        <a:latin typeface="Times New Roman" panose="02020603050405020304" pitchFamily="18" charset="0"/>
                        <a:cs typeface="Times New Roman" panose="02020603050405020304" pitchFamily="18" charset="0"/>
                      </a:rPr>
                      <a:t>421</a:t>
                    </a:r>
                    <a:endParaRPr lang="en-US"/>
                  </a:p>
                </c:rich>
              </c:tx>
              <c:showLegendKey val="0"/>
              <c:showVal val="1"/>
              <c:showCatName val="0"/>
              <c:showSerName val="0"/>
              <c:showPercent val="0"/>
              <c:showBubbleSize val="0"/>
            </c:dLbl>
            <c:dLbl>
              <c:idx val="3"/>
              <c:layout>
                <c:manualLayout>
                  <c:x val="-5.3262316910785952E-3"/>
                  <c:y val="1.0463556658899267E-2"/>
                </c:manualLayout>
              </c:layout>
              <c:tx>
                <c:rich>
                  <a:bodyPr/>
                  <a:lstStyle/>
                  <a:p>
                    <a:r>
                      <a:rPr lang="ru-RU" sz="800">
                        <a:latin typeface="Times New Roman" panose="02020603050405020304" pitchFamily="18" charset="0"/>
                        <a:cs typeface="Times New Roman" panose="02020603050405020304" pitchFamily="18" charset="0"/>
                      </a:rPr>
                      <a:t>2717</a:t>
                    </a:r>
                    <a:endParaRPr lang="en-US"/>
                  </a:p>
                </c:rich>
              </c:tx>
              <c:showLegendKey val="0"/>
              <c:showVal val="1"/>
              <c:showCatName val="0"/>
              <c:showSerName val="0"/>
              <c:showPercent val="0"/>
              <c:showBubbleSize val="0"/>
            </c:dLbl>
            <c:dLbl>
              <c:idx val="4"/>
              <c:layout>
                <c:manualLayout>
                  <c:x val="5.3262316910785952E-3"/>
                  <c:y val="0"/>
                </c:manualLayout>
              </c:layout>
              <c:tx>
                <c:rich>
                  <a:bodyPr/>
                  <a:lstStyle/>
                  <a:p>
                    <a:r>
                      <a:rPr lang="ru-RU" sz="800">
                        <a:latin typeface="Times New Roman" panose="02020603050405020304" pitchFamily="18" charset="0"/>
                        <a:cs typeface="Times New Roman" panose="02020603050405020304" pitchFamily="18" charset="0"/>
                      </a:rPr>
                      <a:t>2781</a:t>
                    </a:r>
                    <a:endParaRPr lang="en-US"/>
                  </a:p>
                </c:rich>
              </c:tx>
              <c:showLegendKey val="0"/>
              <c:showVal val="1"/>
              <c:showCatName val="0"/>
              <c:showSerName val="0"/>
              <c:showPercent val="0"/>
              <c:showBubbleSize val="0"/>
            </c:dLbl>
            <c:dLbl>
              <c:idx val="5"/>
              <c:layout>
                <c:manualLayout>
                  <c:x val="8.7191559857005829E-3"/>
                  <c:y val="0"/>
                </c:manualLayout>
              </c:layout>
              <c:showLegendKey val="0"/>
              <c:showVal val="1"/>
              <c:showCatName val="0"/>
              <c:showSerName val="0"/>
              <c:showPercent val="0"/>
              <c:showBubbleSize val="0"/>
            </c:dLbl>
            <c:dLbl>
              <c:idx val="6"/>
              <c:layout>
                <c:manualLayout>
                  <c:x val="2.0925974365681398E-2"/>
                  <c:y val="0"/>
                </c:manualLayout>
              </c:layout>
              <c:showLegendKey val="0"/>
              <c:showVal val="1"/>
              <c:showCatName val="0"/>
              <c:showSerName val="0"/>
              <c:showPercent val="0"/>
              <c:showBubbleSize val="0"/>
            </c:dLbl>
            <c:dLbl>
              <c:idx val="7"/>
              <c:layout>
                <c:manualLayout>
                  <c:x val="7.8512891770881575E-3"/>
                  <c:y val="-1.5473887814313346E-2"/>
                </c:manualLayout>
              </c:layout>
              <c:showLegendKey val="0"/>
              <c:showVal val="1"/>
              <c:showCatName val="0"/>
              <c:showSerName val="0"/>
              <c:showPercent val="0"/>
              <c:showBubbleSize val="0"/>
            </c:dLbl>
            <c:dLbl>
              <c:idx val="8"/>
              <c:layout>
                <c:manualLayout>
                  <c:x val="1.8823578929646076E-2"/>
                  <c:y val="-2.3687689271590331E-2"/>
                </c:manualLayout>
              </c:layout>
              <c:showLegendKey val="0"/>
              <c:showVal val="1"/>
              <c:showCatName val="0"/>
              <c:showSerName val="0"/>
              <c:showPercent val="0"/>
              <c:showBubbleSize val="0"/>
            </c:dLbl>
            <c:dLbl>
              <c:idx val="9"/>
              <c:layout>
                <c:manualLayout>
                  <c:x val="1.7394869204705683E-2"/>
                  <c:y val="-2.8144886329009289E-2"/>
                </c:manualLayout>
              </c:layout>
              <c:showLegendKey val="0"/>
              <c:showVal val="1"/>
              <c:showCatName val="0"/>
              <c:showSerName val="0"/>
              <c:showPercent val="0"/>
              <c:showBubbleSize val="0"/>
            </c:dLbl>
            <c:spPr>
              <a:noFill/>
              <a:ln w="25400">
                <a:noFill/>
              </a:ln>
            </c:spPr>
            <c:txPr>
              <a:bodyPr/>
              <a:lstStyle/>
              <a:p>
                <a:pPr>
                  <a:defRPr sz="800" b="1"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'Динамика ПО'!$B$14:$L$16</c:f>
              <c:multiLvlStrCache>
                <c:ptCount val="10"/>
                <c:lvl>
                  <c:pt idx="0">
                    <c:v>16,1%</c:v>
                  </c:pt>
                  <c:pt idx="1">
                    <c:v>16,7%</c:v>
                  </c:pt>
                  <c:pt idx="2">
                    <c:v>18,9%</c:v>
                  </c:pt>
                  <c:pt idx="3">
                    <c:v>19,6%</c:v>
                  </c:pt>
                  <c:pt idx="4">
                    <c:v>19,7%</c:v>
                  </c:pt>
                  <c:pt idx="5">
                    <c:v>20,7%</c:v>
                  </c:pt>
                  <c:pt idx="6">
                    <c:v>20,2%</c:v>
                  </c:pt>
                  <c:pt idx="7">
                    <c:v>21,0%</c:v>
                  </c:pt>
                  <c:pt idx="8">
                    <c:v>20,0%</c:v>
                  </c:pt>
                  <c:pt idx="9">
                    <c:v>20,8%</c:v>
                  </c:pt>
                </c:lvl>
                <c:lvl>
                  <c:pt idx="0">
                    <c:v>2012</c:v>
                  </c:pt>
                  <c:pt idx="1">
                    <c:v>2013</c:v>
                  </c:pt>
                  <c:pt idx="2">
                    <c:v>2014</c:v>
                  </c:pt>
                  <c:pt idx="3">
                    <c:v>2015</c:v>
                  </c:pt>
                  <c:pt idx="4">
                    <c:v>2016</c:v>
                  </c:pt>
                  <c:pt idx="5">
                    <c:v>2017</c:v>
                  </c:pt>
                  <c:pt idx="6">
                    <c:v>2018</c:v>
                  </c:pt>
                  <c:pt idx="7">
                    <c:v>2019</c:v>
                  </c:pt>
                  <c:pt idx="8">
                    <c:v>2020</c:v>
                  </c:pt>
                  <c:pt idx="9">
                    <c:v>2021</c:v>
                  </c:pt>
                </c:lvl>
              </c:multiLvlStrCache>
            </c:multiLvlStrRef>
          </c:cat>
          <c:val>
            <c:numRef>
              <c:f>'Динамика ПО'!$B$18:$L$18</c:f>
              <c:numCache>
                <c:formatCode>0</c:formatCode>
                <c:ptCount val="10"/>
                <c:pt idx="0">
                  <c:v>2414.6770000000001</c:v>
                </c:pt>
                <c:pt idx="1">
                  <c:v>2421.0111999999999</c:v>
                </c:pt>
                <c:pt idx="2">
                  <c:v>2716.96</c:v>
                </c:pt>
                <c:pt idx="3">
                  <c:v>2780.6639999999998</c:v>
                </c:pt>
                <c:pt idx="4">
                  <c:v>2806.0961000000002</c:v>
                </c:pt>
                <c:pt idx="5">
                  <c:v>2807</c:v>
                </c:pt>
                <c:pt idx="6">
                  <c:v>2760.2</c:v>
                </c:pt>
                <c:pt idx="7">
                  <c:v>2881.6</c:v>
                </c:pt>
                <c:pt idx="8">
                  <c:v>2881.4749999999999</c:v>
                </c:pt>
                <c:pt idx="9">
                  <c:v>2893.3873940000003</c:v>
                </c:pt>
              </c:numCache>
            </c:numRef>
          </c:val>
        </c:ser>
        <c:ser>
          <c:idx val="2"/>
          <c:order val="2"/>
          <c:tx>
            <c:strRef>
              <c:f>'Динамика ПО'!$A$19</c:f>
              <c:strCache>
                <c:ptCount val="1"/>
                <c:pt idx="0">
                  <c:v>Фактический расход тепловой энергии на технологические цели</c:v>
                </c:pt>
              </c:strCache>
            </c:strRef>
          </c:tx>
          <c:spPr>
            <a:ln>
              <a:solidFill>
                <a:schemeClr val="tx1"/>
              </a:solidFill>
            </a:ln>
          </c:spPr>
          <c:invertIfNegative val="0"/>
          <c:dLbls>
            <c:dLbl>
              <c:idx val="0"/>
              <c:layout>
                <c:manualLayout>
                  <c:x val="1.0431445736393473E-2"/>
                  <c:y val="-5.2465617813247378E-2"/>
                </c:manualLayout>
              </c:layout>
              <c:tx>
                <c:rich>
                  <a:bodyPr/>
                  <a:lstStyle/>
                  <a:p>
                    <a:r>
                      <a:rPr lang="ru-RU" sz="800" b="1">
                        <a:latin typeface="Times New Roman" panose="02020603050405020304" pitchFamily="18" charset="0"/>
                        <a:cs typeface="Times New Roman" panose="02020603050405020304" pitchFamily="18" charset="0"/>
                      </a:rPr>
                      <a:t>2379</a:t>
                    </a:r>
                    <a:endParaRPr lang="en-US" sz="1100" b="1"/>
                  </a:p>
                </c:rich>
              </c:tx>
              <c:showLegendKey val="0"/>
              <c:showVal val="1"/>
              <c:showCatName val="0"/>
              <c:showSerName val="0"/>
              <c:showPercent val="0"/>
              <c:showBubbleSize val="0"/>
            </c:dLbl>
            <c:dLbl>
              <c:idx val="1"/>
              <c:layout>
                <c:manualLayout>
                  <c:x val="1.211207453928446E-2"/>
                  <c:y val="-5.4158607350096824E-2"/>
                </c:manualLayout>
              </c:layout>
              <c:tx>
                <c:rich>
                  <a:bodyPr/>
                  <a:lstStyle/>
                  <a:p>
                    <a:r>
                      <a:rPr lang="ru-RU" sz="800" b="1">
                        <a:latin typeface="Times New Roman" panose="02020603050405020304" pitchFamily="18" charset="0"/>
                        <a:cs typeface="Times New Roman" panose="02020603050405020304" pitchFamily="18" charset="0"/>
                      </a:rPr>
                      <a:t>2466</a:t>
                    </a:r>
                    <a:endParaRPr lang="en-US" sz="1000" b="1"/>
                  </a:p>
                </c:rich>
              </c:tx>
              <c:showLegendKey val="0"/>
              <c:showVal val="1"/>
              <c:showCatName val="0"/>
              <c:showSerName val="0"/>
              <c:showPercent val="0"/>
              <c:showBubbleSize val="0"/>
            </c:dLbl>
            <c:dLbl>
              <c:idx val="2"/>
              <c:layout>
                <c:manualLayout>
                  <c:x val="1.2143668459551744E-2"/>
                  <c:y val="-4.259279002117005E-2"/>
                </c:manualLayout>
              </c:layout>
              <c:showLegendKey val="0"/>
              <c:showVal val="1"/>
              <c:showCatName val="0"/>
              <c:showSerName val="0"/>
              <c:showPercent val="0"/>
              <c:showBubbleSize val="0"/>
            </c:dLbl>
            <c:dLbl>
              <c:idx val="3"/>
              <c:layout>
                <c:manualLayout>
                  <c:x val="1.398226686377918E-2"/>
                  <c:y val="-4.9886636510861816E-2"/>
                </c:manualLayout>
              </c:layout>
              <c:tx>
                <c:rich>
                  <a:bodyPr/>
                  <a:lstStyle/>
                  <a:p>
                    <a:r>
                      <a:rPr lang="ru-RU" sz="800" b="1">
                        <a:latin typeface="Times New Roman" panose="02020603050405020304" pitchFamily="18" charset="0"/>
                        <a:cs typeface="Times New Roman" panose="02020603050405020304" pitchFamily="18" charset="0"/>
                      </a:rPr>
                      <a:t>2603</a:t>
                    </a:r>
                    <a:endParaRPr lang="en-US" sz="1000" b="1"/>
                  </a:p>
                </c:rich>
              </c:tx>
              <c:showLegendKey val="0"/>
              <c:showVal val="1"/>
              <c:showCatName val="0"/>
              <c:showSerName val="0"/>
              <c:showPercent val="0"/>
              <c:showBubbleSize val="0"/>
            </c:dLbl>
            <c:dLbl>
              <c:idx val="4"/>
              <c:layout>
                <c:manualLayout>
                  <c:x val="1.55681139058683E-2"/>
                  <c:y val="-4.6421663442940082E-2"/>
                </c:manualLayout>
              </c:layout>
              <c:showLegendKey val="0"/>
              <c:showVal val="1"/>
              <c:showCatName val="0"/>
              <c:showSerName val="0"/>
              <c:showPercent val="0"/>
              <c:showBubbleSize val="0"/>
            </c:dLbl>
            <c:dLbl>
              <c:idx val="5"/>
              <c:layout>
                <c:manualLayout>
                  <c:x val="1.195424473405538E-2"/>
                  <c:y val="-3.9118475761129472E-2"/>
                </c:manualLayout>
              </c:layout>
              <c:showLegendKey val="0"/>
              <c:showVal val="1"/>
              <c:showCatName val="0"/>
              <c:showSerName val="0"/>
              <c:showPercent val="0"/>
              <c:showBubbleSize val="0"/>
            </c:dLbl>
            <c:dLbl>
              <c:idx val="6"/>
              <c:layout>
                <c:manualLayout>
                  <c:x val="1.9529516200621405E-2"/>
                  <c:y val="-3.8684719535783382E-2"/>
                </c:manualLayout>
              </c:layout>
              <c:showLegendKey val="0"/>
              <c:showVal val="1"/>
              <c:showCatName val="0"/>
              <c:showSerName val="0"/>
              <c:showPercent val="0"/>
              <c:showBubbleSize val="0"/>
            </c:dLbl>
            <c:dLbl>
              <c:idx val="7"/>
              <c:layout>
                <c:manualLayout>
                  <c:x val="9.4117647058822376E-3"/>
                  <c:y val="-3.0947775628626693E-2"/>
                </c:manualLayout>
              </c:layout>
              <c:showLegendKey val="0"/>
              <c:showVal val="1"/>
              <c:showCatName val="0"/>
              <c:showSerName val="0"/>
              <c:showPercent val="0"/>
              <c:showBubbleSize val="0"/>
            </c:dLbl>
            <c:txPr>
              <a:bodyPr/>
              <a:lstStyle/>
              <a:p>
                <a:pPr>
                  <a:defRPr sz="8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multiLvlStrRef>
              <c:f>'Динамика ПО'!$B$14:$L$15</c:f>
              <c:multiLvlStrCache>
                <c:ptCount val="10"/>
                <c:lvl>
                  <c:pt idx="0">
                    <c:v>16,1%</c:v>
                  </c:pt>
                  <c:pt idx="1">
                    <c:v>16,7%</c:v>
                  </c:pt>
                  <c:pt idx="2">
                    <c:v>18,9%</c:v>
                  </c:pt>
                  <c:pt idx="3">
                    <c:v>19,6%</c:v>
                  </c:pt>
                  <c:pt idx="4">
                    <c:v>19,7%</c:v>
                  </c:pt>
                  <c:pt idx="5">
                    <c:v>20,7%</c:v>
                  </c:pt>
                  <c:pt idx="6">
                    <c:v>20,2%</c:v>
                  </c:pt>
                  <c:pt idx="7">
                    <c:v>21,0%</c:v>
                  </c:pt>
                  <c:pt idx="8">
                    <c:v>20,0%</c:v>
                  </c:pt>
                  <c:pt idx="9">
                    <c:v>20,8%</c:v>
                  </c:pt>
                </c:lvl>
                <c:lvl>
                  <c:pt idx="0">
                    <c:v>2012</c:v>
                  </c:pt>
                  <c:pt idx="1">
                    <c:v>2013</c:v>
                  </c:pt>
                  <c:pt idx="2">
                    <c:v>2014</c:v>
                  </c:pt>
                  <c:pt idx="3">
                    <c:v>2015</c:v>
                  </c:pt>
                  <c:pt idx="4">
                    <c:v>2016</c:v>
                  </c:pt>
                  <c:pt idx="5">
                    <c:v>2017</c:v>
                  </c:pt>
                  <c:pt idx="6">
                    <c:v>2018</c:v>
                  </c:pt>
                  <c:pt idx="7">
                    <c:v>2019</c:v>
                  </c:pt>
                  <c:pt idx="8">
                    <c:v>2020</c:v>
                  </c:pt>
                  <c:pt idx="9">
                    <c:v>2021</c:v>
                  </c:pt>
                </c:lvl>
              </c:multiLvlStrCache>
            </c:multiLvlStrRef>
          </c:cat>
          <c:val>
            <c:numRef>
              <c:f>'Динамика ПО'!$B$19:$L$19</c:f>
              <c:numCache>
                <c:formatCode>0</c:formatCode>
                <c:ptCount val="10"/>
                <c:pt idx="0">
                  <c:v>2465.5</c:v>
                </c:pt>
                <c:pt idx="1">
                  <c:v>2827.8890000000001</c:v>
                </c:pt>
                <c:pt idx="2">
                  <c:v>2603.491</c:v>
                </c:pt>
                <c:pt idx="3">
                  <c:v>2596.14</c:v>
                </c:pt>
                <c:pt idx="4">
                  <c:v>2982.93</c:v>
                </c:pt>
                <c:pt idx="5">
                  <c:v>2902.07</c:v>
                </c:pt>
                <c:pt idx="6">
                  <c:v>3555.9</c:v>
                </c:pt>
                <c:pt idx="7">
                  <c:v>3436.94</c:v>
                </c:pt>
              </c:numCache>
            </c:numRef>
          </c:val>
        </c:ser>
        <c:dLbls>
          <c:showLegendKey val="0"/>
          <c:showVal val="1"/>
          <c:showCatName val="0"/>
          <c:showSerName val="0"/>
          <c:showPercent val="0"/>
          <c:showBubbleSize val="0"/>
        </c:dLbls>
        <c:gapWidth val="150"/>
        <c:axId val="416038912"/>
        <c:axId val="412348928"/>
      </c:barChart>
      <c:catAx>
        <c:axId val="416038912"/>
        <c:scaling>
          <c:orientation val="minMax"/>
        </c:scaling>
        <c:delete val="0"/>
        <c:axPos val="b"/>
        <c:title>
          <c:tx>
            <c:rich>
              <a:bodyPr/>
              <a:lstStyle/>
              <a:p>
                <a:pPr>
                  <a:defRPr sz="800" b="1" i="0" u="none" strike="noStrike" baseline="0">
                    <a:solidFill>
                      <a:srgbClr val="000000"/>
                    </a:solidFill>
                    <a:latin typeface="Times New Roman" panose="02020603050405020304" pitchFamily="18" charset="0"/>
                    <a:ea typeface="Arial Cyr"/>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Процент потерь/ Годы</a:t>
                </a:r>
              </a:p>
            </c:rich>
          </c:tx>
          <c:layout>
            <c:manualLayout>
              <c:xMode val="edge"/>
              <c:yMode val="edge"/>
              <c:x val="0.4158345283557367"/>
              <c:y val="0.8065410564091963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12348928"/>
        <c:crosses val="autoZero"/>
        <c:auto val="1"/>
        <c:lblAlgn val="ctr"/>
        <c:lblOffset val="100"/>
        <c:tickLblSkip val="1"/>
        <c:tickMarkSkip val="1"/>
        <c:noMultiLvlLbl val="0"/>
      </c:catAx>
      <c:valAx>
        <c:axId val="412348928"/>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Times New Roman" panose="02020603050405020304" pitchFamily="18" charset="0"/>
                    <a:ea typeface="Arial Cyr"/>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Тыс.Гкал</a:t>
                </a:r>
              </a:p>
            </c:rich>
          </c:tx>
          <c:layout>
            <c:manualLayout>
              <c:xMode val="edge"/>
              <c:yMode val="edge"/>
              <c:x val="4.8543689320388423E-3"/>
              <c:y val="0.40831715054023149"/>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crossAx val="416038912"/>
        <c:crosses val="autoZero"/>
        <c:crossBetween val="between"/>
      </c:valAx>
      <c:spPr>
        <a:solidFill>
          <a:srgbClr val="FFFFFF"/>
        </a:solidFill>
        <a:ln w="12700">
          <a:solidFill>
            <a:srgbClr val="000000"/>
          </a:solidFill>
          <a:prstDash val="solid"/>
        </a:ln>
      </c:spPr>
    </c:plotArea>
    <c:legend>
      <c:legendPos val="b"/>
      <c:layout>
        <c:manualLayout>
          <c:xMode val="edge"/>
          <c:yMode val="edge"/>
          <c:x val="6.8704524679991955E-2"/>
          <c:y val="0.86250976632846998"/>
          <c:w val="0.8813370099709501"/>
          <c:h val="0.12013046373686526"/>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noFill/>
      <a:prstDash val="solid"/>
    </a:ln>
  </c:spPr>
  <c:txPr>
    <a:bodyPr/>
    <a:lstStyle/>
    <a:p>
      <a:pPr>
        <a:defRPr sz="1675"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ru-RU" sz="1000" b="1" i="0" baseline="0">
                <a:latin typeface="Times New Roman" pitchFamily="18" charset="0"/>
                <a:cs typeface="Times New Roman" pitchFamily="18" charset="0"/>
              </a:rPr>
              <a:t>Структура НВВ подразделения Тепловые сети АО "СИБЭКО" </a:t>
            </a:r>
          </a:p>
          <a:p>
            <a:pPr>
              <a:defRPr sz="1000"/>
            </a:pPr>
            <a:r>
              <a:rPr lang="ru-RU" sz="1000" b="1" i="0" baseline="0">
                <a:latin typeface="Times New Roman" pitchFamily="18" charset="0"/>
                <a:cs typeface="Times New Roman" pitchFamily="18" charset="0"/>
              </a:rPr>
              <a:t>в 2020 году</a:t>
            </a:r>
            <a:endParaRPr lang="ru-RU" sz="1000">
              <a:latin typeface="Times New Roman" pitchFamily="18" charset="0"/>
              <a:cs typeface="Times New Roman" pitchFamily="18" charset="0"/>
            </a:endParaRPr>
          </a:p>
        </c:rich>
      </c:tx>
      <c:layout>
        <c:manualLayout>
          <c:xMode val="edge"/>
          <c:yMode val="edge"/>
          <c:x val="0.2569391920611736"/>
          <c:y val="6.1831203445708366E-4"/>
        </c:manualLayout>
      </c:layout>
      <c:overlay val="0"/>
    </c:title>
    <c:autoTitleDeleted val="0"/>
    <c:plotArea>
      <c:layout>
        <c:manualLayout>
          <c:layoutTarget val="inner"/>
          <c:xMode val="edge"/>
          <c:yMode val="edge"/>
          <c:x val="0.36704992841803863"/>
          <c:y val="0.28935168360365376"/>
          <c:w val="0.45651597894105034"/>
          <c:h val="0.70961572111178461"/>
        </c:manualLayout>
      </c:layout>
      <c:pieChart>
        <c:varyColors val="1"/>
        <c:ser>
          <c:idx val="0"/>
          <c:order val="0"/>
          <c:explosion val="25"/>
          <c:dPt>
            <c:idx val="0"/>
            <c:bubble3D val="0"/>
            <c:explosion val="9"/>
          </c:dPt>
          <c:dPt>
            <c:idx val="1"/>
            <c:bubble3D val="0"/>
            <c:explosion val="10"/>
          </c:dPt>
          <c:dPt>
            <c:idx val="2"/>
            <c:bubble3D val="0"/>
            <c:explosion val="10"/>
          </c:dPt>
          <c:dPt>
            <c:idx val="3"/>
            <c:bubble3D val="0"/>
            <c:explosion val="10"/>
          </c:dPt>
          <c:dPt>
            <c:idx val="4"/>
            <c:bubble3D val="0"/>
            <c:explosion val="8"/>
          </c:dPt>
          <c:dPt>
            <c:idx val="5"/>
            <c:bubble3D val="0"/>
            <c:explosion val="10"/>
          </c:dPt>
          <c:dPt>
            <c:idx val="6"/>
            <c:bubble3D val="0"/>
            <c:explosion val="9"/>
          </c:dPt>
          <c:dPt>
            <c:idx val="8"/>
            <c:bubble3D val="0"/>
            <c:explosion val="11"/>
          </c:dPt>
          <c:dPt>
            <c:idx val="9"/>
            <c:bubble3D val="0"/>
            <c:explosion val="8"/>
          </c:dPt>
          <c:dLbls>
            <c:dLbl>
              <c:idx val="0"/>
              <c:delete val="1"/>
            </c:dLbl>
            <c:dLbl>
              <c:idx val="1"/>
              <c:layout>
                <c:manualLayout>
                  <c:x val="0.10534007204378062"/>
                  <c:y val="7.132826345424806E-3"/>
                </c:manualLayout>
              </c:layout>
              <c:tx>
                <c:rich>
                  <a:bodyPr/>
                  <a:lstStyle/>
                  <a:p>
                    <a:r>
                      <a:rPr lang="ru-RU" sz="800">
                        <a:latin typeface="Times New Roman" panose="02020603050405020304" pitchFamily="18" charset="0"/>
                        <a:cs typeface="Times New Roman" panose="02020603050405020304" pitchFamily="18" charset="0"/>
                      </a:rPr>
                      <a:t>Ремонт ОС подрядн.способ
1</a:t>
                    </a:r>
                    <a:r>
                      <a:rPr lang="en-US" sz="800">
                        <a:latin typeface="Times New Roman" panose="02020603050405020304" pitchFamily="18" charset="0"/>
                        <a:cs typeface="Times New Roman" panose="02020603050405020304" pitchFamily="18" charset="0"/>
                      </a:rPr>
                      <a:t>0%</a:t>
                    </a:r>
                    <a:endParaRPr lang="ru-RU"/>
                  </a:p>
                </c:rich>
              </c:tx>
              <c:showLegendKey val="1"/>
              <c:showVal val="0"/>
              <c:showCatName val="1"/>
              <c:showSerName val="0"/>
              <c:showPercent val="1"/>
              <c:showBubbleSize val="0"/>
            </c:dLbl>
            <c:dLbl>
              <c:idx val="2"/>
              <c:layout>
                <c:manualLayout>
                  <c:x val="3.1443546161008001E-2"/>
                  <c:y val="-1.2217665500145788E-2"/>
                </c:manualLayout>
              </c:layout>
              <c:tx>
                <c:rich>
                  <a:bodyPr/>
                  <a:lstStyle/>
                  <a:p>
                    <a:r>
                      <a:rPr lang="ru-RU" sz="800">
                        <a:latin typeface="Times New Roman" panose="02020603050405020304" pitchFamily="18" charset="0"/>
                        <a:cs typeface="Times New Roman" panose="02020603050405020304" pitchFamily="18" charset="0"/>
                      </a:rPr>
                      <a:t>Энергия
</a:t>
                    </a:r>
                    <a:r>
                      <a:rPr lang="en-US" sz="800">
                        <a:latin typeface="Times New Roman" panose="02020603050405020304" pitchFamily="18" charset="0"/>
                        <a:cs typeface="Times New Roman" panose="02020603050405020304" pitchFamily="18" charset="0"/>
                      </a:rPr>
                      <a:t>13</a:t>
                    </a:r>
                    <a:r>
                      <a:rPr lang="ru-RU" sz="800">
                        <a:latin typeface="Times New Roman" panose="02020603050405020304" pitchFamily="18" charset="0"/>
                        <a:cs typeface="Times New Roman" panose="02020603050405020304" pitchFamily="18" charset="0"/>
                      </a:rPr>
                      <a:t>%</a:t>
                    </a:r>
                    <a:endParaRPr lang="ru-RU"/>
                  </a:p>
                </c:rich>
              </c:tx>
              <c:showLegendKey val="1"/>
              <c:showVal val="0"/>
              <c:showCatName val="1"/>
              <c:showSerName val="0"/>
              <c:showPercent val="1"/>
              <c:showBubbleSize val="0"/>
            </c:dLbl>
            <c:dLbl>
              <c:idx val="3"/>
              <c:layout>
                <c:manualLayout>
                  <c:x val="3.4268752933201224E-2"/>
                  <c:y val="1.4035676096043538E-2"/>
                </c:manualLayout>
              </c:layout>
              <c:tx>
                <c:rich>
                  <a:bodyPr/>
                  <a:lstStyle/>
                  <a:p>
                    <a:r>
                      <a:rPr lang="ru-RU" sz="800">
                        <a:latin typeface="Times New Roman" panose="02020603050405020304" pitchFamily="18" charset="0"/>
                        <a:cs typeface="Times New Roman" panose="02020603050405020304" pitchFamily="18" charset="0"/>
                      </a:rPr>
                      <a:t>ФОТ+отчисления
</a:t>
                    </a:r>
                    <a:r>
                      <a:rPr lang="en-US" sz="800">
                        <a:latin typeface="Times New Roman" panose="02020603050405020304" pitchFamily="18" charset="0"/>
                        <a:cs typeface="Times New Roman" panose="02020603050405020304" pitchFamily="18" charset="0"/>
                      </a:rPr>
                      <a:t>28</a:t>
                    </a:r>
                    <a:r>
                      <a:rPr lang="ru-RU" sz="800">
                        <a:latin typeface="Times New Roman" panose="02020603050405020304" pitchFamily="18" charset="0"/>
                        <a:cs typeface="Times New Roman" panose="02020603050405020304" pitchFamily="18" charset="0"/>
                      </a:rPr>
                      <a:t>%</a:t>
                    </a:r>
                    <a:endParaRPr lang="ru-RU"/>
                  </a:p>
                </c:rich>
              </c:tx>
              <c:showLegendKey val="1"/>
              <c:showVal val="0"/>
              <c:showCatName val="1"/>
              <c:showSerName val="0"/>
              <c:showPercent val="1"/>
              <c:showBubbleSize val="0"/>
            </c:dLbl>
            <c:dLbl>
              <c:idx val="4"/>
              <c:layout>
                <c:manualLayout>
                  <c:x val="-0.17471090031437164"/>
                  <c:y val="-1.1855278148326483E-2"/>
                </c:manualLayout>
              </c:layout>
              <c:tx>
                <c:rich>
                  <a:bodyPr/>
                  <a:lstStyle/>
                  <a:p>
                    <a:r>
                      <a:rPr lang="ru-RU" sz="800">
                        <a:latin typeface="Times New Roman" panose="02020603050405020304" pitchFamily="18" charset="0"/>
                        <a:cs typeface="Times New Roman" panose="02020603050405020304" pitchFamily="18" charset="0"/>
                      </a:rPr>
                      <a:t>Амортизация
</a:t>
                    </a:r>
                    <a:r>
                      <a:rPr lang="en-US" sz="800">
                        <a:latin typeface="Times New Roman" panose="02020603050405020304" pitchFamily="18" charset="0"/>
                        <a:cs typeface="Times New Roman" panose="02020603050405020304" pitchFamily="18" charset="0"/>
                      </a:rPr>
                      <a:t>1</a:t>
                    </a:r>
                    <a:r>
                      <a:rPr lang="ru-RU" sz="800">
                        <a:latin typeface="Times New Roman" panose="02020603050405020304" pitchFamily="18" charset="0"/>
                        <a:cs typeface="Times New Roman" panose="02020603050405020304" pitchFamily="18" charset="0"/>
                      </a:rPr>
                      <a:t>%</a:t>
                    </a:r>
                    <a:endParaRPr lang="ru-RU"/>
                  </a:p>
                </c:rich>
              </c:tx>
              <c:showLegendKey val="1"/>
              <c:showVal val="0"/>
              <c:showCatName val="1"/>
              <c:showSerName val="0"/>
              <c:showPercent val="1"/>
              <c:showBubbleSize val="0"/>
            </c:dLbl>
            <c:dLbl>
              <c:idx val="5"/>
              <c:layout>
                <c:manualLayout>
                  <c:x val="-0.14034231557506444"/>
                  <c:y val="-9.0220934729929203E-2"/>
                </c:manualLayout>
              </c:layout>
              <c:tx>
                <c:rich>
                  <a:bodyPr/>
                  <a:lstStyle/>
                  <a:p>
                    <a:r>
                      <a:rPr lang="ru-RU" sz="800">
                        <a:latin typeface="Times New Roman" panose="02020603050405020304" pitchFamily="18" charset="0"/>
                        <a:cs typeface="Times New Roman" panose="02020603050405020304" pitchFamily="18" charset="0"/>
                      </a:rPr>
                      <a:t>Аренда
1</a:t>
                    </a:r>
                    <a:r>
                      <a:rPr lang="en-US" sz="800">
                        <a:latin typeface="Times New Roman" panose="02020603050405020304" pitchFamily="18" charset="0"/>
                        <a:cs typeface="Times New Roman" panose="02020603050405020304" pitchFamily="18" charset="0"/>
                      </a:rPr>
                      <a:t>2</a:t>
                    </a:r>
                    <a:r>
                      <a:rPr lang="ru-RU" sz="800">
                        <a:latin typeface="Times New Roman" panose="02020603050405020304" pitchFamily="18" charset="0"/>
                        <a:cs typeface="Times New Roman" panose="02020603050405020304" pitchFamily="18" charset="0"/>
                      </a:rPr>
                      <a:t>%</a:t>
                    </a:r>
                    <a:endParaRPr lang="ru-RU"/>
                  </a:p>
                </c:rich>
              </c:tx>
              <c:showLegendKey val="1"/>
              <c:showVal val="0"/>
              <c:showCatName val="1"/>
              <c:showSerName val="0"/>
              <c:showPercent val="1"/>
              <c:showBubbleSize val="0"/>
            </c:dLbl>
            <c:dLbl>
              <c:idx val="6"/>
              <c:layout>
                <c:manualLayout>
                  <c:x val="-0.10989303592845671"/>
                  <c:y val="7.5597676987209594E-2"/>
                </c:manualLayout>
              </c:layout>
              <c:tx>
                <c:rich>
                  <a:bodyPr/>
                  <a:lstStyle/>
                  <a:p>
                    <a:r>
                      <a:rPr lang="ru-RU" sz="800">
                        <a:latin typeface="Times New Roman" panose="02020603050405020304" pitchFamily="18" charset="0"/>
                        <a:cs typeface="Times New Roman" panose="02020603050405020304" pitchFamily="18" charset="0"/>
                      </a:rPr>
                      <a:t>Прочие
</a:t>
                    </a:r>
                    <a:r>
                      <a:rPr lang="en-US" sz="800">
                        <a:latin typeface="Times New Roman" panose="02020603050405020304" pitchFamily="18" charset="0"/>
                        <a:cs typeface="Times New Roman" panose="02020603050405020304" pitchFamily="18" charset="0"/>
                      </a:rPr>
                      <a:t>19</a:t>
                    </a:r>
                    <a:r>
                      <a:rPr lang="ru-RU" sz="800">
                        <a:latin typeface="Times New Roman" panose="02020603050405020304" pitchFamily="18" charset="0"/>
                        <a:cs typeface="Times New Roman" panose="02020603050405020304" pitchFamily="18" charset="0"/>
                      </a:rPr>
                      <a:t>%</a:t>
                    </a:r>
                    <a:endParaRPr lang="ru-RU"/>
                  </a:p>
                </c:rich>
              </c:tx>
              <c:showLegendKey val="1"/>
              <c:showVal val="0"/>
              <c:showCatName val="1"/>
              <c:showSerName val="0"/>
              <c:showPercent val="1"/>
              <c:showBubbleSize val="0"/>
            </c:dLbl>
            <c:dLbl>
              <c:idx val="7"/>
              <c:layout>
                <c:manualLayout>
                  <c:x val="-0.10895538926839443"/>
                  <c:y val="-6.917175864894716E-2"/>
                </c:manualLayout>
              </c:layout>
              <c:showLegendKey val="1"/>
              <c:showVal val="0"/>
              <c:showCatName val="1"/>
              <c:showSerName val="0"/>
              <c:showPercent val="1"/>
              <c:showBubbleSize val="0"/>
            </c:dLbl>
            <c:dLbl>
              <c:idx val="8"/>
              <c:layout>
                <c:manualLayout>
                  <c:x val="-0.28077951049098215"/>
                  <c:y val="-5.2364759977309584E-2"/>
                </c:manualLayout>
              </c:layout>
              <c:showLegendKey val="1"/>
              <c:showVal val="0"/>
              <c:showCatName val="1"/>
              <c:showSerName val="0"/>
              <c:showPercent val="1"/>
              <c:showBubbleSize val="0"/>
            </c:dLbl>
            <c:dLbl>
              <c:idx val="9"/>
              <c:layout>
                <c:manualLayout>
                  <c:x val="6.2977208157080619E-2"/>
                  <c:y val="-7.6698301875722061E-2"/>
                </c:manualLayout>
              </c:layout>
              <c:showLegendKey val="1"/>
              <c:showVal val="0"/>
              <c:showCatName val="1"/>
              <c:showSerName val="0"/>
              <c:showPercent val="1"/>
              <c:showBubbleSize val="0"/>
            </c:dLbl>
            <c:txPr>
              <a:bodyPr/>
              <a:lstStyle/>
              <a:p>
                <a:pPr>
                  <a:defRPr sz="800">
                    <a:latin typeface="Times New Roman" panose="02020603050405020304" pitchFamily="18" charset="0"/>
                    <a:cs typeface="Times New Roman" panose="02020603050405020304" pitchFamily="18" charset="0"/>
                  </a:defRPr>
                </a:pPr>
                <a:endParaRPr lang="ru-RU"/>
              </a:p>
            </c:txPr>
            <c:showLegendKey val="1"/>
            <c:showVal val="0"/>
            <c:showCatName val="1"/>
            <c:showSerName val="0"/>
            <c:showPercent val="1"/>
            <c:showBubbleSize val="0"/>
            <c:showLeaderLines val="1"/>
          </c:dLbls>
          <c:cat>
            <c:strRef>
              <c:f>'НВВ Теплосети2020'!$B$10:$B$19</c:f>
              <c:strCache>
                <c:ptCount val="10"/>
                <c:pt idx="1">
                  <c:v>Ремонт ОС подрядн.способ</c:v>
                </c:pt>
                <c:pt idx="2">
                  <c:v>Энергия</c:v>
                </c:pt>
                <c:pt idx="3">
                  <c:v>ФОТ+отчисления</c:v>
                </c:pt>
                <c:pt idx="4">
                  <c:v>Амортизация</c:v>
                </c:pt>
                <c:pt idx="5">
                  <c:v>Аренда</c:v>
                </c:pt>
                <c:pt idx="6">
                  <c:v>Прочие</c:v>
                </c:pt>
                <c:pt idx="7">
                  <c:v>Прибыль</c:v>
                </c:pt>
                <c:pt idx="8">
                  <c:v>Компенсация расходов по оплате фактического объема потерь</c:v>
                </c:pt>
                <c:pt idx="9">
                  <c:v>Сырье и материалы</c:v>
                </c:pt>
              </c:strCache>
            </c:strRef>
          </c:cat>
          <c:val>
            <c:numRef>
              <c:f>'НВВ Теплосети2020'!$C$10:$C$19</c:f>
              <c:numCache>
                <c:formatCode>_-* #,##0.0_р_._-;\-* #,##0.0_р_._-;_-* "-"??_р_._-;_-@_-</c:formatCode>
                <c:ptCount val="10"/>
                <c:pt idx="0">
                  <c:v>0</c:v>
                </c:pt>
                <c:pt idx="1">
                  <c:v>432182.6</c:v>
                </c:pt>
                <c:pt idx="2">
                  <c:v>562821.69999999879</c:v>
                </c:pt>
                <c:pt idx="3">
                  <c:v>1193734.6000000001</c:v>
                </c:pt>
                <c:pt idx="4">
                  <c:v>23617.9</c:v>
                </c:pt>
                <c:pt idx="5">
                  <c:v>497308.4</c:v>
                </c:pt>
                <c:pt idx="6">
                  <c:v>795653.49999999907</c:v>
                </c:pt>
                <c:pt idx="7">
                  <c:v>180462.3</c:v>
                </c:pt>
                <c:pt idx="8">
                  <c:v>528487.1</c:v>
                </c:pt>
                <c:pt idx="9">
                  <c:v>51256.2</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ru-RU" sz="1000" b="1" i="0" baseline="0">
                <a:latin typeface="Times New Roman" pitchFamily="18" charset="0"/>
                <a:cs typeface="Times New Roman" pitchFamily="18" charset="0"/>
              </a:rPr>
              <a:t>Структура НВВ подразделения Тепловые сети АО "СИБЭКО" </a:t>
            </a:r>
          </a:p>
          <a:p>
            <a:pPr>
              <a:defRPr sz="1000"/>
            </a:pPr>
            <a:r>
              <a:rPr lang="ru-RU" sz="1000" b="1" i="0" baseline="0">
                <a:latin typeface="Times New Roman" pitchFamily="18" charset="0"/>
                <a:cs typeface="Times New Roman" pitchFamily="18" charset="0"/>
              </a:rPr>
              <a:t>в 2021 году</a:t>
            </a:r>
            <a:endParaRPr lang="ru-RU" sz="1000">
              <a:latin typeface="Times New Roman" pitchFamily="18" charset="0"/>
              <a:cs typeface="Times New Roman" pitchFamily="18" charset="0"/>
            </a:endParaRPr>
          </a:p>
        </c:rich>
      </c:tx>
      <c:layout>
        <c:manualLayout>
          <c:xMode val="edge"/>
          <c:yMode val="edge"/>
          <c:x val="0.19921610734487077"/>
          <c:y val="7.3014244006016161E-3"/>
        </c:manualLayout>
      </c:layout>
      <c:overlay val="0"/>
    </c:title>
    <c:autoTitleDeleted val="0"/>
    <c:plotArea>
      <c:layout>
        <c:manualLayout>
          <c:layoutTarget val="inner"/>
          <c:xMode val="edge"/>
          <c:yMode val="edge"/>
          <c:x val="0.36704992841803863"/>
          <c:y val="0.28935168360365254"/>
          <c:w val="0.45651597894104956"/>
          <c:h val="0.70961572111178461"/>
        </c:manualLayout>
      </c:layout>
      <c:pieChart>
        <c:varyColors val="1"/>
        <c:ser>
          <c:idx val="0"/>
          <c:order val="0"/>
          <c:explosion val="25"/>
          <c:dPt>
            <c:idx val="0"/>
            <c:bubble3D val="0"/>
            <c:explosion val="9"/>
          </c:dPt>
          <c:dPt>
            <c:idx val="1"/>
            <c:bubble3D val="0"/>
            <c:explosion val="10"/>
          </c:dPt>
          <c:dPt>
            <c:idx val="2"/>
            <c:bubble3D val="0"/>
            <c:explosion val="10"/>
          </c:dPt>
          <c:dPt>
            <c:idx val="3"/>
            <c:bubble3D val="0"/>
            <c:explosion val="10"/>
          </c:dPt>
          <c:dPt>
            <c:idx val="4"/>
            <c:bubble3D val="0"/>
            <c:explosion val="8"/>
          </c:dPt>
          <c:dPt>
            <c:idx val="5"/>
            <c:bubble3D val="0"/>
            <c:explosion val="10"/>
          </c:dPt>
          <c:dPt>
            <c:idx val="6"/>
            <c:bubble3D val="0"/>
            <c:explosion val="9"/>
          </c:dPt>
          <c:dPt>
            <c:idx val="8"/>
            <c:bubble3D val="0"/>
            <c:explosion val="11"/>
          </c:dPt>
          <c:dPt>
            <c:idx val="9"/>
            <c:bubble3D val="0"/>
            <c:explosion val="8"/>
          </c:dPt>
          <c:dLbls>
            <c:dLbl>
              <c:idx val="0"/>
              <c:delete val="1"/>
            </c:dLbl>
            <c:dLbl>
              <c:idx val="1"/>
              <c:layout>
                <c:manualLayout>
                  <c:x val="0.10534007204378062"/>
                  <c:y val="7.1328263454247913E-3"/>
                </c:manualLayout>
              </c:layout>
              <c:tx>
                <c:rich>
                  <a:bodyPr/>
                  <a:lstStyle/>
                  <a:p>
                    <a:r>
                      <a:rPr lang="ru-RU" sz="800">
                        <a:latin typeface="Times New Roman" panose="02020603050405020304" pitchFamily="18" charset="0"/>
                        <a:cs typeface="Times New Roman" panose="02020603050405020304" pitchFamily="18" charset="0"/>
                      </a:rPr>
                      <a:t>Ремонт ОС подрядн.способ
12</a:t>
                    </a:r>
                    <a:r>
                      <a:rPr lang="en-US" sz="800">
                        <a:latin typeface="Times New Roman" panose="02020603050405020304" pitchFamily="18" charset="0"/>
                        <a:cs typeface="Times New Roman" panose="02020603050405020304" pitchFamily="18" charset="0"/>
                      </a:rPr>
                      <a:t>%</a:t>
                    </a:r>
                    <a:endParaRPr lang="ru-RU"/>
                  </a:p>
                </c:rich>
              </c:tx>
              <c:showLegendKey val="1"/>
              <c:showVal val="0"/>
              <c:showCatName val="1"/>
              <c:showSerName val="0"/>
              <c:showPercent val="1"/>
              <c:showBubbleSize val="0"/>
            </c:dLbl>
            <c:dLbl>
              <c:idx val="2"/>
              <c:layout>
                <c:manualLayout>
                  <c:x val="3.1443546161007946E-2"/>
                  <c:y val="-1.2217665500145814E-2"/>
                </c:manualLayout>
              </c:layout>
              <c:tx>
                <c:rich>
                  <a:bodyPr/>
                  <a:lstStyle/>
                  <a:p>
                    <a:r>
                      <a:rPr lang="ru-RU" sz="800">
                        <a:latin typeface="Times New Roman" panose="02020603050405020304" pitchFamily="18" charset="0"/>
                        <a:cs typeface="Times New Roman" panose="02020603050405020304" pitchFamily="18" charset="0"/>
                      </a:rPr>
                      <a:t>Энергия
8%</a:t>
                    </a:r>
                    <a:endParaRPr lang="ru-RU"/>
                  </a:p>
                </c:rich>
              </c:tx>
              <c:showLegendKey val="1"/>
              <c:showVal val="0"/>
              <c:showCatName val="1"/>
              <c:showSerName val="0"/>
              <c:showPercent val="1"/>
              <c:showBubbleSize val="0"/>
            </c:dLbl>
            <c:dLbl>
              <c:idx val="3"/>
              <c:layout>
                <c:manualLayout>
                  <c:x val="3.4268752933201224E-2"/>
                  <c:y val="1.4035676096043538E-2"/>
                </c:manualLayout>
              </c:layout>
              <c:tx>
                <c:rich>
                  <a:bodyPr/>
                  <a:lstStyle/>
                  <a:p>
                    <a:r>
                      <a:rPr lang="ru-RU" sz="800">
                        <a:latin typeface="Times New Roman" panose="02020603050405020304" pitchFamily="18" charset="0"/>
                        <a:cs typeface="Times New Roman" panose="02020603050405020304" pitchFamily="18" charset="0"/>
                      </a:rPr>
                      <a:t>ФОТ+отчисления
34%</a:t>
                    </a:r>
                    <a:endParaRPr lang="ru-RU"/>
                  </a:p>
                </c:rich>
              </c:tx>
              <c:showLegendKey val="1"/>
              <c:showVal val="0"/>
              <c:showCatName val="1"/>
              <c:showSerName val="0"/>
              <c:showPercent val="1"/>
              <c:showBubbleSize val="0"/>
            </c:dLbl>
            <c:dLbl>
              <c:idx val="4"/>
              <c:layout>
                <c:manualLayout>
                  <c:x val="-2.2920497237310575E-2"/>
                  <c:y val="-1.8307086614173229E-3"/>
                </c:manualLayout>
              </c:layout>
              <c:tx>
                <c:rich>
                  <a:bodyPr/>
                  <a:lstStyle/>
                  <a:p>
                    <a:r>
                      <a:rPr lang="ru-RU" sz="800">
                        <a:latin typeface="Times New Roman" panose="02020603050405020304" pitchFamily="18" charset="0"/>
                        <a:cs typeface="Times New Roman" panose="02020603050405020304" pitchFamily="18" charset="0"/>
                      </a:rPr>
                      <a:t>Амортизация
1%</a:t>
                    </a:r>
                    <a:endParaRPr lang="ru-RU"/>
                  </a:p>
                </c:rich>
              </c:tx>
              <c:showLegendKey val="1"/>
              <c:showVal val="0"/>
              <c:showCatName val="1"/>
              <c:showSerName val="0"/>
              <c:showPercent val="1"/>
              <c:showBubbleSize val="0"/>
            </c:dLbl>
            <c:dLbl>
              <c:idx val="5"/>
              <c:layout>
                <c:manualLayout>
                  <c:x val="-8.0481215507885479E-2"/>
                  <c:y val="4.2981133768535344E-2"/>
                </c:manualLayout>
              </c:layout>
              <c:tx>
                <c:rich>
                  <a:bodyPr/>
                  <a:lstStyle/>
                  <a:p>
                    <a:r>
                      <a:rPr lang="ru-RU" sz="800">
                        <a:latin typeface="Times New Roman" panose="02020603050405020304" pitchFamily="18" charset="0"/>
                        <a:cs typeface="Times New Roman" panose="02020603050405020304" pitchFamily="18" charset="0"/>
                      </a:rPr>
                      <a:t>Аренда
20%</a:t>
                    </a:r>
                    <a:endParaRPr lang="ru-RU"/>
                  </a:p>
                </c:rich>
              </c:tx>
              <c:showLegendKey val="1"/>
              <c:showVal val="0"/>
              <c:showCatName val="1"/>
              <c:showSerName val="0"/>
              <c:showPercent val="1"/>
              <c:showBubbleSize val="0"/>
            </c:dLbl>
            <c:dLbl>
              <c:idx val="6"/>
              <c:layout>
                <c:manualLayout>
                  <c:x val="-0.10989303592845651"/>
                  <c:y val="7.5597676987209594E-2"/>
                </c:manualLayout>
              </c:layout>
              <c:tx>
                <c:rich>
                  <a:bodyPr/>
                  <a:lstStyle/>
                  <a:p>
                    <a:r>
                      <a:rPr lang="ru-RU" sz="800">
                        <a:latin typeface="Times New Roman" panose="02020603050405020304" pitchFamily="18" charset="0"/>
                        <a:cs typeface="Times New Roman" panose="02020603050405020304" pitchFamily="18" charset="0"/>
                      </a:rPr>
                      <a:t>Прочие
8%</a:t>
                    </a:r>
                    <a:endParaRPr lang="ru-RU"/>
                  </a:p>
                </c:rich>
              </c:tx>
              <c:showLegendKey val="1"/>
              <c:showVal val="0"/>
              <c:showCatName val="1"/>
              <c:showSerName val="0"/>
              <c:showPercent val="1"/>
              <c:showBubbleSize val="0"/>
            </c:dLbl>
            <c:dLbl>
              <c:idx val="7"/>
              <c:layout>
                <c:manualLayout>
                  <c:x val="-0.10895538926839443"/>
                  <c:y val="-6.917175864894716E-2"/>
                </c:manualLayout>
              </c:layout>
              <c:showLegendKey val="1"/>
              <c:showVal val="0"/>
              <c:showCatName val="1"/>
              <c:showSerName val="0"/>
              <c:showPercent val="1"/>
              <c:showBubbleSize val="0"/>
            </c:dLbl>
            <c:dLbl>
              <c:idx val="8"/>
              <c:layout>
                <c:manualLayout>
                  <c:x val="-0.28077934213018496"/>
                  <c:y val="-7.6097209146019917E-2"/>
                </c:manualLayout>
              </c:layout>
              <c:showLegendKey val="1"/>
              <c:showVal val="0"/>
              <c:showCatName val="1"/>
              <c:showSerName val="0"/>
              <c:showPercent val="1"/>
              <c:showBubbleSize val="0"/>
            </c:dLbl>
            <c:dLbl>
              <c:idx val="9"/>
              <c:layout>
                <c:manualLayout>
                  <c:x val="0.14454902455963128"/>
                  <c:y val="-0.11551709665314543"/>
                </c:manualLayout>
              </c:layout>
              <c:showLegendKey val="1"/>
              <c:showVal val="0"/>
              <c:showCatName val="1"/>
              <c:showSerName val="0"/>
              <c:showPercent val="1"/>
              <c:showBubbleSize val="0"/>
            </c:dLbl>
            <c:txPr>
              <a:bodyPr/>
              <a:lstStyle/>
              <a:p>
                <a:pPr>
                  <a:defRPr sz="800">
                    <a:latin typeface="Times New Roman" panose="02020603050405020304" pitchFamily="18" charset="0"/>
                    <a:cs typeface="Times New Roman" panose="02020603050405020304" pitchFamily="18" charset="0"/>
                  </a:defRPr>
                </a:pPr>
                <a:endParaRPr lang="ru-RU"/>
              </a:p>
            </c:txPr>
            <c:showLegendKey val="1"/>
            <c:showVal val="0"/>
            <c:showCatName val="1"/>
            <c:showSerName val="0"/>
            <c:showPercent val="1"/>
            <c:showBubbleSize val="0"/>
            <c:showLeaderLines val="1"/>
          </c:dLbls>
          <c:cat>
            <c:strRef>
              <c:f>'НВВ Теплосети2021'!$B$10:$B$19</c:f>
              <c:strCache>
                <c:ptCount val="10"/>
                <c:pt idx="1">
                  <c:v>Ремонт ОС подрядн.способ</c:v>
                </c:pt>
                <c:pt idx="2">
                  <c:v>Энергия</c:v>
                </c:pt>
                <c:pt idx="3">
                  <c:v>ФОТ+отчисления</c:v>
                </c:pt>
                <c:pt idx="4">
                  <c:v>Амортизация</c:v>
                </c:pt>
                <c:pt idx="5">
                  <c:v>Аренда</c:v>
                </c:pt>
                <c:pt idx="6">
                  <c:v>Прочие</c:v>
                </c:pt>
                <c:pt idx="7">
                  <c:v>Прибыль</c:v>
                </c:pt>
                <c:pt idx="8">
                  <c:v>Компенсация расходов по оплате фактического объема потерь</c:v>
                </c:pt>
                <c:pt idx="9">
                  <c:v>Сырье и материалы</c:v>
                </c:pt>
              </c:strCache>
            </c:strRef>
          </c:cat>
          <c:val>
            <c:numRef>
              <c:f>'НВВ Теплосети2021'!$C$10:$C$19</c:f>
              <c:numCache>
                <c:formatCode>_-* #,##0.0_р_._-;\-* #,##0.0_р_._-;_-* "-"??_р_._-;_-@_-</c:formatCode>
                <c:ptCount val="10"/>
                <c:pt idx="0">
                  <c:v>0</c:v>
                </c:pt>
                <c:pt idx="1">
                  <c:v>309349</c:v>
                </c:pt>
                <c:pt idx="2">
                  <c:v>199504</c:v>
                </c:pt>
                <c:pt idx="3">
                  <c:v>854455</c:v>
                </c:pt>
                <c:pt idx="4">
                  <c:v>22997.508410000013</c:v>
                </c:pt>
                <c:pt idx="5">
                  <c:v>493903.95566000004</c:v>
                </c:pt>
                <c:pt idx="6">
                  <c:v>203139.75071343314</c:v>
                </c:pt>
                <c:pt idx="7">
                  <c:v>94723.472900584151</c:v>
                </c:pt>
                <c:pt idx="8">
                  <c:v>307819.12179720972</c:v>
                </c:pt>
                <c:pt idx="9">
                  <c:v>36688.33065634223</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latin typeface="Times New Roman" pitchFamily="18" charset="0"/>
                <a:cs typeface="Times New Roman" pitchFamily="18" charset="0"/>
              </a:rPr>
              <a:t>Тарифы на централизованное теплоснабжение по регионам </a:t>
            </a:r>
          </a:p>
          <a:p>
            <a:pPr>
              <a:defRPr sz="1200"/>
            </a:pPr>
            <a:r>
              <a:rPr lang="ru-RU" sz="1200">
                <a:latin typeface="Times New Roman" pitchFamily="18" charset="0"/>
                <a:cs typeface="Times New Roman" pitchFamily="18" charset="0"/>
              </a:rPr>
              <a:t>СФО в 2020-20</a:t>
            </a:r>
            <a:r>
              <a:rPr lang="en-US" sz="1200">
                <a:latin typeface="Times New Roman" pitchFamily="18" charset="0"/>
                <a:cs typeface="Times New Roman" pitchFamily="18" charset="0"/>
              </a:rPr>
              <a:t>2</a:t>
            </a:r>
            <a:r>
              <a:rPr lang="ru-RU" sz="1200">
                <a:latin typeface="Times New Roman" pitchFamily="18" charset="0"/>
                <a:cs typeface="Times New Roman" pitchFamily="18" charset="0"/>
              </a:rPr>
              <a:t>1 гг </a:t>
            </a:r>
            <a:r>
              <a:rPr lang="en-US" sz="1200">
                <a:latin typeface="Times New Roman" pitchFamily="18" charset="0"/>
                <a:cs typeface="Times New Roman" pitchFamily="18" charset="0"/>
              </a:rPr>
              <a:t>(</a:t>
            </a:r>
            <a:r>
              <a:rPr lang="ru-RU" sz="1200">
                <a:latin typeface="Times New Roman" pitchFamily="18" charset="0"/>
                <a:cs typeface="Times New Roman" pitchFamily="18" charset="0"/>
              </a:rPr>
              <a:t>без</a:t>
            </a:r>
            <a:r>
              <a:rPr lang="ru-RU" sz="1200" baseline="0">
                <a:latin typeface="Times New Roman" pitchFamily="18" charset="0"/>
                <a:cs typeface="Times New Roman" pitchFamily="18" charset="0"/>
              </a:rPr>
              <a:t> учета НДС) </a:t>
            </a:r>
            <a:r>
              <a:rPr lang="ru-RU" sz="1200">
                <a:latin typeface="Times New Roman" pitchFamily="18" charset="0"/>
                <a:cs typeface="Times New Roman" pitchFamily="18" charset="0"/>
              </a:rPr>
              <a:t>по периодам, руб/Гкал</a:t>
            </a:r>
          </a:p>
        </c:rich>
      </c:tx>
      <c:layout>
        <c:manualLayout>
          <c:xMode val="edge"/>
          <c:yMode val="edge"/>
          <c:x val="0.18447162339749837"/>
          <c:y val="9.2299332500819543E-3"/>
        </c:manualLayout>
      </c:layout>
      <c:overlay val="0"/>
    </c:title>
    <c:autoTitleDeleted val="0"/>
    <c:plotArea>
      <c:layout>
        <c:manualLayout>
          <c:layoutTarget val="inner"/>
          <c:xMode val="edge"/>
          <c:yMode val="edge"/>
          <c:x val="6.0998641267470649E-2"/>
          <c:y val="0.20540929858515161"/>
          <c:w val="0.89788175888799071"/>
          <c:h val="0.46374231084891487"/>
        </c:manualLayout>
      </c:layout>
      <c:lineChart>
        <c:grouping val="standard"/>
        <c:varyColors val="0"/>
        <c:ser>
          <c:idx val="0"/>
          <c:order val="0"/>
          <c:tx>
            <c:strRef>
              <c:f>'СФО тар 2018-2019'!$C$5</c:f>
              <c:strCache>
                <c:ptCount val="1"/>
                <c:pt idx="0">
                  <c:v>с 01.01.2012</c:v>
                </c:pt>
              </c:strCache>
            </c:strRef>
          </c:tx>
          <c:dLbls>
            <c:dLbl>
              <c:idx val="0"/>
              <c:layout>
                <c:manualLayout>
                  <c:x val="-6.0902334576599174E-3"/>
                  <c:y val="2.4897475444435411E-2"/>
                </c:manualLayout>
              </c:layout>
              <c:dLblPos val="r"/>
              <c:showLegendKey val="0"/>
              <c:showVal val="1"/>
              <c:showCatName val="0"/>
              <c:showSerName val="0"/>
              <c:showPercent val="0"/>
              <c:showBubbleSize val="0"/>
            </c:dLbl>
            <c:dLbl>
              <c:idx val="1"/>
              <c:layout>
                <c:manualLayout>
                  <c:x val="-1.6165437215085229E-2"/>
                  <c:y val="3.8554644586952416E-2"/>
                </c:manualLayout>
              </c:layout>
              <c:dLblPos val="r"/>
              <c:showLegendKey val="0"/>
              <c:showVal val="1"/>
              <c:showCatName val="0"/>
              <c:showSerName val="0"/>
              <c:showPercent val="0"/>
              <c:showBubbleSize val="0"/>
            </c:dLbl>
            <c:dLbl>
              <c:idx val="2"/>
              <c:layout>
                <c:manualLayout>
                  <c:x val="-4.2030114656720532E-2"/>
                  <c:y val="5.3195226885299172E-2"/>
                </c:manualLayout>
              </c:layout>
              <c:dLblPos val="r"/>
              <c:showLegendKey val="0"/>
              <c:showVal val="1"/>
              <c:showCatName val="0"/>
              <c:showSerName val="0"/>
              <c:showPercent val="0"/>
              <c:showBubbleSize val="0"/>
            </c:dLbl>
            <c:dLbl>
              <c:idx val="3"/>
              <c:layout>
                <c:manualLayout>
                  <c:x val="-2.7894792098356252E-2"/>
                  <c:y val="2.7403955948805715E-2"/>
                </c:manualLayout>
              </c:layout>
              <c:dLblPos val="r"/>
              <c:showLegendKey val="0"/>
              <c:showVal val="1"/>
              <c:showCatName val="0"/>
              <c:showSerName val="0"/>
              <c:showPercent val="0"/>
              <c:showBubbleSize val="0"/>
            </c:dLbl>
            <c:dLbl>
              <c:idx val="4"/>
              <c:layout>
                <c:manualLayout>
                  <c:x val="-3.481199060643745E-2"/>
                  <c:y val="2.5342100278702241E-2"/>
                </c:manualLayout>
              </c:layout>
              <c:dLblPos val="r"/>
              <c:showLegendKey val="0"/>
              <c:showVal val="1"/>
              <c:showCatName val="0"/>
              <c:showSerName val="0"/>
              <c:showPercent val="0"/>
              <c:showBubbleSize val="0"/>
            </c:dLbl>
            <c:dLbl>
              <c:idx val="5"/>
              <c:layout>
                <c:manualLayout>
                  <c:x val="-2.6992457521757201E-2"/>
                  <c:y val="4.2311010092811213E-2"/>
                </c:manualLayout>
              </c:layout>
              <c:dLblPos val="r"/>
              <c:showLegendKey val="0"/>
              <c:showVal val="1"/>
              <c:showCatName val="0"/>
              <c:showSerName val="0"/>
              <c:showPercent val="0"/>
              <c:showBubbleSize val="0"/>
            </c:dLbl>
            <c:dLbl>
              <c:idx val="6"/>
              <c:layout>
                <c:manualLayout>
                  <c:x val="-3.1804503384445411E-2"/>
                  <c:y val="5.3187434044972046E-2"/>
                </c:manualLayout>
              </c:layout>
              <c:dLblPos val="r"/>
              <c:showLegendKey val="0"/>
              <c:showVal val="1"/>
              <c:showCatName val="0"/>
              <c:showSerName val="0"/>
              <c:showPercent val="0"/>
              <c:showBubbleSize val="0"/>
            </c:dLbl>
            <c:showLegendKey val="0"/>
            <c:showVal val="1"/>
            <c:showCatName val="0"/>
            <c:showSerName val="0"/>
            <c:showPercent val="0"/>
            <c:showBubbleSize val="0"/>
            <c:showLeaderLines val="0"/>
          </c:dLbls>
          <c:cat>
            <c:strRef>
              <c:f>'СФО тар 2018-2019'!$B$6:$B$10</c:f>
              <c:strCache>
                <c:ptCount val="5"/>
                <c:pt idx="0">
                  <c:v>Новосиб. область АО "СИБЭКО", 
рост июль 2021 к июлю 2020  на 2,6%</c:v>
                </c:pt>
                <c:pt idx="1">
                  <c:v>Кемеровск обл. АО "Кемеровская генерация", 
рост июль 2021 к июлю 2020 на 5,6%</c:v>
                </c:pt>
                <c:pt idx="2">
                  <c:v>Омская обл. МП г.Омска "Тепловая компания", 
рост июль 2021 к июлю 2020  на 18,6%</c:v>
                </c:pt>
                <c:pt idx="3">
                  <c:v>Томская обл. ОАО "ТомскРТС", 
рост июль 2021 к июлю 2020 -на 4,0%</c:v>
                </c:pt>
                <c:pt idx="4">
                  <c:v>Республика Хакасия, "Абаканская ТЭЦ" АО "Енисейская ТГК (ТГК-13), 
снижение июль 2021 к июлю 2020 - на 6,6%</c:v>
                </c:pt>
              </c:strCache>
            </c:strRef>
          </c:cat>
          <c:val>
            <c:numRef>
              <c:f>'СФО тар 2018-2019'!$C$6:$C$10</c:f>
            </c:numRef>
          </c:val>
          <c:smooth val="0"/>
        </c:ser>
        <c:ser>
          <c:idx val="1"/>
          <c:order val="1"/>
          <c:tx>
            <c:strRef>
              <c:f>'СФО тар 2018-2019'!$D$5</c:f>
              <c:strCache>
                <c:ptCount val="1"/>
                <c:pt idx="0">
                  <c:v>с 01.09.2012</c:v>
                </c:pt>
              </c:strCache>
            </c:strRef>
          </c:tx>
          <c:dLbls>
            <c:dLbl>
              <c:idx val="0"/>
              <c:delete val="1"/>
            </c:dLbl>
            <c:dLbl>
              <c:idx val="1"/>
              <c:delete val="1"/>
            </c:dLbl>
            <c:dLbl>
              <c:idx val="2"/>
              <c:layout>
                <c:manualLayout>
                  <c:x val="-4.3478265831138424E-2"/>
                  <c:y val="5.5846422338568992E-2"/>
                </c:manualLayout>
              </c:layout>
              <c:tx>
                <c:rich>
                  <a:bodyPr/>
                  <a:lstStyle/>
                  <a:p>
                    <a:r>
                      <a:rPr lang="en-US"/>
                      <a:t>734</a:t>
                    </a:r>
                    <a:r>
                      <a:rPr lang="ru-RU"/>
                      <a:t>,0</a:t>
                    </a:r>
                    <a:endParaRPr lang="en-US"/>
                  </a:p>
                </c:rich>
              </c:tx>
              <c:showLegendKey val="0"/>
              <c:showVal val="1"/>
              <c:showCatName val="0"/>
              <c:showSerName val="0"/>
              <c:showPercent val="0"/>
              <c:showBubbleSize val="0"/>
            </c:dLbl>
            <c:dLbl>
              <c:idx val="3"/>
              <c:layout>
                <c:manualLayout>
                  <c:x val="-2.4637683970978441E-2"/>
                  <c:y val="4.1884816753926704E-2"/>
                </c:manualLayout>
              </c:layout>
              <c:showLegendKey val="0"/>
              <c:showVal val="1"/>
              <c:showCatName val="0"/>
              <c:showSerName val="0"/>
              <c:showPercent val="0"/>
              <c:showBubbleSize val="0"/>
            </c:dLbl>
            <c:dLbl>
              <c:idx val="4"/>
              <c:delete val="1"/>
            </c:dLbl>
            <c:dLbl>
              <c:idx val="5"/>
              <c:layout>
                <c:manualLayout>
                  <c:x val="-5.7971021108184535E-2"/>
                  <c:y val="2.7923211169284496E-2"/>
                </c:manualLayout>
              </c:layout>
              <c:showLegendKey val="0"/>
              <c:showVal val="1"/>
              <c:showCatName val="0"/>
              <c:showSerName val="0"/>
              <c:showPercent val="0"/>
              <c:showBubbleSize val="0"/>
            </c:dLbl>
            <c:txPr>
              <a:bodyPr/>
              <a:lstStyle/>
              <a:p>
                <a:pPr>
                  <a:defRPr sz="1600" b="1"/>
                </a:pPr>
                <a:endParaRPr lang="ru-RU"/>
              </a:p>
            </c:txPr>
            <c:showLegendKey val="0"/>
            <c:showVal val="1"/>
            <c:showCatName val="0"/>
            <c:showSerName val="0"/>
            <c:showPercent val="0"/>
            <c:showBubbleSize val="0"/>
            <c:showLeaderLines val="0"/>
          </c:dLbls>
          <c:cat>
            <c:strRef>
              <c:f>'СФО тар 2018-2019'!$B$6:$B$10</c:f>
              <c:strCache>
                <c:ptCount val="5"/>
                <c:pt idx="0">
                  <c:v>Новосиб. область АО "СИБЭКО", 
рост июль 2021 к июлю 2020  на 2,6%</c:v>
                </c:pt>
                <c:pt idx="1">
                  <c:v>Кемеровск обл. АО "Кемеровская генерация", 
рост июль 2021 к июлю 2020 на 5,6%</c:v>
                </c:pt>
                <c:pt idx="2">
                  <c:v>Омская обл. МП г.Омска "Тепловая компания", 
рост июль 2021 к июлю 2020  на 18,6%</c:v>
                </c:pt>
                <c:pt idx="3">
                  <c:v>Томская обл. ОАО "ТомскРТС", 
рост июль 2021 к июлю 2020 -на 4,0%</c:v>
                </c:pt>
                <c:pt idx="4">
                  <c:v>Республика Хакасия, "Абаканская ТЭЦ" АО "Енисейская ТГК (ТГК-13), 
снижение июль 2021 к июлю 2020 - на 6,6%</c:v>
                </c:pt>
              </c:strCache>
            </c:strRef>
          </c:cat>
          <c:val>
            <c:numRef>
              <c:f>'СФО тар 2018-2019'!$D$6:$D$10</c:f>
            </c:numRef>
          </c:val>
          <c:smooth val="0"/>
        </c:ser>
        <c:ser>
          <c:idx val="2"/>
          <c:order val="2"/>
          <c:tx>
            <c:strRef>
              <c:f>'СФО тар 2018-2019'!$E$5</c:f>
              <c:strCache>
                <c:ptCount val="1"/>
                <c:pt idx="0">
                  <c:v>с 01.01.2021</c:v>
                </c:pt>
              </c:strCache>
            </c:strRef>
          </c:tx>
          <c:dLbls>
            <c:dLbl>
              <c:idx val="0"/>
              <c:layout>
                <c:manualLayout>
                  <c:x val="-2.6338216862460892E-2"/>
                  <c:y val="4.0712468193384234E-2"/>
                </c:manualLayout>
              </c:layout>
              <c:showLegendKey val="0"/>
              <c:showVal val="1"/>
              <c:showCatName val="0"/>
              <c:showSerName val="0"/>
              <c:showPercent val="0"/>
              <c:showBubbleSize val="0"/>
            </c:dLbl>
            <c:dLbl>
              <c:idx val="1"/>
              <c:layout>
                <c:manualLayout>
                  <c:x val="-2.7887523736723419E-2"/>
                  <c:y val="3.0534351145038077E-2"/>
                </c:manualLayout>
              </c:layout>
              <c:showLegendKey val="0"/>
              <c:showVal val="1"/>
              <c:showCatName val="0"/>
              <c:showSerName val="0"/>
              <c:showPercent val="0"/>
              <c:showBubbleSize val="0"/>
            </c:dLbl>
            <c:dLbl>
              <c:idx val="2"/>
              <c:layout>
                <c:manualLayout>
                  <c:x val="-1.8591682491148821E-2"/>
                  <c:y val="3.6641221374045851E-2"/>
                </c:manualLayout>
              </c:layout>
              <c:showLegendKey val="0"/>
              <c:showVal val="1"/>
              <c:showCatName val="0"/>
              <c:showSerName val="0"/>
              <c:showPercent val="0"/>
              <c:showBubbleSize val="0"/>
            </c:dLbl>
            <c:dLbl>
              <c:idx val="3"/>
              <c:layout>
                <c:manualLayout>
                  <c:x val="-2.3239603113936032E-2"/>
                  <c:y val="3.4605597964376691E-2"/>
                </c:manualLayout>
              </c:layout>
              <c:showLegendKey val="0"/>
              <c:showVal val="1"/>
              <c:showCatName val="0"/>
              <c:showSerName val="0"/>
              <c:showPercent val="0"/>
              <c:showBubbleSize val="0"/>
            </c:dLbl>
            <c:dLbl>
              <c:idx val="4"/>
              <c:layout>
                <c:manualLayout>
                  <c:x val="-4.4650836629137394E-2"/>
                  <c:y val="4.5016351622985992E-2"/>
                </c:manualLayout>
              </c:layout>
              <c:showLegendKey val="0"/>
              <c:showVal val="1"/>
              <c:showCatName val="0"/>
              <c:showSerName val="0"/>
              <c:showPercent val="0"/>
              <c:showBubbleSize val="0"/>
            </c:dLbl>
            <c:dLbl>
              <c:idx val="5"/>
              <c:layout>
                <c:manualLayout>
                  <c:x val="0"/>
                  <c:y val="-5.6997455470737916E-2"/>
                </c:manualLayout>
              </c:layout>
              <c:showLegendKey val="0"/>
              <c:showVal val="1"/>
              <c:showCatName val="0"/>
              <c:showSerName val="0"/>
              <c:showPercent val="0"/>
              <c:showBubbleSize val="0"/>
            </c:dLbl>
            <c:txPr>
              <a:bodyPr/>
              <a:lstStyle/>
              <a:p>
                <a:pPr>
                  <a:defRPr sz="10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'СФО тар 2018-2019'!$B$6:$B$10</c:f>
              <c:strCache>
                <c:ptCount val="5"/>
                <c:pt idx="0">
                  <c:v>Новосиб. область АО "СИБЭКО", 
рост июль 2021 к июлю 2020  на 2,6%</c:v>
                </c:pt>
                <c:pt idx="1">
                  <c:v>Кемеровск обл. АО "Кемеровская генерация", 
рост июль 2021 к июлю 2020 на 5,6%</c:v>
                </c:pt>
                <c:pt idx="2">
                  <c:v>Омская обл. МП г.Омска "Тепловая компания", 
рост июль 2021 к июлю 2020  на 18,6%</c:v>
                </c:pt>
                <c:pt idx="3">
                  <c:v>Томская обл. ОАО "ТомскРТС", 
рост июль 2021 к июлю 2020 -на 4,0%</c:v>
                </c:pt>
                <c:pt idx="4">
                  <c:v>Республика Хакасия, "Абаканская ТЭЦ" АО "Енисейская ТГК (ТГК-13), 
снижение июль 2021 к июлю 2020 - на 6,6%</c:v>
                </c:pt>
              </c:strCache>
            </c:strRef>
          </c:cat>
          <c:val>
            <c:numRef>
              <c:f>'СФО тар 2018-2019'!$E$6:$E$10</c:f>
              <c:numCache>
                <c:formatCode>General</c:formatCode>
                <c:ptCount val="5"/>
                <c:pt idx="0">
                  <c:v>1223.18</c:v>
                </c:pt>
                <c:pt idx="1">
                  <c:v>1425.75</c:v>
                </c:pt>
                <c:pt idx="2">
                  <c:v>1565.99</c:v>
                </c:pt>
                <c:pt idx="3">
                  <c:v>1793.99</c:v>
                </c:pt>
                <c:pt idx="4">
                  <c:v>1267.7</c:v>
                </c:pt>
              </c:numCache>
            </c:numRef>
          </c:val>
          <c:smooth val="0"/>
        </c:ser>
        <c:ser>
          <c:idx val="3"/>
          <c:order val="3"/>
          <c:tx>
            <c:strRef>
              <c:f>'СФО тар 2018-2019'!$F$5</c:f>
              <c:strCache>
                <c:ptCount val="1"/>
                <c:pt idx="0">
                  <c:v>с 01.07.2021</c:v>
                </c:pt>
              </c:strCache>
            </c:strRef>
          </c:tx>
          <c:dLbls>
            <c:dLbl>
              <c:idx val="0"/>
              <c:layout>
                <c:manualLayout>
                  <c:x val="-7.1145757570803866E-2"/>
                  <c:y val="-4.2891546953577414E-2"/>
                </c:manualLayout>
              </c:layout>
              <c:showLegendKey val="0"/>
              <c:showVal val="1"/>
              <c:showCatName val="0"/>
              <c:showSerName val="0"/>
              <c:showPercent val="0"/>
              <c:showBubbleSize val="0"/>
            </c:dLbl>
            <c:dLbl>
              <c:idx val="1"/>
              <c:layout>
                <c:manualLayout>
                  <c:x val="-4.9391903151485818E-2"/>
                  <c:y val="-4.9478311394281833E-2"/>
                </c:manualLayout>
              </c:layout>
              <c:showLegendKey val="0"/>
              <c:showVal val="1"/>
              <c:showCatName val="0"/>
              <c:showSerName val="0"/>
              <c:showPercent val="0"/>
              <c:showBubbleSize val="0"/>
            </c:dLbl>
            <c:dLbl>
              <c:idx val="2"/>
              <c:layout>
                <c:manualLayout>
                  <c:x val="-4.4381946527459255E-2"/>
                  <c:y val="-4.4520019303544996E-2"/>
                </c:manualLayout>
              </c:layout>
              <c:showLegendKey val="0"/>
              <c:showVal val="1"/>
              <c:showCatName val="0"/>
              <c:showSerName val="0"/>
              <c:showPercent val="0"/>
              <c:showBubbleSize val="0"/>
            </c:dLbl>
            <c:dLbl>
              <c:idx val="3"/>
              <c:layout>
                <c:manualLayout>
                  <c:x val="1.4545188064206193E-2"/>
                  <c:y val="-4.7329897716273843E-3"/>
                </c:manualLayout>
              </c:layout>
              <c:showLegendKey val="0"/>
              <c:showVal val="1"/>
              <c:showCatName val="0"/>
              <c:showSerName val="0"/>
              <c:showPercent val="0"/>
              <c:showBubbleSize val="0"/>
            </c:dLbl>
            <c:dLbl>
              <c:idx val="4"/>
              <c:layout>
                <c:manualLayout>
                  <c:x val="-4.7049142623751247E-2"/>
                  <c:y val="-5.0491754265125394E-2"/>
                </c:manualLayout>
              </c:layout>
              <c:showLegendKey val="0"/>
              <c:showVal val="1"/>
              <c:showCatName val="0"/>
              <c:showSerName val="0"/>
              <c:showPercent val="0"/>
              <c:showBubbleSize val="0"/>
            </c:dLbl>
            <c:dLbl>
              <c:idx val="5"/>
              <c:layout>
                <c:manualLayout>
                  <c:x val="-3.5268568076910041E-2"/>
                  <c:y val="7.248342048846948E-2"/>
                </c:manualLayout>
              </c:layout>
              <c:tx>
                <c:rich>
                  <a:bodyPr/>
                  <a:lstStyle/>
                  <a:p>
                    <a:r>
                      <a:rPr lang="ru-RU" sz="1000" b="1" i="0" u="none" strike="noStrike" kern="1200" baseline="0">
                        <a:solidFill>
                          <a:sysClr val="windowText" lastClr="000000"/>
                        </a:solidFill>
                        <a:latin typeface="Times New Roman" pitchFamily="18" charset="0"/>
                        <a:ea typeface="+mn-ea"/>
                        <a:cs typeface="Times New Roman" pitchFamily="18" charset="0"/>
                      </a:rPr>
                      <a:t>7</a:t>
                    </a:r>
                    <a:r>
                      <a:rPr lang="en-US"/>
                      <a:t>10</a:t>
                    </a:r>
                    <a:r>
                      <a:rPr lang="ru-RU"/>
                      <a:t>,0</a:t>
                    </a:r>
                    <a:endParaRPr lang="en-US"/>
                  </a:p>
                </c:rich>
              </c:tx>
              <c:showLegendKey val="0"/>
              <c:showVal val="1"/>
              <c:showCatName val="0"/>
              <c:showSerName val="0"/>
              <c:showPercent val="0"/>
              <c:showBubbleSize val="0"/>
            </c:dLbl>
            <c:txPr>
              <a:bodyPr/>
              <a:lstStyle/>
              <a:p>
                <a:pPr algn="ctr" rtl="0">
                  <a:defRPr lang="ru-RU" sz="1000" b="1" i="0" u="none" strike="noStrike" kern="1200" baseline="0">
                    <a:solidFill>
                      <a:sysClr val="windowText" lastClr="000000"/>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dLbls>
          <c:cat>
            <c:strRef>
              <c:f>'СФО тар 2018-2019'!$B$6:$B$10</c:f>
              <c:strCache>
                <c:ptCount val="5"/>
                <c:pt idx="0">
                  <c:v>Новосиб. область АО "СИБЭКО", 
рост июль 2021 к июлю 2020  на 2,6%</c:v>
                </c:pt>
                <c:pt idx="1">
                  <c:v>Кемеровск обл. АО "Кемеровская генерация", 
рост июль 2021 к июлю 2020 на 5,6%</c:v>
                </c:pt>
                <c:pt idx="2">
                  <c:v>Омская обл. МП г.Омска "Тепловая компания", 
рост июль 2021 к июлю 2020  на 18,6%</c:v>
                </c:pt>
                <c:pt idx="3">
                  <c:v>Томская обл. ОАО "ТомскРТС", 
рост июль 2021 к июлю 2020 -на 4,0%</c:v>
                </c:pt>
                <c:pt idx="4">
                  <c:v>Республика Хакасия, "Абаканская ТЭЦ" АО "Енисейская ТГК (ТГК-13), 
снижение июль 2021 к июлю 2020 - на 6,6%</c:v>
                </c:pt>
              </c:strCache>
            </c:strRef>
          </c:cat>
          <c:val>
            <c:numRef>
              <c:f>'СФО тар 2018-2019'!$F$6:$F$10</c:f>
              <c:numCache>
                <c:formatCode>General</c:formatCode>
                <c:ptCount val="5"/>
                <c:pt idx="0">
                  <c:v>1254.98</c:v>
                </c:pt>
                <c:pt idx="1">
                  <c:v>1505.59</c:v>
                </c:pt>
                <c:pt idx="2">
                  <c:v>1857.56</c:v>
                </c:pt>
                <c:pt idx="3">
                  <c:v>1865.62</c:v>
                </c:pt>
                <c:pt idx="4">
                  <c:v>1351.37</c:v>
                </c:pt>
              </c:numCache>
            </c:numRef>
          </c:val>
          <c:smooth val="0"/>
        </c:ser>
        <c:dLbls>
          <c:showLegendKey val="0"/>
          <c:showVal val="1"/>
          <c:showCatName val="0"/>
          <c:showSerName val="0"/>
          <c:showPercent val="0"/>
          <c:showBubbleSize val="0"/>
        </c:dLbls>
        <c:marker val="1"/>
        <c:smooth val="0"/>
        <c:axId val="413126656"/>
        <c:axId val="415229056"/>
      </c:lineChart>
      <c:catAx>
        <c:axId val="413126656"/>
        <c:scaling>
          <c:orientation val="minMax"/>
        </c:scaling>
        <c:delete val="0"/>
        <c:axPos val="b"/>
        <c:numFmt formatCode="General" sourceLinked="1"/>
        <c:majorTickMark val="out"/>
        <c:minorTickMark val="none"/>
        <c:tickLblPos val="nextTo"/>
        <c:txPr>
          <a:bodyPr rot="0" vert="horz"/>
          <a:lstStyle/>
          <a:p>
            <a:pPr>
              <a:defRPr sz="700">
                <a:latin typeface="Times New Roman" panose="02020603050405020304" pitchFamily="18" charset="0"/>
                <a:cs typeface="Times New Roman" panose="02020603050405020304" pitchFamily="18" charset="0"/>
              </a:defRPr>
            </a:pPr>
            <a:endParaRPr lang="ru-RU"/>
          </a:p>
        </c:txPr>
        <c:crossAx val="415229056"/>
        <c:crosses val="autoZero"/>
        <c:auto val="1"/>
        <c:lblAlgn val="ctr"/>
        <c:lblOffset val="100"/>
        <c:tickLblSkip val="1"/>
        <c:tickMarkSkip val="1"/>
        <c:noMultiLvlLbl val="0"/>
      </c:catAx>
      <c:valAx>
        <c:axId val="415229056"/>
        <c:scaling>
          <c:orientation val="minMax"/>
          <c:max val="1900"/>
          <c:min val="700"/>
        </c:scaling>
        <c:delete val="0"/>
        <c:axPos val="l"/>
        <c:majorGridlines/>
        <c:numFmt formatCode="General" sourceLinked="1"/>
        <c:majorTickMark val="out"/>
        <c:minorTickMark val="none"/>
        <c:tickLblPos val="nextTo"/>
        <c:txPr>
          <a:bodyPr rot="0" vert="horz"/>
          <a:lstStyle/>
          <a:p>
            <a:pPr>
              <a:defRPr/>
            </a:pPr>
            <a:endParaRPr lang="ru-RU"/>
          </a:p>
        </c:txPr>
        <c:crossAx val="413126656"/>
        <c:crosses val="autoZero"/>
        <c:crossBetween val="between"/>
        <c:majorUnit val="200"/>
      </c:valAx>
    </c:plotArea>
    <c:legend>
      <c:legendPos val="b"/>
      <c:layout>
        <c:manualLayout>
          <c:xMode val="edge"/>
          <c:yMode val="edge"/>
          <c:x val="0.22597631316412864"/>
          <c:y val="0.87771206617748632"/>
          <c:w val="0.63790191117047146"/>
          <c:h val="9.5046235889969799E-2"/>
        </c:manualLayout>
      </c:layout>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Сравнительная динамика тарифов среди городов Сибирского федерального округа за период 2012-2021 гг.</a:t>
            </a:r>
            <a:endParaRPr lang="ru-RU" sz="1400"/>
          </a:p>
        </c:rich>
      </c:tx>
      <c:layout/>
      <c:overlay val="0"/>
    </c:title>
    <c:autoTitleDeleted val="0"/>
    <c:plotArea>
      <c:layout>
        <c:manualLayout>
          <c:layoutTarget val="inner"/>
          <c:xMode val="edge"/>
          <c:yMode val="edge"/>
          <c:x val="1.3480393457657235E-2"/>
          <c:y val="0.36377952755905513"/>
          <c:w val="0.96810656632184711"/>
          <c:h val="0.54855064376795415"/>
        </c:manualLayout>
      </c:layout>
      <c:lineChart>
        <c:grouping val="standard"/>
        <c:varyColors val="0"/>
        <c:ser>
          <c:idx val="1"/>
          <c:order val="0"/>
          <c:tx>
            <c:strRef>
              <c:f>'в отчет регионы СФО мапск и мин'!$B$7</c:f>
              <c:strCache>
                <c:ptCount val="1"/>
                <c:pt idx="0">
                  <c:v>Иркутская область (г. Иркутск)</c:v>
                </c:pt>
              </c:strCache>
            </c:strRef>
          </c:tx>
          <c:dLbls>
            <c:dLbl>
              <c:idx val="0"/>
              <c:layout>
                <c:manualLayout>
                  <c:x val="-2.3284315972317053E-2"/>
                  <c:y val="5.2493438320209973E-2"/>
                </c:manualLayout>
              </c:layout>
              <c:showLegendKey val="0"/>
              <c:showVal val="1"/>
              <c:showCatName val="0"/>
              <c:showSerName val="0"/>
              <c:showPercent val="0"/>
              <c:showBubbleSize val="0"/>
            </c:dLbl>
            <c:dLbl>
              <c:idx val="1"/>
              <c:layout>
                <c:manualLayout>
                  <c:x val="-2.4509806286649519E-2"/>
                  <c:y val="5.599300087489064E-2"/>
                </c:manualLayout>
              </c:layout>
              <c:showLegendKey val="0"/>
              <c:showVal val="1"/>
              <c:showCatName val="0"/>
              <c:showSerName val="0"/>
              <c:showPercent val="0"/>
              <c:showBubbleSize val="0"/>
            </c:dLbl>
            <c:dLbl>
              <c:idx val="2"/>
              <c:layout>
                <c:manualLayout>
                  <c:x val="-1.9607845029319615E-2"/>
                  <c:y val="5.599300087489064E-2"/>
                </c:manualLayout>
              </c:layout>
              <c:showLegendKey val="0"/>
              <c:showVal val="1"/>
              <c:showCatName val="0"/>
              <c:showSerName val="0"/>
              <c:showPercent val="0"/>
              <c:showBubbleSize val="0"/>
            </c:dLbl>
            <c:dLbl>
              <c:idx val="3"/>
              <c:layout>
                <c:manualLayout>
                  <c:x val="-5.0170627853078874E-2"/>
                  <c:y val="5.2493441624161009E-2"/>
                </c:manualLayout>
              </c:layout>
              <c:showLegendKey val="0"/>
              <c:showVal val="1"/>
              <c:showCatName val="0"/>
              <c:showSerName val="0"/>
              <c:showPercent val="0"/>
              <c:showBubbleSize val="0"/>
            </c:dLbl>
            <c:dLbl>
              <c:idx val="4"/>
              <c:layout>
                <c:manualLayout>
                  <c:x val="-4.7401410893188382E-2"/>
                  <c:y val="4.0926638982540009E-2"/>
                </c:manualLayout>
              </c:layout>
              <c:showLegendKey val="0"/>
              <c:showVal val="1"/>
              <c:showCatName val="0"/>
              <c:showSerName val="0"/>
              <c:showPercent val="0"/>
              <c:showBubbleSize val="0"/>
            </c:dLbl>
            <c:dLbl>
              <c:idx val="5"/>
              <c:layout>
                <c:manualLayout>
                  <c:x val="-4.775682371161203E-2"/>
                  <c:y val="3.9858632563352162E-2"/>
                </c:manualLayout>
              </c:layout>
              <c:showLegendKey val="0"/>
              <c:showVal val="1"/>
              <c:showCatName val="0"/>
              <c:showSerName val="0"/>
              <c:showPercent val="0"/>
              <c:showBubbleSize val="0"/>
            </c:dLbl>
            <c:dLbl>
              <c:idx val="6"/>
              <c:layout>
                <c:manualLayout>
                  <c:x val="-3.1862748172644374E-2"/>
                  <c:y val="-4.8993875765529243E-2"/>
                </c:manualLayout>
              </c:layout>
              <c:showLegendKey val="0"/>
              <c:showVal val="1"/>
              <c:showCatName val="0"/>
              <c:showSerName val="0"/>
              <c:showPercent val="0"/>
              <c:showBubbleSize val="0"/>
            </c:dLbl>
            <c:dLbl>
              <c:idx val="7"/>
              <c:layout>
                <c:manualLayout>
                  <c:x val="-4.1470273859271552E-2"/>
                  <c:y val="-3.5733707282440588E-2"/>
                </c:manualLayout>
              </c:layout>
              <c:showLegendKey val="0"/>
              <c:showVal val="1"/>
              <c:showCatName val="0"/>
              <c:showSerName val="0"/>
              <c:showPercent val="0"/>
              <c:showBubbleSize val="0"/>
            </c:dLbl>
            <c:dLbl>
              <c:idx val="8"/>
              <c:layout>
                <c:manualLayout>
                  <c:x val="-3.3088238486976937E-2"/>
                  <c:y val="5.2493438320209973E-2"/>
                </c:manualLayout>
              </c:layout>
              <c:showLegendKey val="0"/>
              <c:showVal val="1"/>
              <c:showCatName val="0"/>
              <c:showSerName val="0"/>
              <c:showPercent val="0"/>
              <c:showBubbleSize val="0"/>
            </c:dLbl>
            <c:dLbl>
              <c:idx val="9"/>
              <c:layout>
                <c:manualLayout>
                  <c:x val="-3.6764766544598697E-2"/>
                  <c:y val="-3.101840229548557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'в отчет регионы СФО мапск и мин'!$C$5:$L$5</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 отчет регионы СФО мапск и мин'!$C$7:$L$7</c:f>
              <c:numCache>
                <c:formatCode>#,##0.00</c:formatCode>
                <c:ptCount val="10"/>
                <c:pt idx="0">
                  <c:v>675.03</c:v>
                </c:pt>
                <c:pt idx="1">
                  <c:v>756.04</c:v>
                </c:pt>
                <c:pt idx="2">
                  <c:v>790.81</c:v>
                </c:pt>
                <c:pt idx="3">
                  <c:v>1114.0999999999999</c:v>
                </c:pt>
                <c:pt idx="4">
                  <c:v>1157.24</c:v>
                </c:pt>
                <c:pt idx="5">
                  <c:v>1230.8800000000001</c:v>
                </c:pt>
                <c:pt idx="6">
                  <c:v>1317.02</c:v>
                </c:pt>
                <c:pt idx="7">
                  <c:v>1392.91</c:v>
                </c:pt>
                <c:pt idx="8">
                  <c:v>1466.72</c:v>
                </c:pt>
                <c:pt idx="9">
                  <c:v>1522.45</c:v>
                </c:pt>
              </c:numCache>
            </c:numRef>
          </c:val>
          <c:smooth val="0"/>
        </c:ser>
        <c:ser>
          <c:idx val="4"/>
          <c:order val="1"/>
          <c:tx>
            <c:strRef>
              <c:f>'в отчет регионы СФО мапск и мин'!$B$10</c:f>
              <c:strCache>
                <c:ptCount val="1"/>
                <c:pt idx="0">
                  <c:v>Новосибирская область (г. Новосибирск) </c:v>
                </c:pt>
              </c:strCache>
            </c:strRef>
          </c:tx>
          <c:dLbls>
            <c:dLbl>
              <c:idx val="0"/>
              <c:layout>
                <c:manualLayout>
                  <c:x val="-2.8186277229646957E-2"/>
                  <c:y val="-4.1994750656167978E-2"/>
                </c:manualLayout>
              </c:layout>
              <c:showLegendKey val="0"/>
              <c:showVal val="1"/>
              <c:showCatName val="0"/>
              <c:showSerName val="0"/>
              <c:showPercent val="0"/>
              <c:showBubbleSize val="0"/>
            </c:dLbl>
            <c:dLbl>
              <c:idx val="1"/>
              <c:layout>
                <c:manualLayout>
                  <c:x val="-2.8186277229646946E-2"/>
                  <c:y val="-5.2493438320209973E-2"/>
                </c:manualLayout>
              </c:layout>
              <c:showLegendKey val="0"/>
              <c:showVal val="1"/>
              <c:showCatName val="0"/>
              <c:showSerName val="0"/>
              <c:showPercent val="0"/>
              <c:showBubbleSize val="0"/>
            </c:dLbl>
            <c:dLbl>
              <c:idx val="2"/>
              <c:layout>
                <c:manualLayout>
                  <c:x val="-2.5735296600981995E-2"/>
                  <c:y val="-5.2493438320210105E-2"/>
                </c:manualLayout>
              </c:layout>
              <c:showLegendKey val="0"/>
              <c:showVal val="1"/>
              <c:showCatName val="0"/>
              <c:showSerName val="0"/>
              <c:showPercent val="0"/>
              <c:showBubbleSize val="0"/>
            </c:dLbl>
            <c:dLbl>
              <c:idx val="3"/>
              <c:layout>
                <c:manualLayout>
                  <c:x val="-2.9411767543979422E-2"/>
                  <c:y val="-5.2493438320209973E-2"/>
                </c:manualLayout>
              </c:layout>
              <c:showLegendKey val="0"/>
              <c:showVal val="1"/>
              <c:showCatName val="0"/>
              <c:showSerName val="0"/>
              <c:showPercent val="0"/>
              <c:showBubbleSize val="0"/>
            </c:dLbl>
            <c:dLbl>
              <c:idx val="4"/>
              <c:layout>
                <c:manualLayout>
                  <c:x val="-2.9411767543979467E-2"/>
                  <c:y val="-4.8993875765529306E-2"/>
                </c:manualLayout>
              </c:layout>
              <c:showLegendKey val="0"/>
              <c:showVal val="1"/>
              <c:showCatName val="0"/>
              <c:showSerName val="0"/>
              <c:showPercent val="0"/>
              <c:showBubbleSize val="0"/>
            </c:dLbl>
            <c:dLbl>
              <c:idx val="5"/>
              <c:layout>
                <c:manualLayout>
                  <c:x val="-3.0637257858311898E-2"/>
                  <c:y val="-5.2493438320209973E-2"/>
                </c:manualLayout>
              </c:layout>
              <c:showLegendKey val="0"/>
              <c:showVal val="1"/>
              <c:showCatName val="0"/>
              <c:showSerName val="0"/>
              <c:showPercent val="0"/>
              <c:showBubbleSize val="0"/>
            </c:dLbl>
            <c:dLbl>
              <c:idx val="6"/>
              <c:layout>
                <c:manualLayout>
                  <c:x val="-5.1948021947814046E-2"/>
                  <c:y val="4.1994825231062793E-2"/>
                </c:manualLayout>
              </c:layout>
              <c:showLegendKey val="0"/>
              <c:showVal val="1"/>
              <c:showCatName val="0"/>
              <c:showSerName val="0"/>
              <c:showPercent val="0"/>
              <c:showBubbleSize val="0"/>
            </c:dLbl>
            <c:dLbl>
              <c:idx val="7"/>
              <c:layout>
                <c:manualLayout>
                  <c:x val="-5.542806454455184E-2"/>
                  <c:y val="5.3708908097858811E-2"/>
                </c:manualLayout>
              </c:layout>
              <c:showLegendKey val="0"/>
              <c:showVal val="1"/>
              <c:showCatName val="0"/>
              <c:showSerName val="0"/>
              <c:showPercent val="0"/>
              <c:showBubbleSize val="0"/>
            </c:dLbl>
            <c:dLbl>
              <c:idx val="8"/>
              <c:layout>
                <c:manualLayout>
                  <c:x val="-5.9815449336513241E-2"/>
                  <c:y val="-4.0153732501706584E-2"/>
                </c:manualLayout>
              </c:layout>
              <c:showLegendKey val="0"/>
              <c:showVal val="1"/>
              <c:showCatName val="0"/>
              <c:showSerName val="0"/>
              <c:showPercent val="0"/>
              <c:showBubbleSize val="0"/>
            </c:dLbl>
            <c:dLbl>
              <c:idx val="9"/>
              <c:layout>
                <c:manualLayout>
                  <c:x val="-1.1409840480035007E-3"/>
                  <c:y val="3.193858900149402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'в отчет регионы СФО мапск и мин'!$C$5:$L$5</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 отчет регионы СФО мапск и мин'!$C$10:$L$10</c:f>
              <c:numCache>
                <c:formatCode>#,##0.00</c:formatCode>
                <c:ptCount val="10"/>
                <c:pt idx="0">
                  <c:v>940.3066</c:v>
                </c:pt>
                <c:pt idx="1">
                  <c:v>1036.866</c:v>
                </c:pt>
                <c:pt idx="2">
                  <c:v>1059.6400000000001</c:v>
                </c:pt>
                <c:pt idx="3">
                  <c:v>1144.3399999999999</c:v>
                </c:pt>
                <c:pt idx="4">
                  <c:v>1184.3900000000001</c:v>
                </c:pt>
                <c:pt idx="5">
                  <c:v>1231.75</c:v>
                </c:pt>
                <c:pt idx="6">
                  <c:v>1268.58</c:v>
                </c:pt>
                <c:pt idx="7">
                  <c:v>1384.74</c:v>
                </c:pt>
                <c:pt idx="8">
                  <c:v>1467.816</c:v>
                </c:pt>
                <c:pt idx="9">
                  <c:v>1505.98</c:v>
                </c:pt>
              </c:numCache>
            </c:numRef>
          </c:val>
          <c:smooth val="0"/>
        </c:ser>
        <c:ser>
          <c:idx val="7"/>
          <c:order val="2"/>
          <c:tx>
            <c:strRef>
              <c:f>'в отчет регионы СФО мапск и мин'!$B$13</c:f>
              <c:strCache>
                <c:ptCount val="1"/>
                <c:pt idx="0">
                  <c:v>Республика Алтай (г. Горно-Алтайск)</c:v>
                </c:pt>
              </c:strCache>
            </c:strRef>
          </c:tx>
          <c:spPr>
            <a:ln>
              <a:solidFill>
                <a:schemeClr val="accent1">
                  <a:lumMod val="75000"/>
                </a:schemeClr>
              </a:solidFill>
            </a:ln>
          </c:spPr>
          <c:marker>
            <c:symbol val="circle"/>
            <c:size val="7"/>
            <c:spPr>
              <a:solidFill>
                <a:schemeClr val="accent1">
                  <a:lumMod val="75000"/>
                </a:schemeClr>
              </a:solidFill>
              <a:ln>
                <a:solidFill>
                  <a:schemeClr val="accent1">
                    <a:lumMod val="75000"/>
                  </a:schemeClr>
                </a:solidFill>
              </a:ln>
            </c:spPr>
          </c:marker>
          <c:dLbls>
            <c:dLbl>
              <c:idx val="0"/>
              <c:layout>
                <c:manualLayout>
                  <c:x val="-3.0637257858311898E-2"/>
                  <c:y val="-5.2493438320209911E-2"/>
                </c:manualLayout>
              </c:layout>
              <c:showLegendKey val="0"/>
              <c:showVal val="1"/>
              <c:showCatName val="0"/>
              <c:showSerName val="0"/>
              <c:showPercent val="0"/>
              <c:showBubbleSize val="0"/>
            </c:dLbl>
            <c:dLbl>
              <c:idx val="1"/>
              <c:layout>
                <c:manualLayout>
                  <c:x val="-3.6764709429974278E-2"/>
                  <c:y val="-5.2493713876316642E-2"/>
                </c:manualLayout>
              </c:layout>
              <c:showLegendKey val="0"/>
              <c:showVal val="1"/>
              <c:showCatName val="0"/>
              <c:showSerName val="0"/>
              <c:showPercent val="0"/>
              <c:showBubbleSize val="0"/>
            </c:dLbl>
            <c:dLbl>
              <c:idx val="2"/>
              <c:layout>
                <c:manualLayout>
                  <c:x val="-3.0637257858311898E-2"/>
                  <c:y val="-4.8993875765529341E-2"/>
                </c:manualLayout>
              </c:layout>
              <c:showLegendKey val="0"/>
              <c:showVal val="1"/>
              <c:showCatName val="0"/>
              <c:showSerName val="0"/>
              <c:showPercent val="0"/>
              <c:showBubbleSize val="0"/>
            </c:dLbl>
            <c:dLbl>
              <c:idx val="3"/>
              <c:layout>
                <c:manualLayout>
                  <c:x val="-2.7157235356876343E-2"/>
                  <c:y val="-2.6303097308530272E-2"/>
                </c:manualLayout>
              </c:layout>
              <c:showLegendKey val="0"/>
              <c:showVal val="1"/>
              <c:showCatName val="0"/>
              <c:showSerName val="0"/>
              <c:showPercent val="0"/>
              <c:showBubbleSize val="0"/>
            </c:dLbl>
            <c:dLbl>
              <c:idx val="4"/>
              <c:layout>
                <c:manualLayout>
                  <c:x val="-2.9411813235678957E-2"/>
                  <c:y val="-2.2803618453942513E-2"/>
                </c:manualLayout>
              </c:layout>
              <c:showLegendKey val="0"/>
              <c:showVal val="1"/>
              <c:showCatName val="0"/>
              <c:showSerName val="0"/>
              <c:showPercent val="0"/>
              <c:showBubbleSize val="0"/>
            </c:dLbl>
            <c:dLbl>
              <c:idx val="5"/>
              <c:layout>
                <c:manualLayout>
                  <c:x val="-9.8413380418106711E-3"/>
                  <c:y val="-2.4939811121653107E-2"/>
                </c:manualLayout>
              </c:layout>
              <c:showLegendKey val="0"/>
              <c:showVal val="1"/>
              <c:showCatName val="0"/>
              <c:showSerName val="0"/>
              <c:showPercent val="0"/>
              <c:showBubbleSize val="0"/>
            </c:dLbl>
            <c:dLbl>
              <c:idx val="6"/>
              <c:layout>
                <c:manualLayout>
                  <c:x val="-2.9411767543979422E-2"/>
                  <c:y val="-4.5494313210848673E-2"/>
                </c:manualLayout>
              </c:layout>
              <c:showLegendKey val="0"/>
              <c:showVal val="1"/>
              <c:showCatName val="0"/>
              <c:showSerName val="0"/>
              <c:showPercent val="0"/>
              <c:showBubbleSize val="0"/>
            </c:dLbl>
            <c:dLbl>
              <c:idx val="7"/>
              <c:layout>
                <c:manualLayout>
                  <c:x val="-3.3088334982277194E-2"/>
                  <c:y val="-4.1994750656167978E-2"/>
                </c:manualLayout>
              </c:layout>
              <c:showLegendKey val="0"/>
              <c:showVal val="1"/>
              <c:showCatName val="0"/>
              <c:showSerName val="0"/>
              <c:showPercent val="0"/>
              <c:showBubbleSize val="0"/>
            </c:dLbl>
            <c:dLbl>
              <c:idx val="8"/>
              <c:layout>
                <c:manualLayout>
                  <c:x val="-5.7719932719066461E-2"/>
                  <c:y val="-4.4426297666462534E-2"/>
                </c:manualLayout>
              </c:layout>
              <c:showLegendKey val="0"/>
              <c:showVal val="1"/>
              <c:showCatName val="0"/>
              <c:showSerName val="0"/>
              <c:showPercent val="0"/>
              <c:showBubbleSize val="0"/>
            </c:dLbl>
            <c:dLbl>
              <c:idx val="9"/>
              <c:layout>
                <c:manualLayout>
                  <c:x val="-2.6287183457364662E-2"/>
                  <c:y val="-3.407514132787419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'в отчет регионы СФО мапск и мин'!$C$5:$L$5</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 отчет регионы СФО мапск и мин'!$C$13:$L$13</c:f>
              <c:numCache>
                <c:formatCode>#,##0.00</c:formatCode>
                <c:ptCount val="10"/>
                <c:pt idx="0">
                  <c:v>2715.85</c:v>
                </c:pt>
                <c:pt idx="1">
                  <c:v>2737.43</c:v>
                </c:pt>
                <c:pt idx="2">
                  <c:v>2857.88</c:v>
                </c:pt>
                <c:pt idx="3">
                  <c:v>3172.14</c:v>
                </c:pt>
                <c:pt idx="4">
                  <c:v>3192.32</c:v>
                </c:pt>
                <c:pt idx="5">
                  <c:v>3298.72</c:v>
                </c:pt>
                <c:pt idx="6">
                  <c:v>2967.55</c:v>
                </c:pt>
                <c:pt idx="7">
                  <c:v>3023.1</c:v>
                </c:pt>
                <c:pt idx="8">
                  <c:v>2811.48</c:v>
                </c:pt>
                <c:pt idx="9">
                  <c:v>2999.53</c:v>
                </c:pt>
              </c:numCache>
            </c:numRef>
          </c:val>
          <c:smooth val="0"/>
        </c:ser>
        <c:dLbls>
          <c:showLegendKey val="0"/>
          <c:showVal val="0"/>
          <c:showCatName val="0"/>
          <c:showSerName val="0"/>
          <c:showPercent val="0"/>
          <c:showBubbleSize val="0"/>
        </c:dLbls>
        <c:marker val="1"/>
        <c:smooth val="0"/>
        <c:axId val="416041984"/>
        <c:axId val="415230784"/>
      </c:lineChart>
      <c:catAx>
        <c:axId val="416041984"/>
        <c:scaling>
          <c:orientation val="minMax"/>
        </c:scaling>
        <c:delete val="0"/>
        <c:axPos val="b"/>
        <c:numFmt formatCode="General" sourceLinked="1"/>
        <c:majorTickMark val="out"/>
        <c:minorTickMark val="none"/>
        <c:tickLblPos val="nextTo"/>
        <c:crossAx val="415230784"/>
        <c:crosses val="autoZero"/>
        <c:auto val="1"/>
        <c:lblAlgn val="ctr"/>
        <c:lblOffset val="100"/>
        <c:noMultiLvlLbl val="0"/>
      </c:catAx>
      <c:valAx>
        <c:axId val="415230784"/>
        <c:scaling>
          <c:orientation val="minMax"/>
        </c:scaling>
        <c:delete val="1"/>
        <c:axPos val="l"/>
        <c:numFmt formatCode="#,##0.00" sourceLinked="1"/>
        <c:majorTickMark val="out"/>
        <c:minorTickMark val="none"/>
        <c:tickLblPos val="nextTo"/>
        <c:crossAx val="416041984"/>
        <c:crosses val="autoZero"/>
        <c:crossBetween val="between"/>
      </c:valAx>
    </c:plotArea>
    <c:legend>
      <c:legendPos val="r"/>
      <c:layout>
        <c:manualLayout>
          <c:xMode val="edge"/>
          <c:yMode val="edge"/>
          <c:x val="3.4983742421077393E-2"/>
          <c:y val="0.1185229544148708"/>
          <c:w val="0.89308515553326173"/>
          <c:h val="0.12361576369562231"/>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Сравнительная динамика тарифов среди городов милионников за период 2013-2021 гг.</a:t>
            </a:r>
            <a:endParaRPr lang="ru-RU" sz="1400"/>
          </a:p>
        </c:rich>
      </c:tx>
      <c:layout/>
      <c:overlay val="0"/>
    </c:title>
    <c:autoTitleDeleted val="0"/>
    <c:plotArea>
      <c:layout>
        <c:manualLayout>
          <c:layoutTarget val="inner"/>
          <c:xMode val="edge"/>
          <c:yMode val="edge"/>
          <c:x val="3.3801137864935119E-2"/>
          <c:y val="0.26994131318617287"/>
          <c:w val="0.94992602238469592"/>
          <c:h val="0.64621658050911746"/>
        </c:manualLayout>
      </c:layout>
      <c:lineChart>
        <c:grouping val="standard"/>
        <c:varyColors val="0"/>
        <c:ser>
          <c:idx val="1"/>
          <c:order val="0"/>
          <c:tx>
            <c:strRef>
              <c:f>'в отчет города свод мин и макс'!$B$49</c:f>
              <c:strCache>
                <c:ptCount val="1"/>
                <c:pt idx="0">
                  <c:v>г. Москва (Троицкий, Новомосковский административные округа)</c:v>
                </c:pt>
              </c:strCache>
            </c:strRef>
          </c:tx>
          <c:dLbls>
            <c:dLbl>
              <c:idx val="0"/>
              <c:layout>
                <c:manualLayout>
                  <c:x val="-6.0643043151649437E-2"/>
                  <c:y val="-5.4755745120694317E-2"/>
                </c:manualLayout>
              </c:layout>
              <c:showLegendKey val="0"/>
              <c:showVal val="1"/>
              <c:showCatName val="0"/>
              <c:showSerName val="0"/>
              <c:showPercent val="0"/>
              <c:showBubbleSize val="0"/>
            </c:dLbl>
            <c:dLbl>
              <c:idx val="1"/>
              <c:layout>
                <c:manualLayout>
                  <c:x val="-6.5582605614230613E-2"/>
                  <c:y val="-6.1900636872050392E-2"/>
                </c:manualLayout>
              </c:layout>
              <c:showLegendKey val="0"/>
              <c:showVal val="1"/>
              <c:showCatName val="0"/>
              <c:showSerName val="0"/>
              <c:showPercent val="0"/>
              <c:showBubbleSize val="0"/>
            </c:dLbl>
            <c:dLbl>
              <c:idx val="2"/>
              <c:layout>
                <c:manualLayout>
                  <c:x val="-6.4181002947275537E-2"/>
                  <c:y val="-5.2241724276873513E-2"/>
                </c:manualLayout>
              </c:layout>
              <c:showLegendKey val="0"/>
              <c:showVal val="1"/>
              <c:showCatName val="0"/>
              <c:showSerName val="0"/>
              <c:showPercent val="0"/>
              <c:showBubbleSize val="0"/>
            </c:dLbl>
            <c:dLbl>
              <c:idx val="3"/>
              <c:layout>
                <c:manualLayout>
                  <c:x val="-6.0641771281975052E-2"/>
                  <c:y val="-5.2641291445441253E-2"/>
                </c:manualLayout>
              </c:layout>
              <c:showLegendKey val="0"/>
              <c:showVal val="1"/>
              <c:showCatName val="0"/>
              <c:showSerName val="0"/>
              <c:showPercent val="0"/>
              <c:showBubbleSize val="0"/>
            </c:dLbl>
            <c:dLbl>
              <c:idx val="4"/>
              <c:layout>
                <c:manualLayout>
                  <c:x val="-5.7520484216911312E-2"/>
                  <c:y val="-4.5097431622632765E-2"/>
                </c:manualLayout>
              </c:layout>
              <c:showLegendKey val="0"/>
              <c:showVal val="1"/>
              <c:showCatName val="0"/>
              <c:showSerName val="0"/>
              <c:showPercent val="0"/>
              <c:showBubbleSize val="0"/>
            </c:dLbl>
            <c:dLbl>
              <c:idx val="5"/>
              <c:layout>
                <c:manualLayout>
                  <c:x val="-5.7053048494606878E-2"/>
                  <c:y val="-5.2241724276873513E-2"/>
                </c:manualLayout>
              </c:layout>
              <c:showLegendKey val="0"/>
              <c:showVal val="1"/>
              <c:showCatName val="0"/>
              <c:showSerName val="0"/>
              <c:showPercent val="0"/>
              <c:showBubbleSize val="0"/>
            </c:dLbl>
            <c:dLbl>
              <c:idx val="6"/>
              <c:layout>
                <c:manualLayout>
                  <c:x val="-6.0641947406964616E-2"/>
                  <c:y val="-3.8352904138529771E-2"/>
                </c:manualLayout>
              </c:layout>
              <c:showLegendKey val="0"/>
              <c:showVal val="1"/>
              <c:showCatName val="0"/>
              <c:showSerName val="0"/>
              <c:showPercent val="0"/>
              <c:showBubbleSize val="0"/>
            </c:dLbl>
            <c:dLbl>
              <c:idx val="7"/>
              <c:layout>
                <c:manualLayout>
                  <c:x val="-6.4648086419600875E-2"/>
                  <c:y val="-5.2241724276873513E-2"/>
                </c:manualLayout>
              </c:layout>
              <c:showLegendKey val="0"/>
              <c:showVal val="1"/>
              <c:showCatName val="0"/>
              <c:showSerName val="0"/>
              <c:showPercent val="0"/>
              <c:showBubbleSize val="0"/>
            </c:dLbl>
            <c:dLbl>
              <c:idx val="8"/>
              <c:layout>
                <c:manualLayout>
                  <c:x val="-2.8909331912122083E-2"/>
                  <c:y val="-4.429829728549752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'в отчет города свод мин и макс'!$C$48:$K$48</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'в отчет города свод мин и макс'!$C$49:$K$49</c:f>
              <c:numCache>
                <c:formatCode>#,##0.00</c:formatCode>
                <c:ptCount val="9"/>
                <c:pt idx="0">
                  <c:v>2176.5500000000002</c:v>
                </c:pt>
                <c:pt idx="1">
                  <c:v>2176.5500000000002</c:v>
                </c:pt>
                <c:pt idx="2">
                  <c:v>2274.85</c:v>
                </c:pt>
                <c:pt idx="3">
                  <c:v>2427.27</c:v>
                </c:pt>
                <c:pt idx="4">
                  <c:v>2540.2600000000002</c:v>
                </c:pt>
                <c:pt idx="5">
                  <c:v>2633.55</c:v>
                </c:pt>
                <c:pt idx="6">
                  <c:v>2763.89</c:v>
                </c:pt>
                <c:pt idx="7">
                  <c:v>2763.89</c:v>
                </c:pt>
                <c:pt idx="8">
                  <c:v>2763.89</c:v>
                </c:pt>
              </c:numCache>
            </c:numRef>
          </c:val>
          <c:smooth val="0"/>
        </c:ser>
        <c:ser>
          <c:idx val="2"/>
          <c:order val="1"/>
          <c:tx>
            <c:strRef>
              <c:f>'в отчет города свод мин и макс'!$B$50</c:f>
              <c:strCache>
                <c:ptCount val="1"/>
                <c:pt idx="0">
                  <c:v>Красноярский край (г. Красноярск)</c:v>
                </c:pt>
              </c:strCache>
            </c:strRef>
          </c:tx>
          <c:dLbls>
            <c:dLbl>
              <c:idx val="0"/>
              <c:layout>
                <c:manualLayout>
                  <c:x val="-5.3931409179564009E-2"/>
                  <c:y val="-4.6812917226433604E-2"/>
                </c:manualLayout>
              </c:layout>
              <c:showLegendKey val="0"/>
              <c:showVal val="1"/>
              <c:showCatName val="0"/>
              <c:showSerName val="0"/>
              <c:showPercent val="0"/>
              <c:showBubbleSize val="0"/>
            </c:dLbl>
            <c:dLbl>
              <c:idx val="1"/>
              <c:layout>
                <c:manualLayout>
                  <c:x val="-4.1862796519629306E-2"/>
                  <c:y val="-4.4697864454065213E-2"/>
                </c:manualLayout>
              </c:layout>
              <c:showLegendKey val="0"/>
              <c:showVal val="1"/>
              <c:showCatName val="0"/>
              <c:showSerName val="0"/>
              <c:showPercent val="0"/>
              <c:showBubbleSize val="0"/>
            </c:dLbl>
            <c:dLbl>
              <c:idx val="2"/>
              <c:layout>
                <c:manualLayout>
                  <c:x val="-3.9208455484936122E-2"/>
                  <c:y val="-4.6296296296296294E-2"/>
                </c:manualLayout>
              </c:layout>
              <c:showLegendKey val="0"/>
              <c:showVal val="1"/>
              <c:showCatName val="0"/>
              <c:showSerName val="0"/>
              <c:showPercent val="0"/>
              <c:showBubbleSize val="0"/>
            </c:dLbl>
            <c:dLbl>
              <c:idx val="3"/>
              <c:layout>
                <c:manualLayout>
                  <c:x val="-4.498425970968261E-2"/>
                  <c:y val="-4.4298297285497473E-2"/>
                </c:manualLayout>
              </c:layout>
              <c:showLegendKey val="0"/>
              <c:showVal val="1"/>
              <c:showCatName val="0"/>
              <c:showSerName val="0"/>
              <c:showPercent val="0"/>
              <c:showBubbleSize val="0"/>
            </c:dLbl>
            <c:dLbl>
              <c:idx val="4"/>
              <c:layout>
                <c:manualLayout>
                  <c:x val="-4.6803806976874439E-2"/>
                  <c:y val="-4.5496998791200324E-2"/>
                </c:manualLayout>
              </c:layout>
              <c:showLegendKey val="0"/>
              <c:showVal val="1"/>
              <c:showCatName val="0"/>
              <c:showSerName val="0"/>
              <c:showPercent val="0"/>
              <c:showBubbleSize val="0"/>
            </c:dLbl>
            <c:dLbl>
              <c:idx val="5"/>
              <c:layout>
                <c:manualLayout>
                  <c:x val="-4.5918778904312348E-2"/>
                  <c:y val="-3.5838284197593689E-2"/>
                </c:manualLayout>
              </c:layout>
              <c:showLegendKey val="0"/>
              <c:showVal val="1"/>
              <c:showCatName val="0"/>
              <c:showSerName val="0"/>
              <c:showPercent val="0"/>
              <c:showBubbleSize val="0"/>
            </c:dLbl>
            <c:dLbl>
              <c:idx val="6"/>
              <c:layout>
                <c:manualLayout>
                  <c:x val="-5.6635456144349221E-2"/>
                  <c:y val="-3.7154004631256725E-2"/>
                </c:manualLayout>
              </c:layout>
              <c:showLegendKey val="0"/>
              <c:showVal val="1"/>
              <c:showCatName val="0"/>
              <c:showSerName val="0"/>
              <c:showPercent val="0"/>
              <c:showBubbleSize val="0"/>
            </c:dLbl>
            <c:dLbl>
              <c:idx val="7"/>
              <c:layout>
                <c:manualLayout>
                  <c:x val="-5.3046733356981048E-2"/>
                  <c:y val="-3.2524331917952107E-2"/>
                </c:manualLayout>
              </c:layout>
              <c:showLegendKey val="0"/>
              <c:showVal val="1"/>
              <c:showCatName val="0"/>
              <c:showSerName val="0"/>
              <c:showPercent val="0"/>
              <c:showBubbleSize val="0"/>
            </c:dLbl>
            <c:dLbl>
              <c:idx val="8"/>
              <c:layout>
                <c:manualLayout>
                  <c:x val="-3.0678859682277727E-2"/>
                  <c:y val="-3.463938469032059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'в отчет города свод мин и макс'!$C$48:$K$48</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'в отчет города свод мин и макс'!$C$50:$K$50</c:f>
              <c:numCache>
                <c:formatCode>#,##0.00</c:formatCode>
                <c:ptCount val="9"/>
                <c:pt idx="0">
                  <c:v>1306.56</c:v>
                </c:pt>
                <c:pt idx="1">
                  <c:v>1362.08</c:v>
                </c:pt>
                <c:pt idx="2">
                  <c:v>1471.04</c:v>
                </c:pt>
                <c:pt idx="3">
                  <c:v>1522.53</c:v>
                </c:pt>
                <c:pt idx="4">
                  <c:v>1536.08</c:v>
                </c:pt>
                <c:pt idx="5">
                  <c:v>1595.99</c:v>
                </c:pt>
                <c:pt idx="6">
                  <c:v>1840.03</c:v>
                </c:pt>
                <c:pt idx="7">
                  <c:v>1919.38</c:v>
                </c:pt>
                <c:pt idx="8">
                  <c:v>2026.86</c:v>
                </c:pt>
              </c:numCache>
            </c:numRef>
          </c:val>
          <c:smooth val="0"/>
        </c:ser>
        <c:ser>
          <c:idx val="3"/>
          <c:order val="2"/>
          <c:tx>
            <c:strRef>
              <c:f>'в отчет города свод мин и макс'!$B$51</c:f>
              <c:strCache>
                <c:ptCount val="1"/>
                <c:pt idx="0">
                  <c:v>Новосибирская область (г. Новосибирск) </c:v>
                </c:pt>
              </c:strCache>
            </c:strRef>
          </c:tx>
          <c:dLbls>
            <c:dLbl>
              <c:idx val="0"/>
              <c:layout>
                <c:manualLayout>
                  <c:x val="-6.1059363632232702E-2"/>
                  <c:y val="-2.6179371602416807E-2"/>
                </c:manualLayout>
              </c:layout>
              <c:showLegendKey val="0"/>
              <c:showVal val="1"/>
              <c:showCatName val="0"/>
              <c:showSerName val="0"/>
              <c:showPercent val="0"/>
              <c:showBubbleSize val="0"/>
            </c:dLbl>
            <c:dLbl>
              <c:idx val="1"/>
              <c:layout>
                <c:manualLayout>
                  <c:x val="-6.1944215579805229E-2"/>
                  <c:y val="-3.1208809485859131E-2"/>
                </c:manualLayout>
              </c:layout>
              <c:showLegendKey val="0"/>
              <c:showVal val="1"/>
              <c:showCatName val="0"/>
              <c:showSerName val="0"/>
              <c:showPercent val="0"/>
              <c:showBubbleSize val="0"/>
            </c:dLbl>
            <c:dLbl>
              <c:idx val="2"/>
              <c:layout>
                <c:manualLayout>
                  <c:x val="-6.0174511684660183E-2"/>
                  <c:y val="-3.0409279145583626E-2"/>
                </c:manualLayout>
              </c:layout>
              <c:showLegendKey val="0"/>
              <c:showVal val="1"/>
              <c:showCatName val="0"/>
              <c:showSerName val="0"/>
              <c:showPercent val="0"/>
              <c:showBubbleSize val="0"/>
            </c:dLbl>
            <c:dLbl>
              <c:idx val="3"/>
              <c:layout>
                <c:manualLayout>
                  <c:x val="-5.970742821233492E-2"/>
                  <c:y val="-3.1608178652856811E-2"/>
                </c:manualLayout>
              </c:layout>
              <c:showLegendKey val="0"/>
              <c:showVal val="1"/>
              <c:showCatName val="0"/>
              <c:showSerName val="0"/>
              <c:showPercent val="0"/>
              <c:showBubbleSize val="0"/>
            </c:dLbl>
            <c:dLbl>
              <c:idx val="4"/>
              <c:layout>
                <c:manualLayout>
                  <c:x val="-6.2361631805073314E-2"/>
                  <c:y val="-3.1608178652856714E-2"/>
                </c:manualLayout>
              </c:layout>
              <c:showLegendKey val="0"/>
              <c:showVal val="1"/>
              <c:showCatName val="0"/>
              <c:showSerName val="0"/>
              <c:showPercent val="0"/>
              <c:showBubbleSize val="0"/>
            </c:dLbl>
            <c:dLbl>
              <c:idx val="5"/>
              <c:layout>
                <c:manualLayout>
                  <c:x val="-6.9121661154541575E-2"/>
                  <c:y val="-3.6237851366161242E-2"/>
                </c:manualLayout>
              </c:layout>
              <c:showLegendKey val="0"/>
              <c:showVal val="1"/>
              <c:showCatName val="0"/>
              <c:showSerName val="0"/>
              <c:showPercent val="0"/>
              <c:showBubbleSize val="0"/>
            </c:dLbl>
            <c:dLbl>
              <c:idx val="6"/>
              <c:layout>
                <c:manualLayout>
                  <c:x val="-7.4480087837054718E-2"/>
                  <c:y val="-3.3323862258227706E-2"/>
                </c:manualLayout>
              </c:layout>
              <c:showLegendKey val="0"/>
              <c:showVal val="1"/>
              <c:showCatName val="0"/>
              <c:showSerName val="0"/>
              <c:showPercent val="0"/>
              <c:showBubbleSize val="0"/>
            </c:dLbl>
            <c:dLbl>
              <c:idx val="7"/>
              <c:layout>
                <c:manualLayout>
                  <c:x val="-7.7184134801840013E-2"/>
                  <c:y val="-3.2524331917952107E-2"/>
                </c:manualLayout>
              </c:layout>
              <c:showLegendKey val="0"/>
              <c:showVal val="1"/>
              <c:showCatName val="0"/>
              <c:showSerName val="0"/>
              <c:showPercent val="0"/>
              <c:showBubbleSize val="0"/>
            </c:dLbl>
            <c:dLbl>
              <c:idx val="8"/>
              <c:layout>
                <c:manualLayout>
                  <c:x val="-3.6504369837116253E-2"/>
                  <c:y val="-3.886949023505756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'в отчет города свод мин и макс'!$C$48:$K$48</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'в отчет города свод мин и макс'!$C$51:$K$51</c:f>
              <c:numCache>
                <c:formatCode>#,##0.00</c:formatCode>
                <c:ptCount val="9"/>
                <c:pt idx="0">
                  <c:v>1036.866</c:v>
                </c:pt>
                <c:pt idx="1">
                  <c:v>1059.6400000000001</c:v>
                </c:pt>
                <c:pt idx="2">
                  <c:v>1144.3399999999999</c:v>
                </c:pt>
                <c:pt idx="3">
                  <c:v>1184.3900000000001</c:v>
                </c:pt>
                <c:pt idx="4">
                  <c:v>1231.75</c:v>
                </c:pt>
                <c:pt idx="5">
                  <c:v>1268.58</c:v>
                </c:pt>
                <c:pt idx="6">
                  <c:v>1384.74</c:v>
                </c:pt>
                <c:pt idx="7">
                  <c:v>1467.816</c:v>
                </c:pt>
                <c:pt idx="8">
                  <c:v>1505.98</c:v>
                </c:pt>
              </c:numCache>
            </c:numRef>
          </c:val>
          <c:smooth val="0"/>
        </c:ser>
        <c:dLbls>
          <c:showLegendKey val="0"/>
          <c:showVal val="0"/>
          <c:showCatName val="0"/>
          <c:showSerName val="0"/>
          <c:showPercent val="0"/>
          <c:showBubbleSize val="0"/>
        </c:dLbls>
        <c:marker val="1"/>
        <c:smooth val="0"/>
        <c:axId val="413127680"/>
        <c:axId val="415231936"/>
      </c:lineChart>
      <c:catAx>
        <c:axId val="413127680"/>
        <c:scaling>
          <c:orientation val="minMax"/>
        </c:scaling>
        <c:delete val="0"/>
        <c:axPos val="b"/>
        <c:numFmt formatCode="General" sourceLinked="1"/>
        <c:majorTickMark val="out"/>
        <c:minorTickMark val="none"/>
        <c:tickLblPos val="nextTo"/>
        <c:crossAx val="415231936"/>
        <c:crosses val="autoZero"/>
        <c:auto val="1"/>
        <c:lblAlgn val="ctr"/>
        <c:lblOffset val="100"/>
        <c:noMultiLvlLbl val="0"/>
      </c:catAx>
      <c:valAx>
        <c:axId val="415231936"/>
        <c:scaling>
          <c:orientation val="minMax"/>
          <c:min val="800"/>
        </c:scaling>
        <c:delete val="1"/>
        <c:axPos val="l"/>
        <c:numFmt formatCode="#,##0.00" sourceLinked="1"/>
        <c:majorTickMark val="out"/>
        <c:minorTickMark val="none"/>
        <c:tickLblPos val="nextTo"/>
        <c:crossAx val="413127680"/>
        <c:crosses val="autoZero"/>
        <c:crossBetween val="between"/>
      </c:valAx>
    </c:plotArea>
    <c:legend>
      <c:legendPos val="r"/>
      <c:layout>
        <c:manualLayout>
          <c:xMode val="edge"/>
          <c:yMode val="edge"/>
          <c:x val="4.2739026263384154E-2"/>
          <c:y val="9.9539564675331524E-2"/>
          <c:w val="0.94917293899045097"/>
          <c:h val="0.1521724074473495"/>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Times New Roman"/>
                <a:ea typeface="Times New Roman"/>
                <a:cs typeface="Times New Roman"/>
              </a:defRPr>
            </a:pPr>
            <a:r>
              <a:rPr lang="ru-RU" sz="1200" b="1" i="0" u="none" strike="noStrike" baseline="0">
                <a:solidFill>
                  <a:srgbClr val="000000"/>
                </a:solidFill>
                <a:latin typeface="Times New Roman"/>
                <a:cs typeface="Times New Roman"/>
              </a:rPr>
              <a:t>Структура тарифа на водоотведение</a:t>
            </a:r>
          </a:p>
          <a:p>
            <a:pPr>
              <a:defRPr sz="1200" b="0" i="0" u="none" strike="noStrike" baseline="0">
                <a:solidFill>
                  <a:srgbClr val="000000"/>
                </a:solidFill>
                <a:latin typeface="Times New Roman"/>
                <a:ea typeface="Times New Roman"/>
                <a:cs typeface="Times New Roman"/>
              </a:defRPr>
            </a:pPr>
            <a:r>
              <a:rPr lang="ru-RU" sz="1200" b="1" i="0" u="none" strike="noStrike" baseline="0">
                <a:solidFill>
                  <a:srgbClr val="000000"/>
                </a:solidFill>
                <a:latin typeface="Times New Roman"/>
                <a:cs typeface="Times New Roman"/>
              </a:rPr>
              <a:t>МУП г. Новосибирска "ГОРВОДОКАНАЛ" на 2021 год</a:t>
            </a:r>
          </a:p>
        </c:rich>
      </c:tx>
      <c:layout>
        <c:manualLayout>
          <c:xMode val="edge"/>
          <c:yMode val="edge"/>
          <c:x val="0.14319194833470242"/>
          <c:y val="6.5819629689145995E-2"/>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9440789473684292"/>
          <c:y val="0.46024150536698205"/>
          <c:w val="0.41282894736842229"/>
          <c:h val="0.24096413893559304"/>
        </c:manualLayout>
      </c:layout>
      <c:pie3DChart>
        <c:varyColors val="1"/>
        <c:ser>
          <c:idx val="0"/>
          <c:order val="0"/>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Lbls>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1"/>
          </c:dLbls>
          <c:cat>
            <c:strRef>
              <c:f>'ВО ГВК'!$I$25:$I$32</c:f>
              <c:strCache>
                <c:ptCount val="8"/>
                <c:pt idx="0">
                  <c:v>Реагенты</c:v>
                </c:pt>
                <c:pt idx="1">
                  <c:v>Электроэнергия </c:v>
                </c:pt>
                <c:pt idx="2">
                  <c:v>Оплата труда ОПР</c:v>
                </c:pt>
                <c:pt idx="3">
                  <c:v>Амортизация и ремонты </c:v>
                </c:pt>
                <c:pt idx="4">
                  <c:v>Прочие </c:v>
                </c:pt>
                <c:pt idx="5">
                  <c:v>Цеховые</c:v>
                </c:pt>
                <c:pt idx="6">
                  <c:v>Общехозяйственные</c:v>
                </c:pt>
                <c:pt idx="7">
                  <c:v>Прибыль</c:v>
                </c:pt>
              </c:strCache>
            </c:strRef>
          </c:cat>
          <c:val>
            <c:numRef>
              <c:f>'ВО ГВК'!$J$25:$J$32</c:f>
              <c:numCache>
                <c:formatCode>#,##0.00</c:formatCode>
                <c:ptCount val="8"/>
                <c:pt idx="0">
                  <c:v>71612.722393928969</c:v>
                </c:pt>
                <c:pt idx="1">
                  <c:v>361701.36</c:v>
                </c:pt>
                <c:pt idx="2">
                  <c:v>221315.57857236019</c:v>
                </c:pt>
                <c:pt idx="3">
                  <c:v>183096.40285875375</c:v>
                </c:pt>
                <c:pt idx="4">
                  <c:v>371247.48809656582</c:v>
                </c:pt>
                <c:pt idx="5">
                  <c:v>350464.6210088217</c:v>
                </c:pt>
                <c:pt idx="6">
                  <c:v>254479.30431665102</c:v>
                </c:pt>
                <c:pt idx="7">
                  <c:v>28865.032405740054</c:v>
                </c:pt>
              </c:numCache>
            </c:numRef>
          </c:val>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a:pPr>
            <a:r>
              <a:rPr lang="ru-RU" sz="1193">
                <a:latin typeface="Times New Roman" panose="02020603050405020304" pitchFamily="18" charset="0"/>
                <a:cs typeface="Times New Roman" panose="02020603050405020304" pitchFamily="18" charset="0"/>
              </a:rPr>
              <a:t>Динамика изменения объёмов реализации питьевой воды МУП  "Комбинат</a:t>
            </a:r>
            <a:r>
              <a:rPr lang="ru-RU" sz="1193" baseline="0">
                <a:latin typeface="Times New Roman" panose="02020603050405020304" pitchFamily="18" charset="0"/>
                <a:cs typeface="Times New Roman" panose="02020603050405020304" pitchFamily="18" charset="0"/>
              </a:rPr>
              <a:t> бытовых услуг</a:t>
            </a:r>
            <a:r>
              <a:rPr lang="ru-RU" sz="1193">
                <a:latin typeface="Times New Roman" panose="02020603050405020304" pitchFamily="18" charset="0"/>
                <a:cs typeface="Times New Roman" panose="02020603050405020304" pitchFamily="18" charset="0"/>
              </a:rPr>
              <a:t>" за период 2011-2021 годы</a:t>
            </a:r>
          </a:p>
        </c:rich>
      </c:tx>
      <c:layout/>
      <c:overlay val="0"/>
    </c:title>
    <c:autoTitleDeleted val="0"/>
    <c:plotArea>
      <c:layout/>
      <c:lineChart>
        <c:grouping val="standard"/>
        <c:varyColors val="0"/>
        <c:ser>
          <c:idx val="0"/>
          <c:order val="0"/>
          <c:tx>
            <c:v>Факт</c:v>
          </c:tx>
          <c:cat>
            <c:numRef>
              <c:f>Данные!$C$4:$M$4</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Данные!$C$6:$K$6</c:f>
              <c:numCache>
                <c:formatCode>#,##0.00</c:formatCode>
                <c:ptCount val="9"/>
                <c:pt idx="0">
                  <c:v>8220.9000000000015</c:v>
                </c:pt>
                <c:pt idx="1">
                  <c:v>8101.6</c:v>
                </c:pt>
                <c:pt idx="2">
                  <c:v>7602.77</c:v>
                </c:pt>
                <c:pt idx="3">
                  <c:v>7160.7999999999993</c:v>
                </c:pt>
                <c:pt idx="4">
                  <c:v>7381.97</c:v>
                </c:pt>
                <c:pt idx="5">
                  <c:v>7327.5999999999995</c:v>
                </c:pt>
                <c:pt idx="6">
                  <c:v>7028.7599999999993</c:v>
                </c:pt>
                <c:pt idx="7">
                  <c:v>7044.68</c:v>
                </c:pt>
                <c:pt idx="8">
                  <c:v>7452.62</c:v>
                </c:pt>
              </c:numCache>
            </c:numRef>
          </c:val>
          <c:smooth val="0"/>
        </c:ser>
        <c:ser>
          <c:idx val="1"/>
          <c:order val="1"/>
          <c:tx>
            <c:v>План</c:v>
          </c:tx>
          <c:cat>
            <c:numRef>
              <c:f>Данные!$C$4:$M$4</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Данные!$C$5:$M$5</c:f>
              <c:numCache>
                <c:formatCode>#,##0.00</c:formatCode>
                <c:ptCount val="11"/>
                <c:pt idx="0">
                  <c:v>10149.4</c:v>
                </c:pt>
                <c:pt idx="1">
                  <c:v>9422.9</c:v>
                </c:pt>
                <c:pt idx="2">
                  <c:v>8338.5</c:v>
                </c:pt>
                <c:pt idx="3">
                  <c:v>8103.6</c:v>
                </c:pt>
                <c:pt idx="4">
                  <c:v>7968.4499999999989</c:v>
                </c:pt>
                <c:pt idx="5">
                  <c:v>7968.4499999999989</c:v>
                </c:pt>
                <c:pt idx="6">
                  <c:v>7968.4499999999989</c:v>
                </c:pt>
                <c:pt idx="7">
                  <c:v>7968.4499999999989</c:v>
                </c:pt>
                <c:pt idx="8">
                  <c:v>7968.4499999999989</c:v>
                </c:pt>
                <c:pt idx="9">
                  <c:v>7475.64</c:v>
                </c:pt>
                <c:pt idx="10">
                  <c:v>7475.64</c:v>
                </c:pt>
              </c:numCache>
            </c:numRef>
          </c:val>
          <c:smooth val="0"/>
        </c:ser>
        <c:dLbls>
          <c:showLegendKey val="0"/>
          <c:showVal val="0"/>
          <c:showCatName val="0"/>
          <c:showSerName val="0"/>
          <c:showPercent val="0"/>
          <c:showBubbleSize val="0"/>
        </c:dLbls>
        <c:marker val="1"/>
        <c:smooth val="0"/>
        <c:axId val="416981504"/>
        <c:axId val="415233664"/>
      </c:lineChart>
      <c:catAx>
        <c:axId val="416981504"/>
        <c:scaling>
          <c:orientation val="minMax"/>
        </c:scaling>
        <c:delete val="0"/>
        <c:axPos val="b"/>
        <c:title>
          <c:tx>
            <c:rich>
              <a:bodyPr/>
              <a:lstStyle/>
              <a:p>
                <a:pPr>
                  <a:defRPr sz="1093" b="1" i="0" u="none" strike="noStrike" baseline="0">
                    <a:solidFill>
                      <a:srgbClr val="000000"/>
                    </a:solidFill>
                    <a:latin typeface="Times New Roman"/>
                    <a:ea typeface="Times New Roman"/>
                    <a:cs typeface="Times New Roman"/>
                  </a:defRPr>
                </a:pPr>
                <a:r>
                  <a:rPr lang="ru-RU"/>
                  <a:t>Год</a:t>
                </a:r>
              </a:p>
            </c:rich>
          </c:tx>
          <c:layout/>
          <c:overlay val="0"/>
        </c:title>
        <c:numFmt formatCode="General" sourceLinked="1"/>
        <c:majorTickMark val="out"/>
        <c:minorTickMark val="none"/>
        <c:tickLblPos val="nextTo"/>
        <c:txPr>
          <a:bodyPr/>
          <a:lstStyle/>
          <a:p>
            <a:pPr>
              <a:defRPr sz="1093">
                <a:latin typeface="Times New Roman" panose="02020603050405020304" pitchFamily="18" charset="0"/>
                <a:cs typeface="Times New Roman" panose="02020603050405020304" pitchFamily="18" charset="0"/>
              </a:defRPr>
            </a:pPr>
            <a:endParaRPr lang="ru-RU"/>
          </a:p>
        </c:txPr>
        <c:crossAx val="415233664"/>
        <c:crosses val="autoZero"/>
        <c:auto val="1"/>
        <c:lblAlgn val="ctr"/>
        <c:lblOffset val="100"/>
        <c:noMultiLvlLbl val="0"/>
      </c:catAx>
      <c:valAx>
        <c:axId val="415233664"/>
        <c:scaling>
          <c:orientation val="minMax"/>
          <c:max val="11000"/>
          <c:min val="6000"/>
        </c:scaling>
        <c:delete val="0"/>
        <c:axPos val="l"/>
        <c:majorGridlines/>
        <c:title>
          <c:tx>
            <c:rich>
              <a:bodyPr/>
              <a:lstStyle/>
              <a:p>
                <a:pPr>
                  <a:defRPr sz="1093" b="1" i="0" u="none" strike="noStrike" baseline="0">
                    <a:solidFill>
                      <a:srgbClr val="000000"/>
                    </a:solidFill>
                    <a:latin typeface="Times New Roman"/>
                    <a:ea typeface="Times New Roman"/>
                    <a:cs typeface="Times New Roman"/>
                  </a:defRPr>
                </a:pPr>
                <a:r>
                  <a:rPr lang="ru-RU"/>
                  <a:t>Объём реализации, тыс. куб. м.</a:t>
                </a:r>
              </a:p>
            </c:rich>
          </c:tx>
          <c:layout/>
          <c:overlay val="0"/>
        </c:title>
        <c:numFmt formatCode="#,##0.00" sourceLinked="1"/>
        <c:majorTickMark val="out"/>
        <c:minorTickMark val="none"/>
        <c:tickLblPos val="nextTo"/>
        <c:txPr>
          <a:bodyPr/>
          <a:lstStyle/>
          <a:p>
            <a:pPr>
              <a:defRPr sz="1093">
                <a:latin typeface="Times New Roman" panose="02020603050405020304" pitchFamily="18" charset="0"/>
                <a:cs typeface="Times New Roman" panose="02020603050405020304" pitchFamily="18" charset="0"/>
              </a:defRPr>
            </a:pPr>
            <a:endParaRPr lang="ru-RU"/>
          </a:p>
        </c:txPr>
        <c:crossAx val="416981504"/>
        <c:crosses val="autoZero"/>
        <c:crossBetween val="between"/>
        <c:majorUnit val="500"/>
      </c:valAx>
    </c:plotArea>
    <c:legend>
      <c:legendPos val="r"/>
      <c:layout/>
      <c:overlay val="0"/>
      <c:txPr>
        <a:bodyPr/>
        <a:lstStyle/>
        <a:p>
          <a:pPr>
            <a:defRPr sz="1093">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anose="02020603050405020304" pitchFamily="18" charset="0"/>
                <a:cs typeface="Times New Roman" panose="02020603050405020304" pitchFamily="18" charset="0"/>
              </a:rPr>
              <a:t>Динамика изменения объёмов реализации сточных вод МУП  "Комбинат</a:t>
            </a:r>
            <a:r>
              <a:rPr lang="ru-RU" sz="1200" baseline="0">
                <a:latin typeface="Times New Roman" panose="02020603050405020304" pitchFamily="18" charset="0"/>
                <a:cs typeface="Times New Roman" panose="02020603050405020304" pitchFamily="18" charset="0"/>
              </a:rPr>
              <a:t> бытовых услуг</a:t>
            </a:r>
            <a:r>
              <a:rPr lang="ru-RU" sz="1200">
                <a:latin typeface="Times New Roman" panose="02020603050405020304" pitchFamily="18" charset="0"/>
                <a:cs typeface="Times New Roman" panose="02020603050405020304" pitchFamily="18" charset="0"/>
              </a:rPr>
              <a:t>" за период 2011-2021 годы</a:t>
            </a:r>
          </a:p>
        </c:rich>
      </c:tx>
      <c:layout/>
      <c:overlay val="0"/>
    </c:title>
    <c:autoTitleDeleted val="0"/>
    <c:plotArea>
      <c:layout/>
      <c:lineChart>
        <c:grouping val="standard"/>
        <c:varyColors val="0"/>
        <c:ser>
          <c:idx val="0"/>
          <c:order val="0"/>
          <c:tx>
            <c:v>Факт</c:v>
          </c:tx>
          <c:cat>
            <c:numRef>
              <c:f>Данные!$C$11:$M$11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Данные!$C$13:$K$13</c:f>
              <c:numCache>
                <c:formatCode>#,##0.00</c:formatCode>
                <c:ptCount val="9"/>
                <c:pt idx="0">
                  <c:v>7817.1</c:v>
                </c:pt>
                <c:pt idx="1">
                  <c:v>7501.8</c:v>
                </c:pt>
                <c:pt idx="2">
                  <c:v>6976.5</c:v>
                </c:pt>
                <c:pt idx="3">
                  <c:v>6619.59</c:v>
                </c:pt>
                <c:pt idx="4">
                  <c:v>6510.1</c:v>
                </c:pt>
                <c:pt idx="5">
                  <c:v>6397.4699999999993</c:v>
                </c:pt>
                <c:pt idx="6">
                  <c:v>6305.11</c:v>
                </c:pt>
                <c:pt idx="7">
                  <c:v>6466.41</c:v>
                </c:pt>
                <c:pt idx="8">
                  <c:v>6700.46</c:v>
                </c:pt>
              </c:numCache>
            </c:numRef>
          </c:val>
          <c:smooth val="0"/>
        </c:ser>
        <c:ser>
          <c:idx val="1"/>
          <c:order val="1"/>
          <c:tx>
            <c:v>План</c:v>
          </c:tx>
          <c:cat>
            <c:numRef>
              <c:f>Данные!$C$11:$M$11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Данные!$C$12:$M$12</c:f>
              <c:numCache>
                <c:formatCode>#,##0.00</c:formatCode>
                <c:ptCount val="11"/>
                <c:pt idx="0">
                  <c:v>10052</c:v>
                </c:pt>
                <c:pt idx="1">
                  <c:v>9592.7999999999993</c:v>
                </c:pt>
                <c:pt idx="2">
                  <c:v>7817</c:v>
                </c:pt>
                <c:pt idx="3">
                  <c:v>7475.9</c:v>
                </c:pt>
                <c:pt idx="4">
                  <c:v>7405.4000000000005</c:v>
                </c:pt>
                <c:pt idx="5">
                  <c:v>7405.4000000000005</c:v>
                </c:pt>
                <c:pt idx="6">
                  <c:v>7405.4000000000005</c:v>
                </c:pt>
                <c:pt idx="7">
                  <c:v>7405.4000000000005</c:v>
                </c:pt>
                <c:pt idx="8">
                  <c:v>7405.4000000000005</c:v>
                </c:pt>
                <c:pt idx="9">
                  <c:v>6606.58</c:v>
                </c:pt>
                <c:pt idx="10">
                  <c:v>6606.58</c:v>
                </c:pt>
              </c:numCache>
            </c:numRef>
          </c:val>
          <c:smooth val="0"/>
        </c:ser>
        <c:dLbls>
          <c:showLegendKey val="0"/>
          <c:showVal val="0"/>
          <c:showCatName val="0"/>
          <c:showSerName val="0"/>
          <c:showPercent val="0"/>
          <c:showBubbleSize val="0"/>
        </c:dLbls>
        <c:marker val="1"/>
        <c:smooth val="0"/>
        <c:axId val="417915904"/>
        <c:axId val="419783808"/>
      </c:lineChart>
      <c:catAx>
        <c:axId val="417915904"/>
        <c:scaling>
          <c:orientation val="minMax"/>
        </c:scaling>
        <c:delete val="0"/>
        <c:axPos val="b"/>
        <c:title>
          <c:tx>
            <c:rich>
              <a:bodyPr/>
              <a:lstStyle/>
              <a:p>
                <a:pPr>
                  <a:defRPr sz="1100" b="1" i="0" u="none" strike="noStrike" baseline="0">
                    <a:solidFill>
                      <a:srgbClr val="000000"/>
                    </a:solidFill>
                    <a:latin typeface="Times New Roman"/>
                    <a:ea typeface="Times New Roman"/>
                    <a:cs typeface="Times New Roman"/>
                  </a:defRPr>
                </a:pPr>
                <a:r>
                  <a:rPr lang="ru-RU"/>
                  <a:t>Год</a:t>
                </a:r>
              </a:p>
            </c:rich>
          </c:tx>
          <c:layout/>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RU"/>
          </a:p>
        </c:txPr>
        <c:crossAx val="419783808"/>
        <c:crosses val="autoZero"/>
        <c:auto val="1"/>
        <c:lblAlgn val="ctr"/>
        <c:lblOffset val="100"/>
        <c:noMultiLvlLbl val="0"/>
      </c:catAx>
      <c:valAx>
        <c:axId val="419783808"/>
        <c:scaling>
          <c:orientation val="minMax"/>
          <c:max val="11000"/>
          <c:min val="6000"/>
        </c:scaling>
        <c:delete val="0"/>
        <c:axPos val="l"/>
        <c:majorGridlines/>
        <c:title>
          <c:tx>
            <c:rich>
              <a:bodyPr/>
              <a:lstStyle/>
              <a:p>
                <a:pPr>
                  <a:defRPr sz="1100" b="1" i="0" u="none" strike="noStrike" baseline="0">
                    <a:solidFill>
                      <a:srgbClr val="000000"/>
                    </a:solidFill>
                    <a:latin typeface="Times New Roman"/>
                    <a:ea typeface="Times New Roman"/>
                    <a:cs typeface="Times New Roman"/>
                  </a:defRPr>
                </a:pPr>
                <a:r>
                  <a:rPr lang="ru-RU"/>
                  <a:t>Объём реализации, тыс. куб. м.</a:t>
                </a:r>
              </a:p>
            </c:rich>
          </c:tx>
          <c:layout/>
          <c:overlay val="0"/>
        </c:title>
        <c:numFmt formatCode="#,##0.00"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RU"/>
          </a:p>
        </c:txPr>
        <c:crossAx val="417915904"/>
        <c:crosses val="autoZero"/>
        <c:crossBetween val="between"/>
        <c:majorUnit val="500"/>
      </c:valAx>
    </c:plotArea>
    <c:legend>
      <c:legendPos val="r"/>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399979297443004"/>
          <c:y val="0.20915245214541012"/>
          <c:w val="0.60487073513404077"/>
          <c:h val="0.64207658369214493"/>
        </c:manualLayout>
      </c:layout>
      <c:lineChart>
        <c:grouping val="standard"/>
        <c:varyColors val="0"/>
        <c:ser>
          <c:idx val="0"/>
          <c:order val="0"/>
          <c:tx>
            <c:strRef>
              <c:f>'Вар-2 (макс и мин)'!$A$34</c:f>
              <c:strCache>
                <c:ptCount val="1"/>
                <c:pt idx="0">
                  <c:v>максимальный тариф (г. Москва)</c:v>
                </c:pt>
              </c:strCache>
            </c:strRef>
          </c:tx>
          <c:dLbls>
            <c:dLbl>
              <c:idx val="0"/>
              <c:layout>
                <c:manualLayout>
                  <c:x val="-3.8277511961722528E-2"/>
                  <c:y val="-4.2173549648817713E-2"/>
                </c:manualLayout>
              </c:layout>
              <c:showLegendKey val="0"/>
              <c:showVal val="1"/>
              <c:showCatName val="0"/>
              <c:showSerName val="0"/>
              <c:showPercent val="0"/>
              <c:showBubbleSize val="0"/>
            </c:dLbl>
            <c:dLbl>
              <c:idx val="1"/>
              <c:layout>
                <c:manualLayout>
                  <c:x val="-4.6783625730994149E-2"/>
                  <c:y val="-3.5685311241307291E-2"/>
                </c:manualLayout>
              </c:layout>
              <c:showLegendKey val="0"/>
              <c:showVal val="1"/>
              <c:showCatName val="0"/>
              <c:showSerName val="0"/>
              <c:showPercent val="0"/>
              <c:showBubbleSize val="0"/>
            </c:dLbl>
            <c:dLbl>
              <c:idx val="2"/>
              <c:layout>
                <c:manualLayout>
                  <c:x val="-5.1036682615629984E-2"/>
                  <c:y val="-3.5685311241307353E-2"/>
                </c:manualLayout>
              </c:layout>
              <c:showLegendKey val="0"/>
              <c:showVal val="1"/>
              <c:showCatName val="0"/>
              <c:showSerName val="0"/>
              <c:showPercent val="0"/>
              <c:showBubbleSize val="0"/>
            </c:dLbl>
            <c:dLbl>
              <c:idx val="3"/>
              <c:layout>
                <c:manualLayout>
                  <c:x val="-5.7416267942583692E-2"/>
                  <c:y val="-3.8929430445062502E-2"/>
                </c:manualLayout>
              </c:layout>
              <c:showLegendKey val="0"/>
              <c:showVal val="1"/>
              <c:showCatName val="0"/>
              <c:showSerName val="0"/>
              <c:showPercent val="0"/>
              <c:showBubbleSize val="0"/>
            </c:dLbl>
            <c:dLbl>
              <c:idx val="4"/>
              <c:layout>
                <c:manualLayout>
                  <c:x val="-5.3163211057947898E-2"/>
                  <c:y val="-4.8661788056328127E-2"/>
                </c:manualLayout>
              </c:layout>
              <c:showLegendKey val="0"/>
              <c:showVal val="1"/>
              <c:showCatName val="0"/>
              <c:showSerName val="0"/>
              <c:showPercent val="0"/>
              <c:showBubbleSize val="0"/>
            </c:dLbl>
            <c:dLbl>
              <c:idx val="5"/>
              <c:layout>
                <c:manualLayout>
                  <c:x val="-3.8277511961722563E-2"/>
                  <c:y val="-4.2173549648817713E-2"/>
                </c:manualLayout>
              </c:layout>
              <c:showLegendKey val="0"/>
              <c:showVal val="1"/>
              <c:showCatName val="0"/>
              <c:showSerName val="0"/>
              <c:showPercent val="0"/>
              <c:showBubbleSize val="0"/>
            </c:dLbl>
            <c:dLbl>
              <c:idx val="6"/>
              <c:layout>
                <c:manualLayout>
                  <c:x val="-3.8277511961722487E-2"/>
                  <c:y val="-4.5417668852572979E-2"/>
                </c:manualLayout>
              </c:layout>
              <c:showLegendKey val="0"/>
              <c:showVal val="1"/>
              <c:showCatName val="0"/>
              <c:showSerName val="0"/>
              <c:showPercent val="0"/>
              <c:showBubbleSize val="0"/>
            </c:dLbl>
            <c:dLbl>
              <c:idx val="7"/>
              <c:layout>
                <c:manualLayout>
                  <c:x val="-4.2530568846358321E-2"/>
                  <c:y val="-3.8929430445062502E-2"/>
                </c:manualLayout>
              </c:layout>
              <c:showLegendKey val="0"/>
              <c:showVal val="1"/>
              <c:showCatName val="0"/>
              <c:showSerName val="0"/>
              <c:showPercent val="0"/>
              <c:showBubbleSize val="0"/>
            </c:dLbl>
            <c:dLbl>
              <c:idx val="8"/>
              <c:layout>
                <c:manualLayout>
                  <c:x val="-4.0404040404040407E-2"/>
                  <c:y val="-4.2173549648817713E-2"/>
                </c:manualLayout>
              </c:layout>
              <c:showLegendKey val="0"/>
              <c:showVal val="1"/>
              <c:showCatName val="0"/>
              <c:showSerName val="0"/>
              <c:showPercent val="0"/>
              <c:showBubbleSize val="0"/>
            </c:dLbl>
            <c:dLbl>
              <c:idx val="9"/>
              <c:layout>
                <c:manualLayout>
                  <c:x val="-3.6150983519404573E-2"/>
                  <c:y val="-4.2173549648817713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'Вар-2 (макс и мин)'!$B$33:$K$33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'Вар-2 (макс и мин)'!$B$34:$K$34</c:f>
              <c:numCache>
                <c:formatCode>General</c:formatCode>
                <c:ptCount val="10"/>
                <c:pt idx="0">
                  <c:v>4.0199999999999996</c:v>
                </c:pt>
                <c:pt idx="1">
                  <c:v>4.5</c:v>
                </c:pt>
                <c:pt idx="2">
                  <c:v>4.68</c:v>
                </c:pt>
                <c:pt idx="3">
                  <c:v>5.03</c:v>
                </c:pt>
                <c:pt idx="4">
                  <c:v>5.38</c:v>
                </c:pt>
                <c:pt idx="5">
                  <c:v>5.38</c:v>
                </c:pt>
                <c:pt idx="6">
                  <c:v>5.38</c:v>
                </c:pt>
                <c:pt idx="7">
                  <c:v>5.47</c:v>
                </c:pt>
                <c:pt idx="8">
                  <c:v>5.66</c:v>
                </c:pt>
                <c:pt idx="9">
                  <c:v>5.92</c:v>
                </c:pt>
              </c:numCache>
            </c:numRef>
          </c:val>
          <c:smooth val="0"/>
        </c:ser>
        <c:ser>
          <c:idx val="1"/>
          <c:order val="1"/>
          <c:tx>
            <c:strRef>
              <c:f>'Вар-2 (макс и мин)'!$A$35</c:f>
              <c:strCache>
                <c:ptCount val="1"/>
                <c:pt idx="0">
                  <c:v>минимальный тариф (г. Красноярск)</c:v>
                </c:pt>
              </c:strCache>
            </c:strRef>
          </c:tx>
          <c:dLbls>
            <c:dLbl>
              <c:idx val="0"/>
              <c:layout>
                <c:manualLayout>
                  <c:x val="-3.7426900584795329E-2"/>
                  <c:y val="4.6376811594202899E-2"/>
                </c:manualLayout>
              </c:layout>
              <c:showLegendKey val="0"/>
              <c:showVal val="1"/>
              <c:showCatName val="0"/>
              <c:showSerName val="0"/>
              <c:showPercent val="0"/>
              <c:showBubbleSize val="0"/>
            </c:dLbl>
            <c:dLbl>
              <c:idx val="1"/>
              <c:layout>
                <c:manualLayout>
                  <c:x val="-3.5087719298245633E-2"/>
                  <c:y val="5.4106280193236572E-2"/>
                </c:manualLayout>
              </c:layout>
              <c:showLegendKey val="0"/>
              <c:showVal val="1"/>
              <c:showCatName val="0"/>
              <c:showSerName val="0"/>
              <c:showPercent val="0"/>
              <c:showBubbleSize val="0"/>
            </c:dLbl>
            <c:dLbl>
              <c:idx val="2"/>
              <c:layout>
                <c:manualLayout>
                  <c:x val="-3.040935672514624E-2"/>
                  <c:y val="5.4106280193236572E-2"/>
                </c:manualLayout>
              </c:layout>
              <c:showLegendKey val="0"/>
              <c:showVal val="1"/>
              <c:showCatName val="0"/>
              <c:showSerName val="0"/>
              <c:showPercent val="0"/>
              <c:showBubbleSize val="0"/>
            </c:dLbl>
            <c:dLbl>
              <c:idx val="3"/>
              <c:layout>
                <c:manualLayout>
                  <c:x val="-3.9766081871345033E-2"/>
                  <c:y val="5.7970710182966262E-2"/>
                </c:manualLayout>
              </c:layout>
              <c:showLegendKey val="0"/>
              <c:showVal val="1"/>
              <c:showCatName val="0"/>
              <c:showSerName val="0"/>
              <c:showPercent val="0"/>
              <c:showBubbleSize val="0"/>
            </c:dLbl>
            <c:dLbl>
              <c:idx val="4"/>
              <c:layout>
                <c:manualLayout>
                  <c:x val="-3.5087719298245612E-2"/>
                  <c:y val="5.4106280193236572E-2"/>
                </c:manualLayout>
              </c:layout>
              <c:showLegendKey val="0"/>
              <c:showVal val="1"/>
              <c:showCatName val="0"/>
              <c:showSerName val="0"/>
              <c:showPercent val="0"/>
              <c:showBubbleSize val="0"/>
            </c:dLbl>
            <c:dLbl>
              <c:idx val="5"/>
              <c:layout>
                <c:manualLayout>
                  <c:x val="-2.8070175438596492E-2"/>
                  <c:y val="4.6376811594202899E-2"/>
                </c:manualLayout>
              </c:layout>
              <c:showLegendKey val="0"/>
              <c:showVal val="1"/>
              <c:showCatName val="0"/>
              <c:showSerName val="0"/>
              <c:showPercent val="0"/>
              <c:showBubbleSize val="0"/>
            </c:dLbl>
            <c:dLbl>
              <c:idx val="6"/>
              <c:layout>
                <c:manualLayout>
                  <c:x val="-2.1052631578947368E-2"/>
                  <c:y val="5.7971014492753624E-2"/>
                </c:manualLayout>
              </c:layout>
              <c:showLegendKey val="0"/>
              <c:showVal val="1"/>
              <c:showCatName val="0"/>
              <c:showSerName val="0"/>
              <c:showPercent val="0"/>
              <c:showBubbleSize val="0"/>
            </c:dLbl>
            <c:dLbl>
              <c:idx val="7"/>
              <c:layout>
                <c:manualLayout>
                  <c:x val="-2.5730994152046785E-2"/>
                  <c:y val="4.6376811594202899E-2"/>
                </c:manualLayout>
              </c:layout>
              <c:showLegendKey val="0"/>
              <c:showVal val="1"/>
              <c:showCatName val="0"/>
              <c:showSerName val="0"/>
              <c:showPercent val="0"/>
              <c:showBubbleSize val="0"/>
            </c:dLbl>
            <c:dLbl>
              <c:idx val="8"/>
              <c:layout>
                <c:manualLayout>
                  <c:x val="-1.8713450292397748E-2"/>
                  <c:y val="5.4106280193236718E-2"/>
                </c:manualLayout>
              </c:layout>
              <c:showLegendKey val="0"/>
              <c:showVal val="1"/>
              <c:showCatName val="0"/>
              <c:showSerName val="0"/>
              <c:showPercent val="0"/>
              <c:showBubbleSize val="0"/>
            </c:dLbl>
            <c:dLbl>
              <c:idx val="9"/>
              <c:layout>
                <c:manualLayout>
                  <c:x val="-2.1052631578947368E-2"/>
                  <c:y val="5.0241545893719666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'Вар-2 (макс и мин)'!$B$33:$K$33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'Вар-2 (макс и мин)'!$B$35:$K$35</c:f>
              <c:numCache>
                <c:formatCode>General</c:formatCode>
                <c:ptCount val="10"/>
                <c:pt idx="0">
                  <c:v>1.6</c:v>
                </c:pt>
                <c:pt idx="1">
                  <c:v>1.83</c:v>
                </c:pt>
                <c:pt idx="2">
                  <c:v>1.9</c:v>
                </c:pt>
                <c:pt idx="3">
                  <c:v>2.08</c:v>
                </c:pt>
                <c:pt idx="4">
                  <c:v>2.2599999999999998</c:v>
                </c:pt>
                <c:pt idx="5">
                  <c:v>2.37</c:v>
                </c:pt>
                <c:pt idx="6">
                  <c:v>2.48</c:v>
                </c:pt>
                <c:pt idx="7">
                  <c:v>2.58</c:v>
                </c:pt>
                <c:pt idx="8">
                  <c:v>2.71</c:v>
                </c:pt>
                <c:pt idx="9">
                  <c:v>2.83</c:v>
                </c:pt>
              </c:numCache>
            </c:numRef>
          </c:val>
          <c:smooth val="0"/>
        </c:ser>
        <c:ser>
          <c:idx val="2"/>
          <c:order val="2"/>
          <c:tx>
            <c:strRef>
              <c:f>'Вар-2 (макс и мин)'!$A$36</c:f>
              <c:strCache>
                <c:ptCount val="1"/>
                <c:pt idx="0">
                  <c:v>г. Новосибирск</c:v>
                </c:pt>
              </c:strCache>
            </c:strRef>
          </c:tx>
          <c:dLbls>
            <c:dLbl>
              <c:idx val="0"/>
              <c:layout>
                <c:manualLayout>
                  <c:x val="-4.4869750132908025E-2"/>
                  <c:y val="-3.8506417736289385E-2"/>
                </c:manualLayout>
              </c:layout>
              <c:showLegendKey val="0"/>
              <c:showVal val="1"/>
              <c:showCatName val="0"/>
              <c:showSerName val="0"/>
              <c:showPercent val="0"/>
              <c:showBubbleSize val="0"/>
            </c:dLbl>
            <c:dLbl>
              <c:idx val="1"/>
              <c:layout>
                <c:manualLayout>
                  <c:x val="-4.529505582137161E-2"/>
                  <c:y val="-3.726496739532479E-2"/>
                </c:manualLayout>
              </c:layout>
              <c:showLegendKey val="0"/>
              <c:showVal val="1"/>
              <c:showCatName val="0"/>
              <c:showSerName val="0"/>
              <c:showPercent val="0"/>
              <c:showBubbleSize val="0"/>
            </c:dLbl>
            <c:dLbl>
              <c:idx val="2"/>
              <c:layout>
                <c:manualLayout>
                  <c:x val="-4.6783625730994149E-2"/>
                  <c:y val="-5.0241545893719805E-2"/>
                </c:manualLayout>
              </c:layout>
              <c:showLegendKey val="0"/>
              <c:showVal val="1"/>
              <c:showCatName val="0"/>
              <c:showSerName val="0"/>
              <c:showPercent val="0"/>
              <c:showBubbleSize val="0"/>
            </c:dLbl>
            <c:dLbl>
              <c:idx val="3"/>
              <c:layout>
                <c:manualLayout>
                  <c:x val="-4.6783793174178585E-2"/>
                  <c:y val="-3.7265478280238767E-2"/>
                </c:manualLayout>
              </c:layout>
              <c:showLegendKey val="0"/>
              <c:showVal val="1"/>
              <c:showCatName val="0"/>
              <c:showSerName val="0"/>
              <c:showPercent val="0"/>
              <c:showBubbleSize val="0"/>
            </c:dLbl>
            <c:dLbl>
              <c:idx val="4"/>
              <c:layout>
                <c:manualLayout>
                  <c:x val="-4.2105263157894778E-2"/>
                  <c:y val="-5.0241545893719874E-2"/>
                </c:manualLayout>
              </c:layout>
              <c:showLegendKey val="0"/>
              <c:showVal val="1"/>
              <c:showCatName val="0"/>
              <c:showSerName val="0"/>
              <c:showPercent val="0"/>
              <c:showBubbleSize val="0"/>
            </c:dLbl>
            <c:dLbl>
              <c:idx val="5"/>
              <c:layout>
                <c:manualLayout>
                  <c:x val="-4.3806485911749071E-2"/>
                  <c:y val="-3.4641573362051876E-2"/>
                </c:manualLayout>
              </c:layout>
              <c:showLegendKey val="0"/>
              <c:showVal val="1"/>
              <c:showCatName val="0"/>
              <c:showSerName val="0"/>
              <c:showPercent val="0"/>
              <c:showBubbleSize val="0"/>
            </c:dLbl>
            <c:dLbl>
              <c:idx val="6"/>
              <c:layout>
                <c:manualLayout>
                  <c:x val="-4.1467304625199361E-2"/>
                  <c:y val="-4.2371006668069894E-2"/>
                </c:manualLayout>
              </c:layout>
              <c:showLegendKey val="0"/>
              <c:showVal val="1"/>
              <c:showCatName val="0"/>
              <c:showSerName val="0"/>
              <c:showPercent val="0"/>
              <c:showBubbleSize val="0"/>
            </c:dLbl>
            <c:dLbl>
              <c:idx val="7"/>
              <c:layout>
                <c:manualLayout>
                  <c:x val="-3.7639553429027112E-2"/>
                  <c:y val="-4.3612201566577503E-2"/>
                </c:manualLayout>
              </c:layout>
              <c:showLegendKey val="0"/>
              <c:showVal val="1"/>
              <c:showCatName val="0"/>
              <c:showSerName val="0"/>
              <c:showPercent val="0"/>
              <c:showBubbleSize val="0"/>
            </c:dLbl>
            <c:dLbl>
              <c:idx val="8"/>
              <c:layout>
                <c:manualLayout>
                  <c:x val="-2.5943646996278498E-2"/>
                  <c:y val="-4.6235851042307402E-2"/>
                </c:manualLayout>
              </c:layout>
              <c:showLegendKey val="0"/>
              <c:showVal val="1"/>
              <c:showCatName val="0"/>
              <c:showSerName val="0"/>
              <c:showPercent val="0"/>
              <c:showBubbleSize val="0"/>
            </c:dLbl>
            <c:dLbl>
              <c:idx val="9"/>
              <c:layout>
                <c:manualLayout>
                  <c:x val="-3.5087719298245612E-2"/>
                  <c:y val="-3.4641573362051876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numRef>
              <c:f>'Вар-2 (макс и мин)'!$B$33:$K$33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'Вар-2 (макс и мин)'!$B$36:$K$36</c:f>
              <c:numCache>
                <c:formatCode>General</c:formatCode>
                <c:ptCount val="10"/>
                <c:pt idx="0">
                  <c:v>1.86</c:v>
                </c:pt>
                <c:pt idx="1">
                  <c:v>2.09</c:v>
                </c:pt>
                <c:pt idx="2">
                  <c:v>2.1800000000000002</c:v>
                </c:pt>
                <c:pt idx="3">
                  <c:v>2.34</c:v>
                </c:pt>
                <c:pt idx="4">
                  <c:v>2.42</c:v>
                </c:pt>
                <c:pt idx="5">
                  <c:v>2.4900000000000002</c:v>
                </c:pt>
                <c:pt idx="6">
                  <c:v>2.56</c:v>
                </c:pt>
                <c:pt idx="7">
                  <c:v>2.68</c:v>
                </c:pt>
                <c:pt idx="8">
                  <c:v>2.8</c:v>
                </c:pt>
                <c:pt idx="9">
                  <c:v>2.93</c:v>
                </c:pt>
              </c:numCache>
            </c:numRef>
          </c:val>
          <c:smooth val="0"/>
        </c:ser>
        <c:dLbls>
          <c:showLegendKey val="0"/>
          <c:showVal val="0"/>
          <c:showCatName val="0"/>
          <c:showSerName val="0"/>
          <c:showPercent val="0"/>
          <c:showBubbleSize val="0"/>
        </c:dLbls>
        <c:marker val="1"/>
        <c:smooth val="0"/>
        <c:axId val="312612864"/>
        <c:axId val="312774592"/>
      </c:lineChart>
      <c:catAx>
        <c:axId val="312612864"/>
        <c:scaling>
          <c:orientation val="minMax"/>
        </c:scaling>
        <c:delete val="0"/>
        <c:axPos val="b"/>
        <c:numFmt formatCode="General" sourceLinked="1"/>
        <c:majorTickMark val="out"/>
        <c:minorTickMark val="none"/>
        <c:tickLblPos val="nextTo"/>
        <c:crossAx val="312774592"/>
        <c:crosses val="autoZero"/>
        <c:auto val="1"/>
        <c:lblAlgn val="ctr"/>
        <c:lblOffset val="100"/>
        <c:noMultiLvlLbl val="0"/>
      </c:catAx>
      <c:valAx>
        <c:axId val="312774592"/>
        <c:scaling>
          <c:orientation val="minMax"/>
          <c:min val="1"/>
        </c:scaling>
        <c:delete val="0"/>
        <c:axPos val="l"/>
        <c:majorGridlines/>
        <c:numFmt formatCode="#,##0.00" sourceLinked="0"/>
        <c:majorTickMark val="out"/>
        <c:minorTickMark val="none"/>
        <c:tickLblPos val="nextTo"/>
        <c:crossAx val="312612864"/>
        <c:crosses val="autoZero"/>
        <c:crossBetween val="between"/>
      </c:valAx>
    </c:plotArea>
    <c:legend>
      <c:legendPos val="r"/>
      <c:layout>
        <c:manualLayout>
          <c:xMode val="edge"/>
          <c:yMode val="edge"/>
          <c:x val="0.77906195141909151"/>
          <c:y val="0.27101920955532727"/>
          <c:w val="0.20477648427917802"/>
          <c:h val="0.50820282247327775"/>
        </c:manualLayout>
      </c:layout>
      <c:overlay val="0"/>
    </c:legend>
    <c:plotVisOnly val="1"/>
    <c:dispBlanksAs val="gap"/>
    <c:showDLblsOverMax val="0"/>
  </c:chart>
  <c:spPr>
    <a:ln>
      <a:noFill/>
    </a:ln>
  </c:spPr>
  <c:externalData r:id="rId2">
    <c:autoUpdate val="0"/>
  </c:externalData>
  <c:userShapes r:id="rId3"/>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3"/>
    </mc:Choice>
    <mc:Fallback>
      <c:style val="13"/>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Динамика изменения тарифов на питьевую воду для</a:t>
            </a:r>
          </a:p>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МУП  "Комбинат</a:t>
            </a:r>
            <a:r>
              <a:rPr lang="ru-RU" sz="1100" baseline="0">
                <a:latin typeface="Times New Roman" panose="02020603050405020304" pitchFamily="18" charset="0"/>
                <a:cs typeface="Times New Roman" panose="02020603050405020304" pitchFamily="18" charset="0"/>
              </a:rPr>
              <a:t> бытовых услуг</a:t>
            </a:r>
            <a:r>
              <a:rPr lang="ru-RU" sz="1100">
                <a:latin typeface="Times New Roman" panose="02020603050405020304" pitchFamily="18" charset="0"/>
                <a:cs typeface="Times New Roman" panose="02020603050405020304" pitchFamily="18" charset="0"/>
              </a:rPr>
              <a:t>"</a:t>
            </a:r>
          </a:p>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 за период 2011-2021 годы</a:t>
            </a:r>
          </a:p>
        </c:rich>
      </c:tx>
      <c:layout>
        <c:manualLayout>
          <c:xMode val="edge"/>
          <c:yMode val="edge"/>
          <c:x val="0.16360437357390628"/>
          <c:y val="1.3961533496837486E-2"/>
        </c:manualLayout>
      </c:layout>
      <c:overlay val="0"/>
    </c:title>
    <c:autoTitleDeleted val="0"/>
    <c:plotArea>
      <c:layout>
        <c:manualLayout>
          <c:layoutTarget val="inner"/>
          <c:xMode val="edge"/>
          <c:yMode val="edge"/>
          <c:x val="6.2971943664158425E-2"/>
          <c:y val="0.20257443283022986"/>
          <c:w val="0.7614409012182165"/>
          <c:h val="0.63597109726981826"/>
        </c:manualLayout>
      </c:layout>
      <c:barChart>
        <c:barDir val="col"/>
        <c:grouping val="clustered"/>
        <c:varyColors val="0"/>
        <c:ser>
          <c:idx val="1"/>
          <c:order val="0"/>
          <c:tx>
            <c:v>Величина тарифа, руб./куб.м.</c:v>
          </c:tx>
          <c:spPr>
            <a:solidFill>
              <a:schemeClr val="accent5">
                <a:lumMod val="60000"/>
                <a:lumOff val="40000"/>
              </a:schemeClr>
            </a:solidFill>
            <a:ln>
              <a:solidFill>
                <a:sysClr val="windowText" lastClr="000000"/>
              </a:solidFill>
            </a:ln>
          </c:spPr>
          <c:invertIfNegative val="0"/>
          <c:dLbls>
            <c:txPr>
              <a:bodyPr/>
              <a:lstStyle/>
              <a:p>
                <a:pPr>
                  <a:defRPr sz="1000" i="1">
                    <a:latin typeface="Times New Roman" panose="02020603050405020304" pitchFamily="18" charset="0"/>
                    <a:cs typeface="Times New Roman" panose="02020603050405020304" pitchFamily="18" charset="0"/>
                  </a:defRPr>
                </a:pPr>
                <a:endParaRPr lang="ru-RU"/>
              </a:p>
            </c:txPr>
            <c:dLblPos val="inBase"/>
            <c:showLegendKey val="0"/>
            <c:showVal val="1"/>
            <c:showCatName val="0"/>
            <c:showSerName val="0"/>
            <c:showPercent val="0"/>
            <c:showBubbleSize val="0"/>
            <c:showLeaderLines val="0"/>
          </c:dLbls>
          <c:cat>
            <c:numRef>
              <c:f>Данные!$C$19:$M$19</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Данные!$C$20:$M$20</c:f>
              <c:numCache>
                <c:formatCode>#,##0.00</c:formatCode>
                <c:ptCount val="11"/>
                <c:pt idx="0">
                  <c:v>14.221200734878909</c:v>
                </c:pt>
                <c:pt idx="1">
                  <c:v>14.640546419793433</c:v>
                </c:pt>
                <c:pt idx="2">
                  <c:v>16.25</c:v>
                </c:pt>
                <c:pt idx="3">
                  <c:v>15.81</c:v>
                </c:pt>
                <c:pt idx="4">
                  <c:v>17.38</c:v>
                </c:pt>
                <c:pt idx="5">
                  <c:v>17.84</c:v>
                </c:pt>
                <c:pt idx="6">
                  <c:v>18.37</c:v>
                </c:pt>
                <c:pt idx="7">
                  <c:v>18.920000000000002</c:v>
                </c:pt>
                <c:pt idx="8">
                  <c:v>19.850000000000001</c:v>
                </c:pt>
                <c:pt idx="9" formatCode="0.00">
                  <c:v>20.82</c:v>
                </c:pt>
                <c:pt idx="10" formatCode="0.00">
                  <c:v>21.77</c:v>
                </c:pt>
              </c:numCache>
            </c:numRef>
          </c:val>
        </c:ser>
        <c:dLbls>
          <c:showLegendKey val="0"/>
          <c:showVal val="0"/>
          <c:showCatName val="0"/>
          <c:showSerName val="0"/>
          <c:showPercent val="0"/>
          <c:showBubbleSize val="0"/>
        </c:dLbls>
        <c:gapWidth val="0"/>
        <c:axId val="416982528"/>
        <c:axId val="419786112"/>
      </c:barChart>
      <c:catAx>
        <c:axId val="416982528"/>
        <c:scaling>
          <c:orientation val="minMax"/>
        </c:scaling>
        <c:delete val="0"/>
        <c:axPos val="b"/>
        <c:title>
          <c:tx>
            <c:rich>
              <a:bodyPr/>
              <a:lstStyle/>
              <a:p>
                <a:pPr>
                  <a:defRPr sz="1100" b="1" i="0" u="none" strike="noStrike" baseline="0">
                    <a:solidFill>
                      <a:srgbClr val="000000"/>
                    </a:solidFill>
                    <a:latin typeface="Times New Roman"/>
                    <a:ea typeface="Times New Roman"/>
                    <a:cs typeface="Times New Roman"/>
                  </a:defRPr>
                </a:pPr>
                <a:r>
                  <a:rPr lang="ru-RU"/>
                  <a:t>Год</a:t>
                </a:r>
              </a:p>
            </c:rich>
          </c:tx>
          <c:layout/>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RU"/>
          </a:p>
        </c:txPr>
        <c:crossAx val="419786112"/>
        <c:crosses val="autoZero"/>
        <c:auto val="1"/>
        <c:lblAlgn val="ctr"/>
        <c:lblOffset val="100"/>
        <c:noMultiLvlLbl val="0"/>
      </c:catAx>
      <c:valAx>
        <c:axId val="419786112"/>
        <c:scaling>
          <c:orientation val="minMax"/>
        </c:scaling>
        <c:delete val="1"/>
        <c:axPos val="l"/>
        <c:majorGridlines/>
        <c:numFmt formatCode="#,##0.00" sourceLinked="1"/>
        <c:majorTickMark val="out"/>
        <c:minorTickMark val="none"/>
        <c:tickLblPos val="nextTo"/>
        <c:crossAx val="416982528"/>
        <c:crosses val="autoZero"/>
        <c:crossBetween val="between"/>
      </c:valAx>
    </c:plotArea>
    <c:legend>
      <c:legendPos val="r"/>
      <c:layout>
        <c:manualLayout>
          <c:xMode val="edge"/>
          <c:yMode val="edge"/>
          <c:x val="0.82687734384960665"/>
          <c:y val="0.52926552213760159"/>
          <c:w val="0.15833515785401198"/>
          <c:h val="0.16811812457869002"/>
        </c:manualLayout>
      </c:layout>
      <c:overlay val="0"/>
      <c:txPr>
        <a:bodyPr/>
        <a:lstStyle/>
        <a:p>
          <a:pPr>
            <a:defRPr sz="1100" i="1">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3"/>
    </mc:Choice>
    <mc:Fallback>
      <c:style val="13"/>
    </mc:Fallback>
  </mc:AlternateContent>
  <c:clrMapOvr bg1="lt1" tx1="dk1" bg2="lt2" tx2="dk2" accent1="accent1" accent2="accent2" accent3="accent3" accent4="accent4" accent5="accent5" accent6="accent6" hlink="hlink" folHlink="folHlink"/>
  <c:chart>
    <c:title>
      <c:tx>
        <c:rich>
          <a:bodyPr/>
          <a:lstStyle/>
          <a:p>
            <a:pPr>
              <a:defRPr sz="1097">
                <a:latin typeface="Times New Roman" panose="02020603050405020304" pitchFamily="18" charset="0"/>
                <a:cs typeface="Times New Roman" panose="02020603050405020304" pitchFamily="18" charset="0"/>
              </a:defRPr>
            </a:pPr>
            <a:r>
              <a:rPr lang="ru-RU" sz="1099">
                <a:latin typeface="Times New Roman" panose="02020603050405020304" pitchFamily="18" charset="0"/>
                <a:cs typeface="Times New Roman" panose="02020603050405020304" pitchFamily="18" charset="0"/>
              </a:rPr>
              <a:t>Динамика изменения тарифов на водоотведение для</a:t>
            </a:r>
          </a:p>
          <a:p>
            <a:pPr>
              <a:defRPr sz="1097">
                <a:latin typeface="Times New Roman" panose="02020603050405020304" pitchFamily="18" charset="0"/>
                <a:cs typeface="Times New Roman" panose="02020603050405020304" pitchFamily="18" charset="0"/>
              </a:defRPr>
            </a:pPr>
            <a:r>
              <a:rPr lang="ru-RU" sz="1099">
                <a:latin typeface="Times New Roman" panose="02020603050405020304" pitchFamily="18" charset="0"/>
                <a:cs typeface="Times New Roman" panose="02020603050405020304" pitchFamily="18" charset="0"/>
              </a:rPr>
              <a:t>МУП  "Комбинат</a:t>
            </a:r>
            <a:r>
              <a:rPr lang="ru-RU" sz="1099" baseline="0">
                <a:latin typeface="Times New Roman" panose="02020603050405020304" pitchFamily="18" charset="0"/>
                <a:cs typeface="Times New Roman" panose="02020603050405020304" pitchFamily="18" charset="0"/>
              </a:rPr>
              <a:t> бытовых услуг</a:t>
            </a:r>
            <a:r>
              <a:rPr lang="ru-RU" sz="1099">
                <a:latin typeface="Times New Roman" panose="02020603050405020304" pitchFamily="18" charset="0"/>
                <a:cs typeface="Times New Roman" panose="02020603050405020304" pitchFamily="18" charset="0"/>
              </a:rPr>
              <a:t>"</a:t>
            </a:r>
          </a:p>
          <a:p>
            <a:pPr>
              <a:defRPr sz="1097">
                <a:latin typeface="Times New Roman" panose="02020603050405020304" pitchFamily="18" charset="0"/>
                <a:cs typeface="Times New Roman" panose="02020603050405020304" pitchFamily="18" charset="0"/>
              </a:defRPr>
            </a:pPr>
            <a:r>
              <a:rPr lang="ru-RU" sz="1099">
                <a:latin typeface="Times New Roman" panose="02020603050405020304" pitchFamily="18" charset="0"/>
                <a:cs typeface="Times New Roman" panose="02020603050405020304" pitchFamily="18" charset="0"/>
              </a:rPr>
              <a:t> за период 2011-2021 годы</a:t>
            </a:r>
          </a:p>
        </c:rich>
      </c:tx>
      <c:layout>
        <c:manualLayout>
          <c:xMode val="edge"/>
          <c:yMode val="edge"/>
          <c:x val="0.16360431534686928"/>
          <c:y val="1.3961499937855958E-2"/>
        </c:manualLayout>
      </c:layout>
      <c:overlay val="0"/>
    </c:title>
    <c:autoTitleDeleted val="0"/>
    <c:plotArea>
      <c:layout>
        <c:manualLayout>
          <c:layoutTarget val="inner"/>
          <c:xMode val="edge"/>
          <c:yMode val="edge"/>
          <c:x val="6.2971943664158425E-2"/>
          <c:y val="0.20257443283022986"/>
          <c:w val="0.7614409012182165"/>
          <c:h val="0.63597109726981826"/>
        </c:manualLayout>
      </c:layout>
      <c:barChart>
        <c:barDir val="col"/>
        <c:grouping val="clustered"/>
        <c:varyColors val="0"/>
        <c:ser>
          <c:idx val="1"/>
          <c:order val="0"/>
          <c:tx>
            <c:v>Величина тарифа, руб./куб.м.</c:v>
          </c:tx>
          <c:spPr>
            <a:ln>
              <a:solidFill>
                <a:sysClr val="windowText" lastClr="000000"/>
              </a:solidFill>
            </a:ln>
          </c:spPr>
          <c:invertIfNegative val="0"/>
          <c:dLbls>
            <c:txPr>
              <a:bodyPr/>
              <a:lstStyle/>
              <a:p>
                <a:pPr>
                  <a:defRPr sz="999" i="1">
                    <a:latin typeface="Times New Roman" panose="02020603050405020304" pitchFamily="18" charset="0"/>
                    <a:cs typeface="Times New Roman" panose="02020603050405020304" pitchFamily="18" charset="0"/>
                  </a:defRPr>
                </a:pPr>
                <a:endParaRPr lang="ru-RU"/>
              </a:p>
            </c:txPr>
            <c:dLblPos val="inBase"/>
            <c:showLegendKey val="0"/>
            <c:showVal val="1"/>
            <c:showCatName val="0"/>
            <c:showSerName val="0"/>
            <c:showPercent val="0"/>
            <c:showBubbleSize val="0"/>
            <c:showLeaderLines val="0"/>
          </c:dLbls>
          <c:cat>
            <c:numRef>
              <c:f>Данные!$C$25:$M$25</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Данные!$C$26:$M$26</c:f>
              <c:numCache>
                <c:formatCode>#,##0.00</c:formatCode>
                <c:ptCount val="11"/>
                <c:pt idx="0">
                  <c:v>19.22</c:v>
                </c:pt>
                <c:pt idx="1">
                  <c:v>20.366947223426738</c:v>
                </c:pt>
                <c:pt idx="2">
                  <c:v>22.6</c:v>
                </c:pt>
                <c:pt idx="3">
                  <c:v>26.55</c:v>
                </c:pt>
                <c:pt idx="4">
                  <c:v>26.55</c:v>
                </c:pt>
                <c:pt idx="5">
                  <c:v>27.41</c:v>
                </c:pt>
                <c:pt idx="6">
                  <c:v>28.24</c:v>
                </c:pt>
                <c:pt idx="7">
                  <c:v>29.08</c:v>
                </c:pt>
                <c:pt idx="8">
                  <c:v>30.5</c:v>
                </c:pt>
                <c:pt idx="9" formatCode="General">
                  <c:v>31.99</c:v>
                </c:pt>
                <c:pt idx="10" formatCode="General">
                  <c:v>33.46</c:v>
                </c:pt>
              </c:numCache>
            </c:numRef>
          </c:val>
        </c:ser>
        <c:dLbls>
          <c:showLegendKey val="0"/>
          <c:showVal val="0"/>
          <c:showCatName val="0"/>
          <c:showSerName val="0"/>
          <c:showPercent val="0"/>
          <c:showBubbleSize val="0"/>
        </c:dLbls>
        <c:gapWidth val="0"/>
        <c:axId val="416984064"/>
        <c:axId val="419787840"/>
      </c:barChart>
      <c:catAx>
        <c:axId val="416984064"/>
        <c:scaling>
          <c:orientation val="minMax"/>
        </c:scaling>
        <c:delete val="0"/>
        <c:axPos val="b"/>
        <c:title>
          <c:tx>
            <c:rich>
              <a:bodyPr/>
              <a:lstStyle/>
              <a:p>
                <a:pPr>
                  <a:defRPr sz="1099" b="1" i="0" u="none" strike="noStrike" baseline="0">
                    <a:solidFill>
                      <a:srgbClr val="000000"/>
                    </a:solidFill>
                    <a:latin typeface="Times New Roman"/>
                    <a:ea typeface="Times New Roman"/>
                    <a:cs typeface="Times New Roman"/>
                  </a:defRPr>
                </a:pPr>
                <a:r>
                  <a:rPr lang="ru-RU"/>
                  <a:t>Год</a:t>
                </a:r>
              </a:p>
            </c:rich>
          </c:tx>
          <c:layout/>
          <c:overlay val="0"/>
        </c:title>
        <c:numFmt formatCode="General" sourceLinked="1"/>
        <c:majorTickMark val="out"/>
        <c:minorTickMark val="none"/>
        <c:tickLblPos val="nextTo"/>
        <c:txPr>
          <a:bodyPr/>
          <a:lstStyle/>
          <a:p>
            <a:pPr>
              <a:defRPr sz="1099">
                <a:latin typeface="Times New Roman" panose="02020603050405020304" pitchFamily="18" charset="0"/>
                <a:cs typeface="Times New Roman" panose="02020603050405020304" pitchFamily="18" charset="0"/>
              </a:defRPr>
            </a:pPr>
            <a:endParaRPr lang="ru-RU"/>
          </a:p>
        </c:txPr>
        <c:crossAx val="419787840"/>
        <c:crosses val="autoZero"/>
        <c:auto val="1"/>
        <c:lblAlgn val="ctr"/>
        <c:lblOffset val="100"/>
        <c:noMultiLvlLbl val="0"/>
      </c:catAx>
      <c:valAx>
        <c:axId val="419787840"/>
        <c:scaling>
          <c:orientation val="minMax"/>
        </c:scaling>
        <c:delete val="1"/>
        <c:axPos val="l"/>
        <c:majorGridlines/>
        <c:numFmt formatCode="#,##0.00" sourceLinked="1"/>
        <c:majorTickMark val="out"/>
        <c:minorTickMark val="none"/>
        <c:tickLblPos val="nextTo"/>
        <c:crossAx val="416984064"/>
        <c:crosses val="autoZero"/>
        <c:crossBetween val="between"/>
      </c:valAx>
    </c:plotArea>
    <c:legend>
      <c:legendPos val="r"/>
      <c:layout>
        <c:manualLayout>
          <c:xMode val="edge"/>
          <c:yMode val="edge"/>
          <c:x val="0.82687734267330304"/>
          <c:y val="0.529265749859262"/>
          <c:w val="0.15833513285755674"/>
          <c:h val="0.16811820528005028"/>
        </c:manualLayout>
      </c:layout>
      <c:overlay val="0"/>
      <c:txPr>
        <a:bodyPr/>
        <a:lstStyle/>
        <a:p>
          <a:pPr>
            <a:defRPr sz="1099" i="1">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4" b="0" i="0" u="none" strike="noStrike" baseline="0">
                <a:solidFill>
                  <a:srgbClr val="000000"/>
                </a:solidFill>
                <a:latin typeface="Times New Roman"/>
                <a:ea typeface="Times New Roman"/>
                <a:cs typeface="Times New Roman"/>
              </a:defRPr>
            </a:pPr>
            <a:r>
              <a:rPr lang="ru-RU" sz="1135" b="1" i="0" u="none" strike="noStrike" baseline="0">
                <a:solidFill>
                  <a:srgbClr val="000000"/>
                </a:solidFill>
                <a:latin typeface="Times New Roman"/>
                <a:cs typeface="Times New Roman"/>
              </a:rPr>
              <a:t>Структура тарифа на питьевую воду </a:t>
            </a:r>
          </a:p>
          <a:p>
            <a:pPr>
              <a:defRPr sz="1074" b="0" i="0" u="none" strike="noStrike" baseline="0">
                <a:solidFill>
                  <a:srgbClr val="000000"/>
                </a:solidFill>
                <a:latin typeface="Times New Roman"/>
                <a:ea typeface="Times New Roman"/>
                <a:cs typeface="Times New Roman"/>
              </a:defRPr>
            </a:pPr>
            <a:r>
              <a:rPr lang="ru-RU" sz="1135" b="1" i="0" u="none" strike="noStrike" baseline="0">
                <a:solidFill>
                  <a:srgbClr val="000000"/>
                </a:solidFill>
                <a:latin typeface="Times New Roman"/>
                <a:cs typeface="Times New Roman"/>
              </a:rPr>
              <a:t>МУП  "Комбинат бытовых услуг" г.Бердск  на 2020 год</a:t>
            </a:r>
          </a:p>
        </c:rich>
      </c:tx>
      <c:layout>
        <c:manualLayout>
          <c:xMode val="edge"/>
          <c:yMode val="edge"/>
          <c:x val="0.14588469544755181"/>
          <c:y val="5.4046784297948153E-2"/>
        </c:manualLayout>
      </c:layout>
      <c:overlay val="0"/>
      <c:spPr>
        <a:noFill/>
        <a:ln w="24031">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9440789473684342"/>
          <c:y val="0.46024150536698205"/>
          <c:w val="0.41282894736842307"/>
          <c:h val="0.24096413893559329"/>
        </c:manualLayout>
      </c:layout>
      <c:pie3DChart>
        <c:varyColors val="1"/>
        <c:ser>
          <c:idx val="0"/>
          <c:order val="0"/>
          <c:spPr>
            <a:solidFill>
              <a:srgbClr val="9999FF"/>
            </a:solidFill>
            <a:ln w="12016">
              <a:solidFill>
                <a:srgbClr val="000000"/>
              </a:solidFill>
              <a:prstDash val="solid"/>
            </a:ln>
          </c:spPr>
          <c:dPt>
            <c:idx val="0"/>
            <c:bubble3D val="0"/>
          </c:dPt>
          <c:dPt>
            <c:idx val="1"/>
            <c:bubble3D val="0"/>
            <c:spPr>
              <a:solidFill>
                <a:srgbClr val="993366"/>
              </a:solidFill>
              <a:ln w="12016">
                <a:solidFill>
                  <a:srgbClr val="000000"/>
                </a:solidFill>
                <a:prstDash val="solid"/>
              </a:ln>
            </c:spPr>
          </c:dPt>
          <c:dPt>
            <c:idx val="2"/>
            <c:bubble3D val="0"/>
            <c:spPr>
              <a:solidFill>
                <a:srgbClr val="FFFFCC"/>
              </a:solidFill>
              <a:ln w="12016">
                <a:solidFill>
                  <a:srgbClr val="000000"/>
                </a:solidFill>
                <a:prstDash val="solid"/>
              </a:ln>
            </c:spPr>
          </c:dPt>
          <c:dPt>
            <c:idx val="3"/>
            <c:bubble3D val="0"/>
            <c:spPr>
              <a:solidFill>
                <a:srgbClr val="CCFFFF"/>
              </a:solidFill>
              <a:ln w="12016">
                <a:solidFill>
                  <a:srgbClr val="000000"/>
                </a:solidFill>
                <a:prstDash val="solid"/>
              </a:ln>
            </c:spPr>
          </c:dPt>
          <c:dPt>
            <c:idx val="4"/>
            <c:bubble3D val="0"/>
            <c:spPr>
              <a:solidFill>
                <a:srgbClr val="660066"/>
              </a:solidFill>
              <a:ln w="12016">
                <a:solidFill>
                  <a:srgbClr val="000000"/>
                </a:solidFill>
                <a:prstDash val="solid"/>
              </a:ln>
            </c:spPr>
          </c:dPt>
          <c:dPt>
            <c:idx val="5"/>
            <c:bubble3D val="0"/>
            <c:spPr>
              <a:solidFill>
                <a:srgbClr val="FF8080"/>
              </a:solidFill>
              <a:ln w="12016">
                <a:solidFill>
                  <a:srgbClr val="000000"/>
                </a:solidFill>
                <a:prstDash val="solid"/>
              </a:ln>
            </c:spPr>
          </c:dPt>
          <c:dPt>
            <c:idx val="6"/>
            <c:bubble3D val="0"/>
            <c:spPr>
              <a:solidFill>
                <a:srgbClr val="0066CC"/>
              </a:solidFill>
              <a:ln w="12016">
                <a:solidFill>
                  <a:srgbClr val="000000"/>
                </a:solidFill>
                <a:prstDash val="solid"/>
              </a:ln>
            </c:spPr>
          </c:dPt>
          <c:dPt>
            <c:idx val="7"/>
            <c:bubble3D val="0"/>
            <c:spPr>
              <a:solidFill>
                <a:srgbClr val="CCCCFF"/>
              </a:solidFill>
              <a:ln w="12016">
                <a:solidFill>
                  <a:srgbClr val="000000"/>
                </a:solidFill>
                <a:prstDash val="solid"/>
              </a:ln>
            </c:spPr>
          </c:dPt>
          <c:dLbls>
            <c:dLbl>
              <c:idx val="6"/>
              <c:layout>
                <c:manualLayout>
                  <c:x val="-2.443068794032335E-2"/>
                  <c:y val="-1.2502592283856627E-2"/>
                </c:manualLayout>
              </c:layout>
              <c:dLblPos val="bestFit"/>
              <c:showLegendKey val="0"/>
              <c:showVal val="0"/>
              <c:showCatName val="1"/>
              <c:showSerName val="0"/>
              <c:showPercent val="1"/>
              <c:showBubbleSize val="0"/>
            </c:dLbl>
            <c:numFmt formatCode="0%" sourceLinked="0"/>
            <c:spPr>
              <a:noFill/>
              <a:ln w="24031">
                <a:noFill/>
              </a:ln>
            </c:spPr>
            <c:txPr>
              <a:bodyPr/>
              <a:lstStyle/>
              <a:p>
                <a:pPr>
                  <a:defRPr sz="946"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1"/>
          </c:dLbls>
          <c:cat>
            <c:strRef>
              <c:f>'ВС КБУ'!$A$38:$A$45</c:f>
              <c:strCache>
                <c:ptCount val="8"/>
                <c:pt idx="0">
                  <c:v>Реагенты</c:v>
                </c:pt>
                <c:pt idx="1">
                  <c:v>Электроэнергия </c:v>
                </c:pt>
                <c:pt idx="2">
                  <c:v>Оплата труда ОПР и отчисления</c:v>
                </c:pt>
                <c:pt idx="3">
                  <c:v>Амортизация и ремонты</c:v>
                </c:pt>
                <c:pt idx="4">
                  <c:v>Прочие </c:v>
                </c:pt>
                <c:pt idx="5">
                  <c:v>Цеховые</c:v>
                </c:pt>
                <c:pt idx="6">
                  <c:v>Общехозяйственные</c:v>
                </c:pt>
                <c:pt idx="7">
                  <c:v>Прибыль </c:v>
                </c:pt>
              </c:strCache>
            </c:strRef>
          </c:cat>
          <c:val>
            <c:numRef>
              <c:f>'ВС КБУ'!$B$38:$B$45</c:f>
              <c:numCache>
                <c:formatCode>#,##0.00</c:formatCode>
                <c:ptCount val="8"/>
                <c:pt idx="0">
                  <c:v>8118.74</c:v>
                </c:pt>
                <c:pt idx="1">
                  <c:v>20837.419999999998</c:v>
                </c:pt>
                <c:pt idx="2">
                  <c:v>27958.58</c:v>
                </c:pt>
                <c:pt idx="3">
                  <c:v>29458.74</c:v>
                </c:pt>
                <c:pt idx="4">
                  <c:v>1537.8199999999902</c:v>
                </c:pt>
                <c:pt idx="5">
                  <c:v>16672.189999999999</c:v>
                </c:pt>
                <c:pt idx="6">
                  <c:v>21724.33</c:v>
                </c:pt>
                <c:pt idx="7">
                  <c:v>366.9</c:v>
                </c:pt>
              </c:numCache>
            </c:numRef>
          </c:val>
        </c:ser>
        <c:dLbls>
          <c:showLegendKey val="0"/>
          <c:showVal val="0"/>
          <c:showCatName val="0"/>
          <c:showSerName val="0"/>
          <c:showPercent val="0"/>
          <c:showBubbleSize val="0"/>
          <c:showLeaderLines val="1"/>
        </c:dLbls>
      </c:pie3DChart>
      <c:spPr>
        <a:noFill/>
        <a:ln w="24031">
          <a:noFill/>
        </a:ln>
      </c:spPr>
    </c:plotArea>
    <c:plotVisOnly val="1"/>
    <c:dispBlanksAs val="zero"/>
    <c:showDLblsOverMax val="0"/>
  </c:chart>
  <c:spPr>
    <a:solidFill>
      <a:srgbClr val="FFFFFF"/>
    </a:solidFill>
    <a:ln w="3004">
      <a:solidFill>
        <a:srgbClr val="000000"/>
      </a:solidFill>
      <a:prstDash val="solid"/>
    </a:ln>
  </c:spPr>
  <c:txPr>
    <a:bodyPr/>
    <a:lstStyle/>
    <a:p>
      <a:pPr>
        <a:defRPr sz="1135"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84" b="0" i="0" u="none" strike="noStrike" baseline="0">
                <a:solidFill>
                  <a:srgbClr val="000000"/>
                </a:solidFill>
                <a:latin typeface="Times New Roman"/>
                <a:ea typeface="Times New Roman"/>
                <a:cs typeface="Times New Roman"/>
              </a:defRPr>
            </a:pPr>
            <a:r>
              <a:rPr lang="ru-RU" sz="1192" b="1" i="0" u="none" strike="noStrike" baseline="0">
                <a:solidFill>
                  <a:srgbClr val="000000"/>
                </a:solidFill>
                <a:latin typeface="Times New Roman"/>
                <a:cs typeface="Times New Roman"/>
              </a:rPr>
              <a:t>Структура тарифа на водоотведение </a:t>
            </a:r>
          </a:p>
          <a:p>
            <a:pPr>
              <a:defRPr sz="1184" b="0" i="0" u="none" strike="noStrike" baseline="0">
                <a:solidFill>
                  <a:srgbClr val="000000"/>
                </a:solidFill>
                <a:latin typeface="Times New Roman"/>
                <a:ea typeface="Times New Roman"/>
                <a:cs typeface="Times New Roman"/>
              </a:defRPr>
            </a:pPr>
            <a:r>
              <a:rPr lang="ru-RU" sz="1192" b="1" i="0" u="none" strike="noStrike" baseline="0">
                <a:solidFill>
                  <a:srgbClr val="000000"/>
                </a:solidFill>
                <a:latin typeface="Times New Roman"/>
                <a:cs typeface="Times New Roman"/>
              </a:rPr>
              <a:t>МУП  "Комбинат бытовых услуг" г.Бердск  на 2021 год</a:t>
            </a:r>
          </a:p>
        </c:rich>
      </c:tx>
      <c:layout>
        <c:manualLayout>
          <c:xMode val="edge"/>
          <c:yMode val="edge"/>
          <c:x val="0.11473273840769904"/>
          <c:y val="4.9005881564074559E-2"/>
        </c:manualLayout>
      </c:layout>
      <c:overlay val="0"/>
      <c:spPr>
        <a:noFill/>
        <a:ln w="2522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9440789473684342"/>
          <c:y val="0.46024150536698205"/>
          <c:w val="0.41282894736842307"/>
          <c:h val="0.24096413893559329"/>
        </c:manualLayout>
      </c:layout>
      <c:pie3DChart>
        <c:varyColors val="1"/>
        <c:ser>
          <c:idx val="0"/>
          <c:order val="0"/>
          <c:spPr>
            <a:solidFill>
              <a:srgbClr val="9999FF"/>
            </a:solidFill>
            <a:ln w="12610">
              <a:solidFill>
                <a:srgbClr val="000000"/>
              </a:solidFill>
              <a:prstDash val="solid"/>
            </a:ln>
          </c:spPr>
          <c:dPt>
            <c:idx val="0"/>
            <c:bubble3D val="0"/>
          </c:dPt>
          <c:dPt>
            <c:idx val="1"/>
            <c:bubble3D val="0"/>
            <c:spPr>
              <a:solidFill>
                <a:srgbClr val="993366"/>
              </a:solidFill>
              <a:ln w="12610">
                <a:solidFill>
                  <a:srgbClr val="000000"/>
                </a:solidFill>
                <a:prstDash val="solid"/>
              </a:ln>
            </c:spPr>
          </c:dPt>
          <c:dPt>
            <c:idx val="2"/>
            <c:bubble3D val="0"/>
            <c:spPr>
              <a:solidFill>
                <a:srgbClr val="FFFFCC"/>
              </a:solidFill>
              <a:ln w="12610">
                <a:solidFill>
                  <a:srgbClr val="000000"/>
                </a:solidFill>
                <a:prstDash val="solid"/>
              </a:ln>
            </c:spPr>
          </c:dPt>
          <c:dPt>
            <c:idx val="3"/>
            <c:bubble3D val="0"/>
            <c:spPr>
              <a:solidFill>
                <a:srgbClr val="CCFFFF"/>
              </a:solidFill>
              <a:ln w="12610">
                <a:solidFill>
                  <a:srgbClr val="000000"/>
                </a:solidFill>
                <a:prstDash val="solid"/>
              </a:ln>
            </c:spPr>
          </c:dPt>
          <c:dPt>
            <c:idx val="4"/>
            <c:bubble3D val="0"/>
            <c:spPr>
              <a:solidFill>
                <a:srgbClr val="660066"/>
              </a:solidFill>
              <a:ln w="12610">
                <a:solidFill>
                  <a:srgbClr val="000000"/>
                </a:solidFill>
                <a:prstDash val="solid"/>
              </a:ln>
            </c:spPr>
          </c:dPt>
          <c:dPt>
            <c:idx val="5"/>
            <c:bubble3D val="0"/>
            <c:spPr>
              <a:solidFill>
                <a:srgbClr val="FF8080"/>
              </a:solidFill>
              <a:ln w="12610">
                <a:solidFill>
                  <a:srgbClr val="000000"/>
                </a:solidFill>
                <a:prstDash val="solid"/>
              </a:ln>
            </c:spPr>
          </c:dPt>
          <c:dPt>
            <c:idx val="6"/>
            <c:bubble3D val="0"/>
            <c:spPr>
              <a:solidFill>
                <a:srgbClr val="0066CC"/>
              </a:solidFill>
              <a:ln w="12610">
                <a:solidFill>
                  <a:srgbClr val="000000"/>
                </a:solidFill>
                <a:prstDash val="solid"/>
              </a:ln>
            </c:spPr>
          </c:dPt>
          <c:dLbls>
            <c:dLbl>
              <c:idx val="6"/>
              <c:layout>
                <c:manualLayout>
                  <c:x val="-2.443068794032335E-2"/>
                  <c:y val="-1.2502592283856627E-2"/>
                </c:manualLayout>
              </c:layout>
              <c:dLblPos val="bestFit"/>
              <c:showLegendKey val="0"/>
              <c:showVal val="0"/>
              <c:showCatName val="1"/>
              <c:showSerName val="0"/>
              <c:showPercent val="1"/>
              <c:showBubbleSize val="0"/>
            </c:dLbl>
            <c:numFmt formatCode="0%" sourceLinked="0"/>
            <c:spPr>
              <a:noFill/>
              <a:ln w="25220">
                <a:noFill/>
              </a:ln>
            </c:spPr>
            <c:txPr>
              <a:bodyPr/>
              <a:lstStyle/>
              <a:p>
                <a:pPr>
                  <a:defRPr sz="993"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1"/>
          </c:dLbls>
          <c:cat>
            <c:strRef>
              <c:f>'ВО КБУ'!$E$42:$E$48</c:f>
              <c:strCache>
                <c:ptCount val="7"/>
                <c:pt idx="0">
                  <c:v>Электроэнергия </c:v>
                </c:pt>
                <c:pt idx="1">
                  <c:v>Оплата труда ОПР и отчисления</c:v>
                </c:pt>
                <c:pt idx="2">
                  <c:v>Амортизация и ремонты</c:v>
                </c:pt>
                <c:pt idx="3">
                  <c:v>Прочие </c:v>
                </c:pt>
                <c:pt idx="4">
                  <c:v>Цеховые</c:v>
                </c:pt>
                <c:pt idx="5">
                  <c:v>Общехозяйственные</c:v>
                </c:pt>
                <c:pt idx="6">
                  <c:v>Прибыль </c:v>
                </c:pt>
              </c:strCache>
            </c:strRef>
          </c:cat>
          <c:val>
            <c:numRef>
              <c:f>'ВО КБУ'!$F$42:$F$48</c:f>
              <c:numCache>
                <c:formatCode>#,##0.00</c:formatCode>
                <c:ptCount val="7"/>
                <c:pt idx="0">
                  <c:v>11593.79</c:v>
                </c:pt>
                <c:pt idx="1">
                  <c:v>18973.147296093819</c:v>
                </c:pt>
                <c:pt idx="2">
                  <c:v>32370.84</c:v>
                </c:pt>
                <c:pt idx="3">
                  <c:v>93269.646158309391</c:v>
                </c:pt>
                <c:pt idx="4">
                  <c:v>6834.653996157952</c:v>
                </c:pt>
                <c:pt idx="5">
                  <c:v>16837.3453593054</c:v>
                </c:pt>
                <c:pt idx="6">
                  <c:v>282.02</c:v>
                </c:pt>
              </c:numCache>
            </c:numRef>
          </c:val>
        </c:ser>
        <c:dLbls>
          <c:showLegendKey val="0"/>
          <c:showVal val="0"/>
          <c:showCatName val="0"/>
          <c:showSerName val="0"/>
          <c:showPercent val="0"/>
          <c:showBubbleSize val="0"/>
          <c:showLeaderLines val="1"/>
        </c:dLbls>
      </c:pie3DChart>
      <c:spPr>
        <a:noFill/>
        <a:ln w="25220">
          <a:noFill/>
        </a:ln>
      </c:spPr>
    </c:plotArea>
    <c:plotVisOnly val="1"/>
    <c:dispBlanksAs val="zero"/>
    <c:showDLblsOverMax val="0"/>
  </c:chart>
  <c:spPr>
    <a:solidFill>
      <a:srgbClr val="FFFFFF"/>
    </a:solidFill>
    <a:ln w="3153">
      <a:solidFill>
        <a:srgbClr val="000000"/>
      </a:solidFill>
      <a:prstDash val="solid"/>
    </a:ln>
  </c:spPr>
  <c:txPr>
    <a:bodyPr/>
    <a:lstStyle/>
    <a:p>
      <a:pPr>
        <a:defRPr sz="1192"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ru-RU" sz="1000" b="1" i="0" u="none" strike="noStrike" baseline="0">
                <a:solidFill>
                  <a:srgbClr val="000000"/>
                </a:solidFill>
                <a:latin typeface="Times New Roman"/>
                <a:cs typeface="Times New Roman"/>
              </a:rPr>
              <a:t>Тарифы на холодную воду на территории</a:t>
            </a:r>
          </a:p>
          <a:p>
            <a:pPr>
              <a:defRPr sz="1000" b="0" i="0" u="none" strike="noStrike" baseline="0">
                <a:solidFill>
                  <a:srgbClr val="000000"/>
                </a:solidFill>
                <a:latin typeface="Calibri"/>
                <a:ea typeface="Calibri"/>
                <a:cs typeface="Calibri"/>
              </a:defRPr>
            </a:pPr>
            <a:r>
              <a:rPr lang="ru-RU" sz="1100" b="1" i="0" u="none" strike="noStrike" baseline="0">
                <a:solidFill>
                  <a:srgbClr val="000000"/>
                </a:solidFill>
                <a:latin typeface="Times New Roman"/>
                <a:cs typeface="Times New Roman"/>
              </a:rPr>
              <a:t> р.п. Кольцово на 2016-2021 годы</a:t>
            </a:r>
          </a:p>
        </c:rich>
      </c:tx>
      <c:layout>
        <c:manualLayout>
          <c:xMode val="edge"/>
          <c:yMode val="edge"/>
          <c:x val="0.16974212170043101"/>
          <c:y val="1.8581604211830288E-2"/>
        </c:manualLayout>
      </c:layout>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1"/>
        <c:ser>
          <c:idx val="0"/>
          <c:order val="0"/>
          <c:spPr>
            <a:ln>
              <a:solidFill>
                <a:schemeClr val="tx1">
                  <a:lumMod val="75000"/>
                  <a:lumOff val="25000"/>
                </a:schemeClr>
              </a:solidFill>
            </a:ln>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Lbls>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numRef>
              <c:f>'31 Кольцово'!$H$1:$M$1</c:f>
              <c:numCache>
                <c:formatCode>General</c:formatCode>
                <c:ptCount val="6"/>
                <c:pt idx="0">
                  <c:v>2016</c:v>
                </c:pt>
                <c:pt idx="1">
                  <c:v>2017</c:v>
                </c:pt>
                <c:pt idx="2">
                  <c:v>2018</c:v>
                </c:pt>
                <c:pt idx="3">
                  <c:v>2019</c:v>
                </c:pt>
                <c:pt idx="4">
                  <c:v>2020</c:v>
                </c:pt>
                <c:pt idx="5">
                  <c:v>2021</c:v>
                </c:pt>
              </c:numCache>
            </c:numRef>
          </c:cat>
          <c:val>
            <c:numRef>
              <c:f>'31 Кольцово'!$H$2:$M$2</c:f>
              <c:numCache>
                <c:formatCode>#,##0.00</c:formatCode>
                <c:ptCount val="6"/>
                <c:pt idx="0">
                  <c:v>37.5</c:v>
                </c:pt>
                <c:pt idx="1">
                  <c:v>39</c:v>
                </c:pt>
                <c:pt idx="2">
                  <c:v>39.54</c:v>
                </c:pt>
                <c:pt idx="3" formatCode="General">
                  <c:v>40.21</c:v>
                </c:pt>
                <c:pt idx="4" formatCode="General">
                  <c:v>40.21</c:v>
                </c:pt>
                <c:pt idx="5" formatCode="General">
                  <c:v>20.350000000000001</c:v>
                </c:pt>
              </c:numCache>
            </c:numRef>
          </c:val>
        </c:ser>
        <c:dLbls>
          <c:showLegendKey val="0"/>
          <c:showVal val="0"/>
          <c:showCatName val="0"/>
          <c:showSerName val="0"/>
          <c:showPercent val="0"/>
          <c:showBubbleSize val="0"/>
        </c:dLbls>
        <c:gapWidth val="0"/>
        <c:gapDepth val="0"/>
        <c:shape val="box"/>
        <c:axId val="419979264"/>
        <c:axId val="420521664"/>
        <c:axId val="0"/>
      </c:bar3DChart>
      <c:catAx>
        <c:axId val="419979264"/>
        <c:scaling>
          <c:orientation val="minMax"/>
        </c:scaling>
        <c:delete val="0"/>
        <c:axPos val="b"/>
        <c:title>
          <c:tx>
            <c:rich>
              <a:bodyPr/>
              <a:lstStyle/>
              <a:p>
                <a:pPr>
                  <a:defRPr sz="1200" b="1" i="1" u="none" strike="noStrike" baseline="0">
                    <a:solidFill>
                      <a:srgbClr val="000000"/>
                    </a:solidFill>
                    <a:latin typeface="Calibri"/>
                    <a:ea typeface="Calibri"/>
                    <a:cs typeface="Calibri"/>
                  </a:defRPr>
                </a:pPr>
                <a:r>
                  <a:rPr lang="ru-RU"/>
                  <a:t>Год</a:t>
                </a:r>
              </a:p>
            </c:rich>
          </c:tx>
          <c:layout/>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420521664"/>
        <c:crosses val="autoZero"/>
        <c:auto val="1"/>
        <c:lblAlgn val="ctr"/>
        <c:lblOffset val="100"/>
        <c:noMultiLvlLbl val="0"/>
      </c:catAx>
      <c:valAx>
        <c:axId val="420521664"/>
        <c:scaling>
          <c:orientation val="minMax"/>
        </c:scaling>
        <c:delete val="0"/>
        <c:axPos val="l"/>
        <c:majorGridlines/>
        <c:title>
          <c:tx>
            <c:rich>
              <a:bodyPr/>
              <a:lstStyle/>
              <a:p>
                <a:pPr>
                  <a:defRPr sz="1200" b="1" i="1" u="none" strike="noStrike" baseline="0">
                    <a:solidFill>
                      <a:srgbClr val="000000"/>
                    </a:solidFill>
                    <a:latin typeface="Calibri"/>
                    <a:ea typeface="Calibri"/>
                    <a:cs typeface="Calibri"/>
                  </a:defRPr>
                </a:pPr>
                <a:r>
                  <a:rPr lang="ru-RU"/>
                  <a:t>руб.м. куб.</a:t>
                </a:r>
              </a:p>
            </c:rich>
          </c:tx>
          <c:layout/>
          <c:overlay val="0"/>
        </c:title>
        <c:numFmt formatCode="#,##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419979264"/>
        <c:crosses val="autoZero"/>
        <c:crossBetween val="between"/>
      </c:valAx>
      <c:spPr>
        <a:noFill/>
        <a:ln w="25408">
          <a:noFill/>
        </a:ln>
      </c:spPr>
    </c:plotArea>
    <c:legend>
      <c:legendPos val="r"/>
      <c:layout/>
      <c:overlay val="0"/>
      <c:txPr>
        <a:bodyPr/>
        <a:lstStyle/>
        <a:p>
          <a:pPr>
            <a:defRPr sz="920"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75" b="1" i="0" u="none" strike="noStrike" baseline="0">
                <a:solidFill>
                  <a:srgbClr val="000000"/>
                </a:solidFill>
                <a:latin typeface="Arial Cyr"/>
                <a:ea typeface="Arial Cyr"/>
                <a:cs typeface="Arial Cyr"/>
              </a:defRPr>
            </a:pPr>
            <a:r>
              <a:rPr lang="ru-RU"/>
              <a:t>Динамика тарифов на услугу по подаче и уборке вагонов</a:t>
            </a:r>
          </a:p>
        </c:rich>
      </c:tx>
      <c:layout>
        <c:manualLayout>
          <c:xMode val="edge"/>
          <c:yMode val="edge"/>
          <c:x val="0.25445315555857873"/>
          <c:y val="2.9880399028333827E-2"/>
        </c:manualLayout>
      </c:layout>
      <c:overlay val="0"/>
      <c:spPr>
        <a:noFill/>
        <a:ln w="25400">
          <a:noFill/>
        </a:ln>
      </c:spPr>
    </c:title>
    <c:autoTitleDeleted val="0"/>
    <c:plotArea>
      <c:layout>
        <c:manualLayout>
          <c:layoutTarget val="inner"/>
          <c:xMode val="edge"/>
          <c:yMode val="edge"/>
          <c:x val="0.10050903072945333"/>
          <c:y val="0.13745033289725253"/>
          <c:w val="0.88168048475330552"/>
          <c:h val="0.69521979972667858"/>
        </c:manualLayout>
      </c:layout>
      <c:barChart>
        <c:barDir val="col"/>
        <c:grouping val="clustered"/>
        <c:varyColors val="0"/>
        <c:ser>
          <c:idx val="2"/>
          <c:order val="0"/>
          <c:tx>
            <c:strRef>
              <c:f>'[Диаграммы 2016 дронд.xls]Лист3'!$A$3</c:f>
              <c:strCache>
                <c:ptCount val="1"/>
                <c:pt idx="0">
                  <c:v>2016</c:v>
                </c:pt>
              </c:strCache>
            </c:strRef>
          </c:tx>
          <c:spPr>
            <a:solidFill>
              <a:srgbClr val="99CCFF"/>
            </a:solidFill>
            <a:ln w="12700">
              <a:solidFill>
                <a:srgbClr val="000000"/>
              </a:solidFill>
              <a:prstDash val="solid"/>
            </a:ln>
          </c:spPr>
          <c:invertIfNegative val="0"/>
          <c:dLbls>
            <c:spPr>
              <a:noFill/>
              <a:ln w="25400">
                <a:noFill/>
              </a:ln>
            </c:spPr>
            <c:txPr>
              <a:bodyPr rot="-5400000" vert="horz"/>
              <a:lstStyle/>
              <a:p>
                <a:pPr algn="ctr">
                  <a:defRPr sz="900" b="0" i="0" u="none" strike="noStrike" baseline="0">
                    <a:solidFill>
                      <a:srgbClr val="000000"/>
                    </a:solidFill>
                    <a:latin typeface="Arial Cyr"/>
                    <a:ea typeface="Arial Cyr"/>
                    <a:cs typeface="Arial Cyr"/>
                  </a:defRPr>
                </a:pPr>
                <a:endParaRPr lang="ru-RU"/>
              </a:p>
            </c:txPr>
            <c:dLblPos val="outEnd"/>
            <c:showLegendKey val="0"/>
            <c:showVal val="1"/>
            <c:showCatName val="0"/>
            <c:showSerName val="0"/>
            <c:showPercent val="0"/>
            <c:showBubbleSize val="0"/>
            <c:showLeaderLines val="0"/>
          </c:dLbls>
          <c:cat>
            <c:strRef>
              <c:f>'[Диаграммы 2016 дронд.xls]Лист3'!$B$2:$K$2</c:f>
              <c:strCache>
                <c:ptCount val="10"/>
                <c:pt idx="0">
                  <c:v>ОАО "СПЖТ"</c:v>
                </c:pt>
                <c:pt idx="1">
                  <c:v>ООО "ПЖТ"Изынское"</c:v>
                </c:pt>
                <c:pt idx="2">
                  <c:v>ОАО "ПЖТ"Луч"</c:v>
                </c:pt>
                <c:pt idx="3">
                  <c:v>ООО "Трансгарант"</c:v>
                </c:pt>
                <c:pt idx="4">
                  <c:v>ООО "ППЖТ"</c:v>
                </c:pt>
                <c:pt idx="5">
                  <c:v>ООО "Сервис-Эклон"</c:v>
                </c:pt>
                <c:pt idx="6">
                  <c:v>ЗАО "ПМЗ-НовЭЗ"</c:v>
                </c:pt>
                <c:pt idx="7">
                  <c:v>ОАО "НЗИВ"</c:v>
                </c:pt>
                <c:pt idx="8">
                  <c:v>ООО "Промстройэнерго"</c:v>
                </c:pt>
                <c:pt idx="9">
                  <c:v>ОАО "ППЖТ Юбилейное"</c:v>
                </c:pt>
              </c:strCache>
            </c:strRef>
          </c:cat>
          <c:val>
            <c:numRef>
              <c:f>'[Диаграммы 2016 дронд.xls]Лист3'!$B$3:$K$3</c:f>
              <c:numCache>
                <c:formatCode>General</c:formatCode>
                <c:ptCount val="10"/>
                <c:pt idx="0">
                  <c:v>4708.5</c:v>
                </c:pt>
                <c:pt idx="1">
                  <c:v>2076</c:v>
                </c:pt>
                <c:pt idx="2">
                  <c:v>4252</c:v>
                </c:pt>
                <c:pt idx="3">
                  <c:v>3165</c:v>
                </c:pt>
                <c:pt idx="4">
                  <c:v>5166</c:v>
                </c:pt>
                <c:pt idx="5">
                  <c:v>6900</c:v>
                </c:pt>
                <c:pt idx="6">
                  <c:v>4470</c:v>
                </c:pt>
                <c:pt idx="7">
                  <c:v>5423</c:v>
                </c:pt>
                <c:pt idx="8">
                  <c:v>3376</c:v>
                </c:pt>
                <c:pt idx="9">
                  <c:v>8850</c:v>
                </c:pt>
              </c:numCache>
            </c:numRef>
          </c:val>
        </c:ser>
        <c:ser>
          <c:idx val="3"/>
          <c:order val="1"/>
          <c:tx>
            <c:strRef>
              <c:f>'[Диаграммы 2016 дронд.xls]Лист3'!$A$4</c:f>
              <c:strCache>
                <c:ptCount val="1"/>
                <c:pt idx="0">
                  <c:v>2017</c:v>
                </c:pt>
              </c:strCache>
            </c:strRef>
          </c:tx>
          <c:spPr>
            <a:solidFill>
              <a:srgbClr val="000080"/>
            </a:solidFill>
            <a:ln w="12700">
              <a:solidFill>
                <a:srgbClr val="000000"/>
              </a:solidFill>
              <a:prstDash val="solid"/>
            </a:ln>
          </c:spPr>
          <c:invertIfNegative val="0"/>
          <c:dLbls>
            <c:spPr>
              <a:noFill/>
              <a:ln w="25400">
                <a:noFill/>
              </a:ln>
            </c:spPr>
            <c:txPr>
              <a:bodyPr rot="-5400000" vert="horz"/>
              <a:lstStyle/>
              <a:p>
                <a:pPr algn="ctr">
                  <a:defRPr sz="900" b="0" i="0" u="none" strike="noStrike" baseline="0">
                    <a:solidFill>
                      <a:srgbClr val="000000"/>
                    </a:solidFill>
                    <a:latin typeface="Arial Cyr"/>
                    <a:ea typeface="Arial Cyr"/>
                    <a:cs typeface="Arial Cyr"/>
                  </a:defRPr>
                </a:pPr>
                <a:endParaRPr lang="ru-RU"/>
              </a:p>
            </c:txPr>
            <c:dLblPos val="outEnd"/>
            <c:showLegendKey val="0"/>
            <c:showVal val="1"/>
            <c:showCatName val="0"/>
            <c:showSerName val="0"/>
            <c:showPercent val="0"/>
            <c:showBubbleSize val="0"/>
            <c:showLeaderLines val="0"/>
          </c:dLbls>
          <c:cat>
            <c:strRef>
              <c:f>'[Диаграммы 2016 дронд.xls]Лист3'!$B$2:$K$2</c:f>
              <c:strCache>
                <c:ptCount val="10"/>
                <c:pt idx="0">
                  <c:v>ОАО "СПЖТ"</c:v>
                </c:pt>
                <c:pt idx="1">
                  <c:v>ООО "ПЖТ"Изынское"</c:v>
                </c:pt>
                <c:pt idx="2">
                  <c:v>ОАО "ПЖТ"Луч"</c:v>
                </c:pt>
                <c:pt idx="3">
                  <c:v>ООО "Трансгарант"</c:v>
                </c:pt>
                <c:pt idx="4">
                  <c:v>ООО "ППЖТ"</c:v>
                </c:pt>
                <c:pt idx="5">
                  <c:v>ООО "Сервис-Эклон"</c:v>
                </c:pt>
                <c:pt idx="6">
                  <c:v>ЗАО "ПМЗ-НовЭЗ"</c:v>
                </c:pt>
                <c:pt idx="7">
                  <c:v>ОАО "НЗИВ"</c:v>
                </c:pt>
                <c:pt idx="8">
                  <c:v>ООО "Промстройэнерго"</c:v>
                </c:pt>
                <c:pt idx="9">
                  <c:v>ОАО "ППЖТ Юбилейное"</c:v>
                </c:pt>
              </c:strCache>
            </c:strRef>
          </c:cat>
          <c:val>
            <c:numRef>
              <c:f>'[Диаграммы 2016 дронд.xls]Лист3'!$B$4:$K$4</c:f>
              <c:numCache>
                <c:formatCode>General</c:formatCode>
                <c:ptCount val="10"/>
                <c:pt idx="0">
                  <c:v>4920</c:v>
                </c:pt>
                <c:pt idx="1">
                  <c:v>2157</c:v>
                </c:pt>
                <c:pt idx="2">
                  <c:v>4250</c:v>
                </c:pt>
                <c:pt idx="3">
                  <c:v>3810</c:v>
                </c:pt>
                <c:pt idx="4">
                  <c:v>5166</c:v>
                </c:pt>
                <c:pt idx="5">
                  <c:v>6900</c:v>
                </c:pt>
                <c:pt idx="6">
                  <c:v>4470</c:v>
                </c:pt>
                <c:pt idx="7">
                  <c:v>5423</c:v>
                </c:pt>
                <c:pt idx="8">
                  <c:v>3376</c:v>
                </c:pt>
                <c:pt idx="9">
                  <c:v>9248</c:v>
                </c:pt>
              </c:numCache>
            </c:numRef>
          </c:val>
        </c:ser>
        <c:ser>
          <c:idx val="4"/>
          <c:order val="2"/>
          <c:tx>
            <c:strRef>
              <c:f>'[Диаграммы 2016 дронд.xls]Лист3'!$A$5</c:f>
              <c:strCache>
                <c:ptCount val="1"/>
                <c:pt idx="0">
                  <c:v>2018</c:v>
                </c:pt>
              </c:strCache>
            </c:strRef>
          </c:tx>
          <c:invertIfNegative val="0"/>
          <c:dLbls>
            <c:txPr>
              <a:bodyPr rot="-5400000" vert="horz"/>
              <a:lstStyle/>
              <a:p>
                <a:pPr>
                  <a:defRPr sz="900" baseline="0"/>
                </a:pPr>
                <a:endParaRPr lang="ru-RU"/>
              </a:p>
            </c:txPr>
            <c:showLegendKey val="0"/>
            <c:showVal val="1"/>
            <c:showCatName val="0"/>
            <c:showSerName val="0"/>
            <c:showPercent val="0"/>
            <c:showBubbleSize val="0"/>
            <c:showLeaderLines val="0"/>
          </c:dLbls>
          <c:cat>
            <c:strRef>
              <c:f>'[Диаграммы 2016 дронд.xls]Лист3'!$B$2:$K$2</c:f>
              <c:strCache>
                <c:ptCount val="10"/>
                <c:pt idx="0">
                  <c:v>ОАО "СПЖТ"</c:v>
                </c:pt>
                <c:pt idx="1">
                  <c:v>ООО "ПЖТ"Изынское"</c:v>
                </c:pt>
                <c:pt idx="2">
                  <c:v>ОАО "ПЖТ"Луч"</c:v>
                </c:pt>
                <c:pt idx="3">
                  <c:v>ООО "Трансгарант"</c:v>
                </c:pt>
                <c:pt idx="4">
                  <c:v>ООО "ППЖТ"</c:v>
                </c:pt>
                <c:pt idx="5">
                  <c:v>ООО "Сервис-Эклон"</c:v>
                </c:pt>
                <c:pt idx="6">
                  <c:v>ЗАО "ПМЗ-НовЭЗ"</c:v>
                </c:pt>
                <c:pt idx="7">
                  <c:v>ОАО "НЗИВ"</c:v>
                </c:pt>
                <c:pt idx="8">
                  <c:v>ООО "Промстройэнерго"</c:v>
                </c:pt>
                <c:pt idx="9">
                  <c:v>ОАО "ППЖТ Юбилейное"</c:v>
                </c:pt>
              </c:strCache>
            </c:strRef>
          </c:cat>
          <c:val>
            <c:numRef>
              <c:f>'[Диаграммы 2016 дронд.xls]Лист3'!$B$5:$K$5</c:f>
              <c:numCache>
                <c:formatCode>General</c:formatCode>
                <c:ptCount val="10"/>
                <c:pt idx="0">
                  <c:v>5117</c:v>
                </c:pt>
                <c:pt idx="1">
                  <c:v>2533</c:v>
                </c:pt>
                <c:pt idx="2">
                  <c:v>4250</c:v>
                </c:pt>
                <c:pt idx="3">
                  <c:v>3955</c:v>
                </c:pt>
                <c:pt idx="4">
                  <c:v>5166</c:v>
                </c:pt>
                <c:pt idx="5">
                  <c:v>6900</c:v>
                </c:pt>
                <c:pt idx="6">
                  <c:v>4470</c:v>
                </c:pt>
                <c:pt idx="7">
                  <c:v>5423</c:v>
                </c:pt>
                <c:pt idx="8">
                  <c:v>3376</c:v>
                </c:pt>
                <c:pt idx="9">
                  <c:v>9618</c:v>
                </c:pt>
              </c:numCache>
            </c:numRef>
          </c:val>
        </c:ser>
        <c:dLbls>
          <c:showLegendKey val="0"/>
          <c:showVal val="1"/>
          <c:showCatName val="0"/>
          <c:showSerName val="0"/>
          <c:showPercent val="0"/>
          <c:showBubbleSize val="0"/>
        </c:dLbls>
        <c:gapWidth val="150"/>
        <c:axId val="420162560"/>
        <c:axId val="419784960"/>
      </c:barChart>
      <c:catAx>
        <c:axId val="420162560"/>
        <c:scaling>
          <c:orientation val="minMax"/>
        </c:scaling>
        <c:delete val="0"/>
        <c:axPos val="b"/>
        <c:numFmt formatCode="General" sourceLinked="1"/>
        <c:majorTickMark val="out"/>
        <c:minorTickMark val="none"/>
        <c:tickLblPos val="nextTo"/>
        <c:spPr>
          <a:ln w="3175">
            <a:solidFill>
              <a:srgbClr val="000000"/>
            </a:solidFill>
            <a:prstDash val="solid"/>
          </a:ln>
        </c:spPr>
        <c:txPr>
          <a:bodyPr rot="-5400000" vert="horz"/>
          <a:lstStyle/>
          <a:p>
            <a:pPr>
              <a:defRPr sz="900" b="0" i="0" u="none" strike="noStrike" baseline="0">
                <a:solidFill>
                  <a:srgbClr val="000000"/>
                </a:solidFill>
                <a:latin typeface="Arial Cyr"/>
                <a:ea typeface="Arial Cyr"/>
                <a:cs typeface="Arial Cyr"/>
              </a:defRPr>
            </a:pPr>
            <a:endParaRPr lang="ru-RU"/>
          </a:p>
        </c:txPr>
        <c:crossAx val="419784960"/>
        <c:crosses val="autoZero"/>
        <c:auto val="1"/>
        <c:lblAlgn val="ctr"/>
        <c:lblOffset val="100"/>
        <c:tickLblSkip val="1"/>
        <c:tickMarkSkip val="1"/>
        <c:noMultiLvlLbl val="0"/>
      </c:catAx>
      <c:valAx>
        <c:axId val="419784960"/>
        <c:scaling>
          <c:orientation val="minMax"/>
        </c:scaling>
        <c:delete val="0"/>
        <c:axPos val="l"/>
        <c:majorGridlines>
          <c:spPr>
            <a:ln w="3175">
              <a:solidFill>
                <a:srgbClr val="000000"/>
              </a:solidFill>
              <a:prstDash val="solid"/>
            </a:ln>
          </c:spPr>
        </c:majorGridlines>
        <c:title>
          <c:tx>
            <c:rich>
              <a:bodyPr/>
              <a:lstStyle/>
              <a:p>
                <a:pPr>
                  <a:defRPr sz="975" b="1" i="0" u="none" strike="noStrike" baseline="0">
                    <a:solidFill>
                      <a:srgbClr val="000000"/>
                    </a:solidFill>
                    <a:latin typeface="Arial Cyr"/>
                    <a:ea typeface="Arial Cyr"/>
                    <a:cs typeface="Arial Cyr"/>
                  </a:defRPr>
                </a:pPr>
                <a:r>
                  <a:rPr lang="ru-RU"/>
                  <a:t>Тариф, руб. за вагон</a:t>
                </a:r>
              </a:p>
            </c:rich>
          </c:tx>
          <c:layout>
            <c:manualLayout>
              <c:xMode val="edge"/>
              <c:yMode val="edge"/>
              <c:x val="1.6780893748972597E-3"/>
              <c:y val="0.36458110333973714"/>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Cyr"/>
                <a:ea typeface="Arial Cyr"/>
                <a:cs typeface="Arial Cyr"/>
              </a:defRPr>
            </a:pPr>
            <a:endParaRPr lang="ru-RU"/>
          </a:p>
        </c:txPr>
        <c:crossAx val="420162560"/>
        <c:crosses val="autoZero"/>
        <c:crossBetween val="between"/>
      </c:valAx>
      <c:spPr>
        <a:solidFill>
          <a:srgbClr val="CCFFFF"/>
        </a:solidFill>
        <a:ln w="12700">
          <a:solidFill>
            <a:srgbClr val="808080"/>
          </a:solidFill>
          <a:prstDash val="solid"/>
        </a:ln>
      </c:spPr>
    </c:plotArea>
    <c:legend>
      <c:legendPos val="b"/>
      <c:layout>
        <c:manualLayout>
          <c:xMode val="edge"/>
          <c:yMode val="edge"/>
          <c:x val="0.38943067861657688"/>
          <c:y val="0.94621582916660552"/>
          <c:w val="0.18402816278634757"/>
          <c:h val="4.7317018333602134E-2"/>
        </c:manualLayout>
      </c:layout>
      <c:overlay val="0"/>
      <c:spPr>
        <a:solidFill>
          <a:srgbClr val="FFFFFF"/>
        </a:solidFill>
        <a:ln w="25400">
          <a:noFill/>
        </a:ln>
      </c:spPr>
      <c:txPr>
        <a:bodyPr/>
        <a:lstStyle/>
        <a:p>
          <a:pPr>
            <a:defRPr sz="82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16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75" b="1" i="0" u="none" strike="noStrike" baseline="0">
                <a:solidFill>
                  <a:srgbClr val="000000"/>
                </a:solidFill>
                <a:latin typeface="Arial Cyr"/>
                <a:ea typeface="Arial Cyr"/>
                <a:cs typeface="Arial Cyr"/>
              </a:defRPr>
            </a:pPr>
            <a:r>
              <a:rPr lang="ru-RU"/>
              <a:t>Динамика тарифов на услугу по подаче и уборке вагонов</a:t>
            </a:r>
          </a:p>
        </c:rich>
      </c:tx>
      <c:layout>
        <c:manualLayout>
          <c:xMode val="edge"/>
          <c:yMode val="edge"/>
          <c:x val="0.25445319335083111"/>
          <c:y val="2.9880319014177283E-2"/>
        </c:manualLayout>
      </c:layout>
      <c:overlay val="0"/>
      <c:spPr>
        <a:noFill/>
        <a:ln w="25390">
          <a:noFill/>
        </a:ln>
      </c:spPr>
    </c:title>
    <c:autoTitleDeleted val="0"/>
    <c:plotArea>
      <c:layout>
        <c:manualLayout>
          <c:layoutTarget val="inner"/>
          <c:xMode val="edge"/>
          <c:yMode val="edge"/>
          <c:x val="0.10050903072945333"/>
          <c:y val="0.13745033289725195"/>
          <c:w val="0.88168048475330552"/>
          <c:h val="0.69521979972667858"/>
        </c:manualLayout>
      </c:layout>
      <c:barChart>
        <c:barDir val="col"/>
        <c:grouping val="clustered"/>
        <c:varyColors val="0"/>
        <c:ser>
          <c:idx val="2"/>
          <c:order val="0"/>
          <c:tx>
            <c:strRef>
              <c:f>Лист3!$A$3</c:f>
              <c:strCache>
                <c:ptCount val="1"/>
                <c:pt idx="0">
                  <c:v>2019</c:v>
                </c:pt>
              </c:strCache>
            </c:strRef>
          </c:tx>
          <c:spPr>
            <a:solidFill>
              <a:srgbClr val="99CCFF"/>
            </a:solidFill>
            <a:ln w="12695">
              <a:solidFill>
                <a:srgbClr val="000000"/>
              </a:solidFill>
              <a:prstDash val="solid"/>
            </a:ln>
          </c:spPr>
          <c:invertIfNegative val="0"/>
          <c:dLbls>
            <c:spPr>
              <a:noFill/>
              <a:ln w="25390">
                <a:noFill/>
              </a:ln>
            </c:spPr>
            <c:txPr>
              <a:bodyPr rot="-5400000" vert="horz"/>
              <a:lstStyle/>
              <a:p>
                <a:pPr algn="ctr">
                  <a:defRPr sz="900" b="0" i="0" u="none" strike="noStrike" baseline="0">
                    <a:solidFill>
                      <a:srgbClr val="000000"/>
                    </a:solidFill>
                    <a:latin typeface="Arial Cyr"/>
                    <a:ea typeface="Arial Cyr"/>
                    <a:cs typeface="Arial Cyr"/>
                  </a:defRPr>
                </a:pPr>
                <a:endParaRPr lang="ru-RU"/>
              </a:p>
            </c:txPr>
            <c:dLblPos val="outEnd"/>
            <c:showLegendKey val="0"/>
            <c:showVal val="1"/>
            <c:showCatName val="0"/>
            <c:showSerName val="0"/>
            <c:showPercent val="0"/>
            <c:showBubbleSize val="0"/>
            <c:showLeaderLines val="0"/>
          </c:dLbls>
          <c:cat>
            <c:strRef>
              <c:f>Лист3!$B$2:$K$2</c:f>
              <c:strCache>
                <c:ptCount val="10"/>
                <c:pt idx="0">
                  <c:v>АО "СПЖТ"</c:v>
                </c:pt>
                <c:pt idx="1">
                  <c:v>ООО "ПЖТ "Изынское"</c:v>
                </c:pt>
                <c:pt idx="2">
                  <c:v>АО ПЖТ"Луч"</c:v>
                </c:pt>
                <c:pt idx="3">
                  <c:v>ООО  "Трансгарант"</c:v>
                </c:pt>
                <c:pt idx="4">
                  <c:v>ООО "ППЖТ"</c:v>
                </c:pt>
                <c:pt idx="5">
                  <c:v>ООО "Сервис-Эклон"</c:v>
                </c:pt>
                <c:pt idx="6">
                  <c:v>ЗАО "ПМЗ-НовЭЗ"</c:v>
                </c:pt>
                <c:pt idx="7">
                  <c:v>АО "НЗИВ"</c:v>
                </c:pt>
                <c:pt idx="8">
                  <c:v>ООО "Промстройэнерго"</c:v>
                </c:pt>
                <c:pt idx="9">
                  <c:v>АО "ППЖТ Юбилейное"</c:v>
                </c:pt>
              </c:strCache>
            </c:strRef>
          </c:cat>
          <c:val>
            <c:numRef>
              <c:f>Лист3!$B$3:$K$3</c:f>
              <c:numCache>
                <c:formatCode>General</c:formatCode>
                <c:ptCount val="10"/>
                <c:pt idx="0">
                  <c:v>5322</c:v>
                </c:pt>
                <c:pt idx="1">
                  <c:v>2821</c:v>
                </c:pt>
                <c:pt idx="2">
                  <c:v>4252</c:v>
                </c:pt>
                <c:pt idx="3">
                  <c:v>4093</c:v>
                </c:pt>
                <c:pt idx="4">
                  <c:v>5166</c:v>
                </c:pt>
                <c:pt idx="5">
                  <c:v>6900</c:v>
                </c:pt>
                <c:pt idx="6">
                  <c:v>4470</c:v>
                </c:pt>
                <c:pt idx="7">
                  <c:v>5423</c:v>
                </c:pt>
                <c:pt idx="8">
                  <c:v>3376</c:v>
                </c:pt>
                <c:pt idx="9">
                  <c:v>8460.1</c:v>
                </c:pt>
              </c:numCache>
            </c:numRef>
          </c:val>
        </c:ser>
        <c:ser>
          <c:idx val="3"/>
          <c:order val="1"/>
          <c:tx>
            <c:strRef>
              <c:f>Лист3!$A$4</c:f>
              <c:strCache>
                <c:ptCount val="1"/>
                <c:pt idx="0">
                  <c:v>2020</c:v>
                </c:pt>
              </c:strCache>
            </c:strRef>
          </c:tx>
          <c:spPr>
            <a:solidFill>
              <a:srgbClr val="000080"/>
            </a:solidFill>
            <a:ln w="12695">
              <a:solidFill>
                <a:srgbClr val="000000"/>
              </a:solidFill>
              <a:prstDash val="solid"/>
            </a:ln>
          </c:spPr>
          <c:invertIfNegative val="0"/>
          <c:dLbls>
            <c:spPr>
              <a:noFill/>
              <a:ln w="25390">
                <a:noFill/>
              </a:ln>
            </c:spPr>
            <c:txPr>
              <a:bodyPr rot="-5400000" vert="horz"/>
              <a:lstStyle/>
              <a:p>
                <a:pPr algn="ctr">
                  <a:defRPr sz="900" b="0" i="0" u="none" strike="noStrike" baseline="0">
                    <a:solidFill>
                      <a:srgbClr val="000000"/>
                    </a:solidFill>
                    <a:latin typeface="Arial Cyr"/>
                    <a:ea typeface="Arial Cyr"/>
                    <a:cs typeface="Arial Cyr"/>
                  </a:defRPr>
                </a:pPr>
                <a:endParaRPr lang="ru-RU"/>
              </a:p>
            </c:txPr>
            <c:dLblPos val="outEnd"/>
            <c:showLegendKey val="0"/>
            <c:showVal val="1"/>
            <c:showCatName val="0"/>
            <c:showSerName val="0"/>
            <c:showPercent val="0"/>
            <c:showBubbleSize val="0"/>
            <c:showLeaderLines val="0"/>
          </c:dLbls>
          <c:cat>
            <c:strRef>
              <c:f>Лист3!$B$2:$K$2</c:f>
              <c:strCache>
                <c:ptCount val="10"/>
                <c:pt idx="0">
                  <c:v>АО "СПЖТ"</c:v>
                </c:pt>
                <c:pt idx="1">
                  <c:v>ООО "ПЖТ "Изынское"</c:v>
                </c:pt>
                <c:pt idx="2">
                  <c:v>АО ПЖТ"Луч"</c:v>
                </c:pt>
                <c:pt idx="3">
                  <c:v>ООО  "Трансгарант"</c:v>
                </c:pt>
                <c:pt idx="4">
                  <c:v>ООО "ППЖТ"</c:v>
                </c:pt>
                <c:pt idx="5">
                  <c:v>ООО "Сервис-Эклон"</c:v>
                </c:pt>
                <c:pt idx="6">
                  <c:v>ЗАО "ПМЗ-НовЭЗ"</c:v>
                </c:pt>
                <c:pt idx="7">
                  <c:v>АО "НЗИВ"</c:v>
                </c:pt>
                <c:pt idx="8">
                  <c:v>ООО "Промстройэнерго"</c:v>
                </c:pt>
                <c:pt idx="9">
                  <c:v>АО "ППЖТ Юбилейное"</c:v>
                </c:pt>
              </c:strCache>
            </c:strRef>
          </c:cat>
          <c:val>
            <c:numRef>
              <c:f>Лист3!$B$4:$K$4</c:f>
              <c:numCache>
                <c:formatCode>General</c:formatCode>
                <c:ptCount val="10"/>
                <c:pt idx="0">
                  <c:v>5527</c:v>
                </c:pt>
                <c:pt idx="1">
                  <c:v>3143</c:v>
                </c:pt>
                <c:pt idx="2">
                  <c:v>4385.3999999999996</c:v>
                </c:pt>
                <c:pt idx="3">
                  <c:v>4218.2</c:v>
                </c:pt>
                <c:pt idx="4">
                  <c:v>5166</c:v>
                </c:pt>
                <c:pt idx="5">
                  <c:v>6900</c:v>
                </c:pt>
                <c:pt idx="6">
                  <c:v>4605</c:v>
                </c:pt>
                <c:pt idx="7">
                  <c:v>5423</c:v>
                </c:pt>
                <c:pt idx="8">
                  <c:v>3376</c:v>
                </c:pt>
                <c:pt idx="9">
                  <c:v>8714.7999999999993</c:v>
                </c:pt>
              </c:numCache>
            </c:numRef>
          </c:val>
        </c:ser>
        <c:ser>
          <c:idx val="4"/>
          <c:order val="2"/>
          <c:tx>
            <c:strRef>
              <c:f>Лист3!$A$5</c:f>
              <c:strCache>
                <c:ptCount val="1"/>
                <c:pt idx="0">
                  <c:v>2021</c:v>
                </c:pt>
              </c:strCache>
            </c:strRef>
          </c:tx>
          <c:invertIfNegative val="0"/>
          <c:dLbls>
            <c:txPr>
              <a:bodyPr rot="-5400000" vert="horz"/>
              <a:lstStyle/>
              <a:p>
                <a:pPr>
                  <a:defRPr sz="900" baseline="0"/>
                </a:pPr>
                <a:endParaRPr lang="ru-RU"/>
              </a:p>
            </c:txPr>
            <c:showLegendKey val="0"/>
            <c:showVal val="1"/>
            <c:showCatName val="0"/>
            <c:showSerName val="0"/>
            <c:showPercent val="0"/>
            <c:showBubbleSize val="0"/>
            <c:showLeaderLines val="0"/>
          </c:dLbls>
          <c:cat>
            <c:strRef>
              <c:f>Лист3!$B$2:$K$2</c:f>
              <c:strCache>
                <c:ptCount val="10"/>
                <c:pt idx="0">
                  <c:v>АО "СПЖТ"</c:v>
                </c:pt>
                <c:pt idx="1">
                  <c:v>ООО "ПЖТ "Изынское"</c:v>
                </c:pt>
                <c:pt idx="2">
                  <c:v>АО ПЖТ"Луч"</c:v>
                </c:pt>
                <c:pt idx="3">
                  <c:v>ООО  "Трансгарант"</c:v>
                </c:pt>
                <c:pt idx="4">
                  <c:v>ООО "ППЖТ"</c:v>
                </c:pt>
                <c:pt idx="5">
                  <c:v>ООО "Сервис-Эклон"</c:v>
                </c:pt>
                <c:pt idx="6">
                  <c:v>ЗАО "ПМЗ-НовЭЗ"</c:v>
                </c:pt>
                <c:pt idx="7">
                  <c:v>АО "НЗИВ"</c:v>
                </c:pt>
                <c:pt idx="8">
                  <c:v>ООО "Промстройэнерго"</c:v>
                </c:pt>
                <c:pt idx="9">
                  <c:v>АО "ППЖТ Юбилейное"</c:v>
                </c:pt>
              </c:strCache>
            </c:strRef>
          </c:cat>
          <c:val>
            <c:numRef>
              <c:f>Лист3!$B$5:$K$5</c:f>
              <c:numCache>
                <c:formatCode>General</c:formatCode>
                <c:ptCount val="10"/>
                <c:pt idx="0">
                  <c:v>5714.2</c:v>
                </c:pt>
                <c:pt idx="1">
                  <c:v>3384</c:v>
                </c:pt>
                <c:pt idx="2">
                  <c:v>4547.6000000000004</c:v>
                </c:pt>
                <c:pt idx="3">
                  <c:v>4218.2</c:v>
                </c:pt>
                <c:pt idx="4">
                  <c:v>5166</c:v>
                </c:pt>
                <c:pt idx="5">
                  <c:v>6900</c:v>
                </c:pt>
                <c:pt idx="6">
                  <c:v>4605</c:v>
                </c:pt>
                <c:pt idx="7">
                  <c:v>5423</c:v>
                </c:pt>
                <c:pt idx="8">
                  <c:v>3376</c:v>
                </c:pt>
                <c:pt idx="9">
                  <c:v>9037.2000000000007</c:v>
                </c:pt>
              </c:numCache>
            </c:numRef>
          </c:val>
        </c:ser>
        <c:dLbls>
          <c:showLegendKey val="0"/>
          <c:showVal val="0"/>
          <c:showCatName val="0"/>
          <c:showSerName val="0"/>
          <c:showPercent val="0"/>
          <c:showBubbleSize val="0"/>
        </c:dLbls>
        <c:gapWidth val="150"/>
        <c:axId val="420159488"/>
        <c:axId val="420524544"/>
      </c:barChart>
      <c:catAx>
        <c:axId val="420159488"/>
        <c:scaling>
          <c:orientation val="minMax"/>
        </c:scaling>
        <c:delete val="0"/>
        <c:axPos val="b"/>
        <c:numFmt formatCode="General" sourceLinked="1"/>
        <c:majorTickMark val="out"/>
        <c:minorTickMark val="none"/>
        <c:tickLblPos val="nextTo"/>
        <c:spPr>
          <a:ln w="3174">
            <a:solidFill>
              <a:srgbClr val="000000"/>
            </a:solidFill>
            <a:prstDash val="solid"/>
          </a:ln>
        </c:spPr>
        <c:txPr>
          <a:bodyPr rot="-5400000" vert="horz"/>
          <a:lstStyle/>
          <a:p>
            <a:pPr>
              <a:defRPr sz="900" b="0" i="0" u="none" strike="noStrike" baseline="0">
                <a:solidFill>
                  <a:srgbClr val="000000"/>
                </a:solidFill>
                <a:latin typeface="Arial Cyr"/>
                <a:ea typeface="Arial Cyr"/>
                <a:cs typeface="Arial Cyr"/>
              </a:defRPr>
            </a:pPr>
            <a:endParaRPr lang="ru-RU"/>
          </a:p>
        </c:txPr>
        <c:crossAx val="420524544"/>
        <c:crosses val="autoZero"/>
        <c:auto val="1"/>
        <c:lblAlgn val="ctr"/>
        <c:lblOffset val="100"/>
        <c:tickLblSkip val="1"/>
        <c:tickMarkSkip val="1"/>
        <c:noMultiLvlLbl val="0"/>
      </c:catAx>
      <c:valAx>
        <c:axId val="420524544"/>
        <c:scaling>
          <c:orientation val="minMax"/>
        </c:scaling>
        <c:delete val="0"/>
        <c:axPos val="l"/>
        <c:majorGridlines>
          <c:spPr>
            <a:ln w="3174">
              <a:solidFill>
                <a:srgbClr val="000000"/>
              </a:solidFill>
              <a:prstDash val="solid"/>
            </a:ln>
          </c:spPr>
        </c:majorGridlines>
        <c:title>
          <c:tx>
            <c:rich>
              <a:bodyPr/>
              <a:lstStyle/>
              <a:p>
                <a:pPr>
                  <a:defRPr sz="975" b="1" i="0" u="none" strike="noStrike" baseline="0">
                    <a:solidFill>
                      <a:srgbClr val="000000"/>
                    </a:solidFill>
                    <a:latin typeface="Arial Cyr"/>
                    <a:ea typeface="Arial Cyr"/>
                    <a:cs typeface="Arial Cyr"/>
                  </a:defRPr>
                </a:pPr>
                <a:r>
                  <a:rPr lang="ru-RU"/>
                  <a:t>Тариф, руб. за вагон</a:t>
                </a:r>
              </a:p>
            </c:rich>
          </c:tx>
          <c:layout>
            <c:manualLayout>
              <c:xMode val="edge"/>
              <c:yMode val="edge"/>
              <c:x val="1.6781392891926246E-3"/>
              <c:y val="0.3645811165496205"/>
            </c:manualLayout>
          </c:layout>
          <c:overlay val="0"/>
          <c:spPr>
            <a:noFill/>
            <a:ln w="25390">
              <a:noFill/>
            </a:ln>
          </c:spPr>
        </c:title>
        <c:numFmt formatCode="General" sourceLinked="1"/>
        <c:majorTickMark val="out"/>
        <c:minorTickMark val="none"/>
        <c:tickLblPos val="nextTo"/>
        <c:spPr>
          <a:ln w="3174">
            <a:solidFill>
              <a:srgbClr val="000000"/>
            </a:solidFill>
            <a:prstDash val="solid"/>
          </a:ln>
        </c:spPr>
        <c:txPr>
          <a:bodyPr rot="0" vert="horz"/>
          <a:lstStyle/>
          <a:p>
            <a:pPr>
              <a:defRPr sz="900" b="0" i="0" u="none" strike="noStrike" baseline="0">
                <a:solidFill>
                  <a:srgbClr val="000000"/>
                </a:solidFill>
                <a:latin typeface="Arial Cyr"/>
                <a:ea typeface="Arial Cyr"/>
                <a:cs typeface="Arial Cyr"/>
              </a:defRPr>
            </a:pPr>
            <a:endParaRPr lang="ru-RU"/>
          </a:p>
        </c:txPr>
        <c:crossAx val="420159488"/>
        <c:crosses val="autoZero"/>
        <c:crossBetween val="between"/>
      </c:valAx>
      <c:spPr>
        <a:solidFill>
          <a:srgbClr val="CCFFFF"/>
        </a:solidFill>
        <a:ln w="12695">
          <a:solidFill>
            <a:srgbClr val="808080"/>
          </a:solidFill>
          <a:prstDash val="solid"/>
        </a:ln>
      </c:spPr>
    </c:plotArea>
    <c:legend>
      <c:legendPos val="b"/>
      <c:layout>
        <c:manualLayout>
          <c:xMode val="edge"/>
          <c:yMode val="edge"/>
          <c:x val="0.32960336804786172"/>
          <c:y val="0.16437857311137871"/>
          <c:w val="0.18402812855940176"/>
          <c:h val="4.731685566331234E-2"/>
        </c:manualLayout>
      </c:layout>
      <c:overlay val="0"/>
      <c:spPr>
        <a:solidFill>
          <a:srgbClr val="FFFFFF"/>
        </a:solidFill>
        <a:ln w="25390">
          <a:noFill/>
        </a:ln>
      </c:spPr>
      <c:txPr>
        <a:bodyPr/>
        <a:lstStyle/>
        <a:p>
          <a:pPr>
            <a:defRPr sz="82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4">
      <a:solidFill>
        <a:srgbClr val="000000"/>
      </a:solidFill>
      <a:prstDash val="solid"/>
    </a:ln>
  </c:spPr>
  <c:txPr>
    <a:bodyPr/>
    <a:lstStyle/>
    <a:p>
      <a:pPr>
        <a:defRPr sz="1599"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3989556416570734"/>
          <c:y val="0.28350796843181203"/>
          <c:w val="0.65323683436032631"/>
          <c:h val="0.64111896658440215"/>
        </c:manualLayout>
      </c:layout>
      <c:pie3DChart>
        <c:varyColors val="1"/>
        <c:ser>
          <c:idx val="0"/>
          <c:order val="0"/>
          <c:tx>
            <c:strRef>
              <c:f>'Ф-1  ДТ (2)'!$B$26:$B$44</c:f>
              <c:strCache>
                <c:ptCount val="1"/>
                <c:pt idx="0">
                  <c:v>Инфраструктура Эксплуатация транспорта Аренда транспорта Ремонт транспорта КР собственоого ПС Собственные расходы: Расходы собственные ФОТ отчисления материалы амортизация электроэнергия теплоэнергия прочие материальные прочие Прямые специфические расходы</c:v>
                </c:pt>
              </c:strCache>
            </c:strRef>
          </c:tx>
          <c:dLbls>
            <c:dLbl>
              <c:idx val="0"/>
              <c:layout>
                <c:manualLayout>
                  <c:x val="0.25784372169794867"/>
                  <c:y val="-1.1087609438957512E-4"/>
                </c:manualLayout>
              </c:layout>
              <c:showLegendKey val="0"/>
              <c:showVal val="1"/>
              <c:showCatName val="1"/>
              <c:showSerName val="0"/>
              <c:showPercent val="0"/>
              <c:showBubbleSize val="0"/>
            </c:dLbl>
            <c:dLbl>
              <c:idx val="2"/>
              <c:layout>
                <c:manualLayout>
                  <c:x val="-0.17138782707510464"/>
                  <c:y val="-0.16494425483862338"/>
                </c:manualLayout>
              </c:layout>
              <c:showLegendKey val="0"/>
              <c:showVal val="1"/>
              <c:showCatName val="1"/>
              <c:showSerName val="0"/>
              <c:showPercent val="0"/>
              <c:showBubbleSize val="0"/>
            </c:dLbl>
            <c:dLbl>
              <c:idx val="5"/>
              <c:layout>
                <c:manualLayout>
                  <c:x val="-0.247837841327919"/>
                  <c:y val="-8.507220333163765E-3"/>
                </c:manualLayout>
              </c:layout>
              <c:showLegendKey val="0"/>
              <c:showVal val="1"/>
              <c:showCatName val="1"/>
              <c:showSerName val="0"/>
              <c:showPercent val="0"/>
              <c:showBubbleSize val="0"/>
            </c:dLbl>
            <c:txPr>
              <a:bodyPr/>
              <a:lstStyle/>
              <a:p>
                <a:pPr>
                  <a:defRPr sz="1100"/>
                </a:pPr>
                <a:endParaRPr lang="ru-RU"/>
              </a:p>
            </c:txPr>
            <c:showLegendKey val="0"/>
            <c:showVal val="1"/>
            <c:showCatName val="1"/>
            <c:showSerName val="0"/>
            <c:showPercent val="0"/>
            <c:showBubbleSize val="0"/>
            <c:showLeaderLines val="1"/>
          </c:dLbls>
          <c:cat>
            <c:strRef>
              <c:f>'Ф-1  ДТ (2)'!$B$26:$B$44</c:f>
              <c:strCache>
                <c:ptCount val="6"/>
                <c:pt idx="0">
                  <c:v>Инфраструктура</c:v>
                </c:pt>
                <c:pt idx="1">
                  <c:v>Эксплуатация транспорта</c:v>
                </c:pt>
                <c:pt idx="2">
                  <c:v>Аренда транспорта</c:v>
                </c:pt>
                <c:pt idx="3">
                  <c:v>Ремонт транспорта</c:v>
                </c:pt>
                <c:pt idx="4">
                  <c:v>Расходы собственные</c:v>
                </c:pt>
                <c:pt idx="5">
                  <c:v>Прибыль от продаж</c:v>
                </c:pt>
              </c:strCache>
            </c:strRef>
          </c:cat>
          <c:val>
            <c:numRef>
              <c:f>'Ф-1  ДТ (2)'!$D$26:$D$44</c:f>
              <c:numCache>
                <c:formatCode>0.0%</c:formatCode>
                <c:ptCount val="6"/>
                <c:pt idx="0">
                  <c:v>4.844631425931183E-3</c:v>
                </c:pt>
                <c:pt idx="1">
                  <c:v>0.27210811359294795</c:v>
                </c:pt>
                <c:pt idx="2">
                  <c:v>0.12215460945922191</c:v>
                </c:pt>
                <c:pt idx="3">
                  <c:v>0.2226851383805942</c:v>
                </c:pt>
                <c:pt idx="4">
                  <c:v>0.36897407930377446</c:v>
                </c:pt>
                <c:pt idx="5">
                  <c:v>9.2334278375309081E-3</c:v>
                </c:pt>
              </c:numCache>
            </c:numRef>
          </c:val>
        </c:ser>
        <c:dLbls>
          <c:showLegendKey val="0"/>
          <c:showVal val="1"/>
          <c:showCatName val="1"/>
          <c:showSerName val="0"/>
          <c:showPercent val="0"/>
          <c:showBubbleSize val="0"/>
          <c:showLeaderLines val="1"/>
        </c:dLbls>
      </c:pie3DChart>
    </c:plotArea>
    <c:plotVisOnly val="1"/>
    <c:dispBlanksAs val="gap"/>
    <c:showDLblsOverMax val="0"/>
  </c:chart>
  <c:spPr>
    <a:blipFill>
      <a:blip xmlns:r="http://schemas.openxmlformats.org/officeDocument/2006/relationships" r:embed="rId1"/>
      <a:tile tx="0" ty="0" sx="100000" sy="100000" flip="none" algn="tl"/>
    </a:blipFill>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b="1" i="0" baseline="0"/>
            </a:pPr>
            <a:r>
              <a:rPr lang="ru-RU" sz="1200" b="1" i="0" baseline="0"/>
              <a:t>Динамика величины перекрестного субсидирования за период 2015-2021 г.г.</a:t>
            </a:r>
          </a:p>
        </c:rich>
      </c:tx>
      <c:layout/>
      <c:overlay val="0"/>
    </c:title>
    <c:autoTitleDeleted val="0"/>
    <c:plotArea>
      <c:layout>
        <c:manualLayout>
          <c:layoutTarget val="inner"/>
          <c:xMode val="edge"/>
          <c:yMode val="edge"/>
          <c:x val="0.12248756830142388"/>
          <c:y val="0.18956187202373784"/>
          <c:w val="0.85589612288213945"/>
          <c:h val="0.71060429401620961"/>
        </c:manualLayout>
      </c:layout>
      <c:lineChart>
        <c:grouping val="standard"/>
        <c:varyColors val="0"/>
        <c:ser>
          <c:idx val="2"/>
          <c:order val="0"/>
          <c:tx>
            <c:strRef>
              <c:f>'Графики перекр'!$B$3</c:f>
              <c:strCache>
                <c:ptCount val="1"/>
                <c:pt idx="0">
                  <c:v>Минимальная величина (Омск)</c:v>
                </c:pt>
              </c:strCache>
            </c:strRef>
          </c:tx>
          <c:spPr>
            <a:ln>
              <a:solidFill>
                <a:schemeClr val="accent1"/>
              </a:solidFill>
            </a:ln>
          </c:spPr>
          <c:marker>
            <c:symbol val="none"/>
          </c:marker>
          <c:dLbls>
            <c:dLbl>
              <c:idx val="6"/>
              <c:layout>
                <c:manualLayout>
                  <c:x val="-2.161630881643669E-2"/>
                  <c:y val="-8.2474204487863065E-2"/>
                </c:manualLayout>
              </c:layout>
              <c:tx>
                <c:rich>
                  <a:bodyPr/>
                  <a:lstStyle/>
                  <a:p>
                    <a:r>
                      <a:rPr lang="ru-RU"/>
                      <a:t>Минимальная величина (Омск); 1393 млн.руб.</a:t>
                    </a:r>
                  </a:p>
                </c:rich>
              </c:tx>
              <c:dLblPos val="r"/>
              <c:showLegendKey val="0"/>
              <c:showVal val="1"/>
              <c:showCatName val="0"/>
              <c:showSerName val="1"/>
              <c:showPercent val="0"/>
              <c:showBubbleSize val="0"/>
            </c:dLbl>
            <c:showLegendKey val="0"/>
            <c:showVal val="0"/>
            <c:showCatName val="0"/>
            <c:showSerName val="0"/>
            <c:showPercent val="0"/>
            <c:showBubbleSize val="0"/>
          </c:dLbls>
          <c:cat>
            <c:numRef>
              <c:f>'Графики перекр'!$C$2:$I$2</c:f>
              <c:numCache>
                <c:formatCode>General</c:formatCode>
                <c:ptCount val="7"/>
                <c:pt idx="0">
                  <c:v>2015</c:v>
                </c:pt>
                <c:pt idx="1">
                  <c:v>2016</c:v>
                </c:pt>
                <c:pt idx="2">
                  <c:v>2017</c:v>
                </c:pt>
                <c:pt idx="3">
                  <c:v>2018</c:v>
                </c:pt>
                <c:pt idx="4">
                  <c:v>2019</c:v>
                </c:pt>
                <c:pt idx="5">
                  <c:v>2020</c:v>
                </c:pt>
                <c:pt idx="6">
                  <c:v>2021</c:v>
                </c:pt>
              </c:numCache>
            </c:numRef>
          </c:cat>
          <c:val>
            <c:numRef>
              <c:f>'Графики перекр'!$C$3:$I$3</c:f>
              <c:numCache>
                <c:formatCode>0</c:formatCode>
                <c:ptCount val="7"/>
                <c:pt idx="0">
                  <c:v>1738.79592</c:v>
                </c:pt>
                <c:pt idx="1">
                  <c:v>1273.1513799999998</c:v>
                </c:pt>
                <c:pt idx="2">
                  <c:v>1169.4191000000001</c:v>
                </c:pt>
                <c:pt idx="3">
                  <c:v>1195.1190800000002</c:v>
                </c:pt>
                <c:pt idx="4">
                  <c:v>1332.1454699999999</c:v>
                </c:pt>
                <c:pt idx="5">
                  <c:v>1511.6403700000001</c:v>
                </c:pt>
                <c:pt idx="6">
                  <c:v>1392.7413600000002</c:v>
                </c:pt>
              </c:numCache>
            </c:numRef>
          </c:val>
          <c:smooth val="0"/>
        </c:ser>
        <c:ser>
          <c:idx val="3"/>
          <c:order val="1"/>
          <c:tx>
            <c:strRef>
              <c:f>'Графики перекр'!$B$4</c:f>
              <c:strCache>
                <c:ptCount val="1"/>
                <c:pt idx="0">
                  <c:v>Максимальная величина (Екатеринбург)</c:v>
                </c:pt>
              </c:strCache>
            </c:strRef>
          </c:tx>
          <c:spPr>
            <a:ln>
              <a:solidFill>
                <a:schemeClr val="accent2"/>
              </a:solidFill>
            </a:ln>
          </c:spPr>
          <c:marker>
            <c:symbol val="none"/>
          </c:marker>
          <c:dLbls>
            <c:dLbl>
              <c:idx val="6"/>
              <c:layout>
                <c:manualLayout>
                  <c:x val="-5.9255781810627899E-2"/>
                  <c:y val="0.12197899579929811"/>
                </c:manualLayout>
              </c:layout>
              <c:tx>
                <c:rich>
                  <a:bodyPr/>
                  <a:lstStyle/>
                  <a:p>
                    <a:r>
                      <a:rPr lang="ru-RU"/>
                      <a:t>Максимальная величина (Екатеринбург);          12 634 млн.руб.</a:t>
                    </a:r>
                  </a:p>
                </c:rich>
              </c:tx>
              <c:dLblPos val="r"/>
              <c:showLegendKey val="0"/>
              <c:showVal val="1"/>
              <c:showCatName val="0"/>
              <c:showSerName val="1"/>
              <c:showPercent val="0"/>
              <c:showBubbleSize val="0"/>
            </c:dLbl>
            <c:showLegendKey val="0"/>
            <c:showVal val="0"/>
            <c:showCatName val="0"/>
            <c:showSerName val="0"/>
            <c:showPercent val="0"/>
            <c:showBubbleSize val="0"/>
          </c:dLbls>
          <c:cat>
            <c:numRef>
              <c:f>'Графики перекр'!$C$2:$I$2</c:f>
              <c:numCache>
                <c:formatCode>General</c:formatCode>
                <c:ptCount val="7"/>
                <c:pt idx="0">
                  <c:v>2015</c:v>
                </c:pt>
                <c:pt idx="1">
                  <c:v>2016</c:v>
                </c:pt>
                <c:pt idx="2">
                  <c:v>2017</c:v>
                </c:pt>
                <c:pt idx="3">
                  <c:v>2018</c:v>
                </c:pt>
                <c:pt idx="4">
                  <c:v>2019</c:v>
                </c:pt>
                <c:pt idx="5">
                  <c:v>2020</c:v>
                </c:pt>
                <c:pt idx="6">
                  <c:v>2021</c:v>
                </c:pt>
              </c:numCache>
            </c:numRef>
          </c:cat>
          <c:val>
            <c:numRef>
              <c:f>'Графики перекр'!$C$4:$I$4</c:f>
              <c:numCache>
                <c:formatCode>0</c:formatCode>
                <c:ptCount val="7"/>
                <c:pt idx="0">
                  <c:v>12749.373</c:v>
                </c:pt>
                <c:pt idx="1">
                  <c:v>12583.789000000001</c:v>
                </c:pt>
                <c:pt idx="2">
                  <c:v>11240.755999999999</c:v>
                </c:pt>
                <c:pt idx="3">
                  <c:v>11878.596</c:v>
                </c:pt>
                <c:pt idx="4">
                  <c:v>12582.732029999999</c:v>
                </c:pt>
                <c:pt idx="5">
                  <c:v>12564.89776</c:v>
                </c:pt>
                <c:pt idx="6">
                  <c:v>12633.99876</c:v>
                </c:pt>
              </c:numCache>
            </c:numRef>
          </c:val>
          <c:smooth val="0"/>
        </c:ser>
        <c:ser>
          <c:idx val="4"/>
          <c:order val="2"/>
          <c:tx>
            <c:strRef>
              <c:f>'Графики перекр'!$B$3:$B$5</c:f>
              <c:strCache>
                <c:ptCount val="1"/>
                <c:pt idx="0">
                  <c:v>Минимальная величина (Омск) Максимальная величина (Екатеринбург) Новосибирск</c:v>
                </c:pt>
              </c:strCache>
            </c:strRef>
          </c:tx>
          <c:spPr>
            <a:ln>
              <a:solidFill>
                <a:schemeClr val="accent3"/>
              </a:solidFill>
            </a:ln>
          </c:spPr>
          <c:marker>
            <c:symbol val="none"/>
          </c:marker>
          <c:dLbls>
            <c:dLbl>
              <c:idx val="6"/>
              <c:layout>
                <c:manualLayout>
                  <c:x val="-0.39060365575452427"/>
                  <c:y val="-9.50653659716761E-2"/>
                </c:manualLayout>
              </c:layout>
              <c:tx>
                <c:rich>
                  <a:bodyPr/>
                  <a:lstStyle/>
                  <a:p>
                    <a:r>
                      <a:rPr lang="ru-RU"/>
                      <a:t>Новосибирск;         4652 млн.руб.</a:t>
                    </a:r>
                  </a:p>
                </c:rich>
              </c:tx>
              <c:dLblPos val="r"/>
              <c:showLegendKey val="0"/>
              <c:showVal val="1"/>
              <c:showCatName val="0"/>
              <c:showSerName val="1"/>
              <c:showPercent val="0"/>
              <c:showBubbleSize val="0"/>
            </c:dLbl>
            <c:showLegendKey val="0"/>
            <c:showVal val="0"/>
            <c:showCatName val="0"/>
            <c:showSerName val="0"/>
            <c:showPercent val="0"/>
            <c:showBubbleSize val="0"/>
          </c:dLbls>
          <c:cat>
            <c:numRef>
              <c:f>'Графики перекр'!$C$2:$I$2</c:f>
              <c:numCache>
                <c:formatCode>General</c:formatCode>
                <c:ptCount val="7"/>
                <c:pt idx="0">
                  <c:v>2015</c:v>
                </c:pt>
                <c:pt idx="1">
                  <c:v>2016</c:v>
                </c:pt>
                <c:pt idx="2">
                  <c:v>2017</c:v>
                </c:pt>
                <c:pt idx="3">
                  <c:v>2018</c:v>
                </c:pt>
                <c:pt idx="4">
                  <c:v>2019</c:v>
                </c:pt>
                <c:pt idx="5">
                  <c:v>2020</c:v>
                </c:pt>
                <c:pt idx="6">
                  <c:v>2021</c:v>
                </c:pt>
              </c:numCache>
            </c:numRef>
          </c:cat>
          <c:val>
            <c:numRef>
              <c:f>'Графики перекр'!$C$5:$I$5</c:f>
              <c:numCache>
                <c:formatCode>0</c:formatCode>
                <c:ptCount val="7"/>
                <c:pt idx="0">
                  <c:v>2513.6160199999999</c:v>
                </c:pt>
                <c:pt idx="1">
                  <c:v>3660.2726400000001</c:v>
                </c:pt>
                <c:pt idx="2">
                  <c:v>4090.5694600000002</c:v>
                </c:pt>
                <c:pt idx="3">
                  <c:v>4662.2405699999999</c:v>
                </c:pt>
                <c:pt idx="4">
                  <c:v>4381.5375599999998</c:v>
                </c:pt>
                <c:pt idx="5">
                  <c:v>4510.15416</c:v>
                </c:pt>
                <c:pt idx="6">
                  <c:v>4652.4743699999999</c:v>
                </c:pt>
              </c:numCache>
            </c:numRef>
          </c:val>
          <c:smooth val="0"/>
        </c:ser>
        <c:dLbls>
          <c:showLegendKey val="0"/>
          <c:showVal val="0"/>
          <c:showCatName val="0"/>
          <c:showSerName val="0"/>
          <c:showPercent val="0"/>
          <c:showBubbleSize val="0"/>
        </c:dLbls>
        <c:marker val="1"/>
        <c:smooth val="0"/>
        <c:axId val="312613888"/>
        <c:axId val="312773440"/>
      </c:lineChart>
      <c:catAx>
        <c:axId val="312613888"/>
        <c:scaling>
          <c:orientation val="minMax"/>
        </c:scaling>
        <c:delete val="0"/>
        <c:axPos val="b"/>
        <c:numFmt formatCode="General" sourceLinked="1"/>
        <c:majorTickMark val="none"/>
        <c:minorTickMark val="none"/>
        <c:tickLblPos val="nextTo"/>
        <c:crossAx val="312773440"/>
        <c:crosses val="autoZero"/>
        <c:auto val="1"/>
        <c:lblAlgn val="ctr"/>
        <c:lblOffset val="100"/>
        <c:noMultiLvlLbl val="0"/>
      </c:catAx>
      <c:valAx>
        <c:axId val="312773440"/>
        <c:scaling>
          <c:orientation val="minMax"/>
        </c:scaling>
        <c:delete val="0"/>
        <c:axPos val="l"/>
        <c:majorGridlines/>
        <c:title>
          <c:tx>
            <c:rich>
              <a:bodyPr/>
              <a:lstStyle/>
              <a:p>
                <a:pPr>
                  <a:defRPr/>
                </a:pPr>
                <a:r>
                  <a:rPr lang="ru-RU"/>
                  <a:t>млн.руб.</a:t>
                </a:r>
              </a:p>
            </c:rich>
          </c:tx>
          <c:layout/>
          <c:overlay val="0"/>
        </c:title>
        <c:numFmt formatCode="0" sourceLinked="1"/>
        <c:majorTickMark val="none"/>
        <c:minorTickMark val="none"/>
        <c:tickLblPos val="nextTo"/>
        <c:crossAx val="312613888"/>
        <c:crosses val="autoZero"/>
        <c:crossBetween val="between"/>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baseline="0"/>
            </a:pPr>
            <a:r>
              <a:rPr lang="ru-RU" sz="1200" b="1" i="0" baseline="0"/>
              <a:t>Удельный размер перекрестного субсидирования на 1 кВтч котлового объема полезного отпуска э/э, руб./кВтч </a:t>
            </a:r>
          </a:p>
        </c:rich>
      </c:tx>
      <c:layout>
        <c:manualLayout>
          <c:xMode val="edge"/>
          <c:yMode val="edge"/>
          <c:x val="0.10839791844249576"/>
          <c:y val="1.9801980198019802E-2"/>
        </c:manualLayout>
      </c:layout>
      <c:overlay val="0"/>
    </c:title>
    <c:autoTitleDeleted val="0"/>
    <c:plotArea>
      <c:layout/>
      <c:lineChart>
        <c:grouping val="standard"/>
        <c:varyColors val="0"/>
        <c:ser>
          <c:idx val="0"/>
          <c:order val="0"/>
          <c:tx>
            <c:strRef>
              <c:f>Перекрестка!$B$49</c:f>
              <c:strCache>
                <c:ptCount val="1"/>
                <c:pt idx="0">
                  <c:v>Минимальные значения</c:v>
                </c:pt>
              </c:strCache>
            </c:strRef>
          </c:tx>
          <c:dLbls>
            <c:dLbl>
              <c:idx val="0"/>
              <c:layout>
                <c:manualLayout>
                  <c:x val="-2.077921889043698E-2"/>
                  <c:y val="3.0962743225909476E-2"/>
                </c:manualLayout>
              </c:layout>
              <c:showLegendKey val="0"/>
              <c:showVal val="1"/>
              <c:showCatName val="0"/>
              <c:showSerName val="0"/>
              <c:showPercent val="0"/>
              <c:showBubbleSize val="0"/>
            </c:dLbl>
            <c:dLbl>
              <c:idx val="1"/>
              <c:layout>
                <c:manualLayout>
                  <c:x val="0"/>
                  <c:y val="-9.4228469165773838E-3"/>
                </c:manualLayout>
              </c:layout>
              <c:showLegendKey val="0"/>
              <c:showVal val="1"/>
              <c:showCatName val="0"/>
              <c:showSerName val="0"/>
              <c:showPercent val="0"/>
              <c:showBubbleSize val="0"/>
            </c:dLbl>
            <c:dLbl>
              <c:idx val="2"/>
              <c:layout>
                <c:manualLayout>
                  <c:x val="0"/>
                  <c:y val="-4.6444114838864216E-2"/>
                </c:manualLayout>
              </c:layout>
              <c:showLegendKey val="0"/>
              <c:showVal val="1"/>
              <c:showCatName val="0"/>
              <c:showSerName val="0"/>
              <c:showPercent val="0"/>
              <c:showBubbleSize val="0"/>
            </c:dLbl>
            <c:dLbl>
              <c:idx val="3"/>
              <c:layout>
                <c:manualLayout>
                  <c:x val="-1.3852812593624652E-2"/>
                  <c:y val="-4.6444114838864216E-2"/>
                </c:manualLayout>
              </c:layout>
              <c:showLegendKey val="0"/>
              <c:showVal val="1"/>
              <c:showCatName val="0"/>
              <c:showSerName val="0"/>
              <c:showPercent val="0"/>
              <c:showBubbleSize val="0"/>
            </c:dLbl>
            <c:dLbl>
              <c:idx val="4"/>
              <c:layout>
                <c:manualLayout>
                  <c:x val="-6.926406296812326E-3"/>
                  <c:y val="-4.2573771935625532E-2"/>
                </c:manualLayout>
              </c:layout>
              <c:showLegendKey val="0"/>
              <c:showVal val="1"/>
              <c:showCatName val="0"/>
              <c:showSerName val="0"/>
              <c:showPercent val="0"/>
              <c:showBubbleSize val="0"/>
            </c:dLbl>
            <c:dLbl>
              <c:idx val="5"/>
              <c:layout>
                <c:manualLayout>
                  <c:x val="-2.7705625187249387E-2"/>
                  <c:y val="-4.644411483886421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Перекрестка!$L$37:$R$37</c:f>
              <c:numCache>
                <c:formatCode>General</c:formatCode>
                <c:ptCount val="7"/>
                <c:pt idx="0">
                  <c:v>2015</c:v>
                </c:pt>
                <c:pt idx="1">
                  <c:v>2016</c:v>
                </c:pt>
                <c:pt idx="2">
                  <c:v>2017</c:v>
                </c:pt>
                <c:pt idx="3">
                  <c:v>2018</c:v>
                </c:pt>
                <c:pt idx="4">
                  <c:v>2019</c:v>
                </c:pt>
                <c:pt idx="5">
                  <c:v>2020</c:v>
                </c:pt>
                <c:pt idx="6">
                  <c:v>2021</c:v>
                </c:pt>
              </c:numCache>
            </c:numRef>
          </c:cat>
          <c:val>
            <c:numRef>
              <c:f>Перекрестка!$C$49:$R$49</c:f>
              <c:numCache>
                <c:formatCode>0.000</c:formatCode>
                <c:ptCount val="7"/>
                <c:pt idx="0">
                  <c:v>0.12503407217146911</c:v>
                </c:pt>
                <c:pt idx="1">
                  <c:v>0.1592582500162304</c:v>
                </c:pt>
                <c:pt idx="2">
                  <c:v>9.1197141922983768E-2</c:v>
                </c:pt>
                <c:pt idx="3">
                  <c:v>7.2170644107468249E-2</c:v>
                </c:pt>
                <c:pt idx="4">
                  <c:v>8.7118240770808916E-2</c:v>
                </c:pt>
                <c:pt idx="5">
                  <c:v>7.6457883155960929E-2</c:v>
                </c:pt>
                <c:pt idx="6">
                  <c:v>7.9165724242427113E-2</c:v>
                </c:pt>
              </c:numCache>
            </c:numRef>
          </c:val>
          <c:smooth val="0"/>
        </c:ser>
        <c:ser>
          <c:idx val="1"/>
          <c:order val="1"/>
          <c:tx>
            <c:strRef>
              <c:f>Перекрестка!$B$50</c:f>
              <c:strCache>
                <c:ptCount val="1"/>
                <c:pt idx="0">
                  <c:v>Максимальные значения</c:v>
                </c:pt>
              </c:strCache>
            </c:strRef>
          </c:tx>
          <c:dLbls>
            <c:dLbl>
              <c:idx val="0"/>
              <c:layout>
                <c:manualLayout>
                  <c:x val="-2.5396823088311864E-2"/>
                  <c:y val="-4.2573771935625532E-2"/>
                </c:manualLayout>
              </c:layout>
              <c:showLegendKey val="0"/>
              <c:showVal val="1"/>
              <c:showCatName val="0"/>
              <c:showSerName val="0"/>
              <c:showPercent val="0"/>
              <c:showBubbleSize val="0"/>
            </c:dLbl>
            <c:dLbl>
              <c:idx val="1"/>
              <c:layout>
                <c:manualLayout>
                  <c:x val="-1.3852812593624652E-2"/>
                  <c:y val="-4.2573771935625532E-2"/>
                </c:manualLayout>
              </c:layout>
              <c:showLegendKey val="0"/>
              <c:showVal val="1"/>
              <c:showCatName val="0"/>
              <c:showSerName val="0"/>
              <c:showPercent val="0"/>
              <c:showBubbleSize val="0"/>
            </c:dLbl>
            <c:dLbl>
              <c:idx val="2"/>
              <c:layout>
                <c:manualLayout>
                  <c:x val="-2.077921889043698E-2"/>
                  <c:y val="-2.7092400322670792E-2"/>
                </c:manualLayout>
              </c:layout>
              <c:showLegendKey val="0"/>
              <c:showVal val="1"/>
              <c:showCatName val="0"/>
              <c:showSerName val="0"/>
              <c:showPercent val="0"/>
              <c:showBubbleSize val="0"/>
            </c:dLbl>
            <c:dLbl>
              <c:idx val="3"/>
              <c:layout>
                <c:manualLayout>
                  <c:x val="0"/>
                  <c:y val="1.9351714516193424E-2"/>
                </c:manualLayout>
              </c:layout>
              <c:showLegendKey val="0"/>
              <c:showVal val="1"/>
              <c:showCatName val="0"/>
              <c:showSerName val="0"/>
              <c:showPercent val="0"/>
              <c:showBubbleSize val="0"/>
            </c:dLbl>
            <c:dLbl>
              <c:idx val="5"/>
              <c:layout>
                <c:manualLayout>
                  <c:x val="-8.4655099018111782E-17"/>
                  <c:y val="1.935171451619342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Перекрестка!$L$37:$R$37</c:f>
              <c:numCache>
                <c:formatCode>General</c:formatCode>
                <c:ptCount val="7"/>
                <c:pt idx="0">
                  <c:v>2015</c:v>
                </c:pt>
                <c:pt idx="1">
                  <c:v>2016</c:v>
                </c:pt>
                <c:pt idx="2">
                  <c:v>2017</c:v>
                </c:pt>
                <c:pt idx="3">
                  <c:v>2018</c:v>
                </c:pt>
                <c:pt idx="4">
                  <c:v>2019</c:v>
                </c:pt>
                <c:pt idx="5">
                  <c:v>2020</c:v>
                </c:pt>
                <c:pt idx="6">
                  <c:v>2021</c:v>
                </c:pt>
              </c:numCache>
            </c:numRef>
          </c:cat>
          <c:val>
            <c:numRef>
              <c:f>Перекрестка!$C$50:$R$50</c:f>
              <c:numCache>
                <c:formatCode>0.000</c:formatCode>
                <c:ptCount val="7"/>
                <c:pt idx="0">
                  <c:v>0.52536879431521755</c:v>
                </c:pt>
                <c:pt idx="1">
                  <c:v>0.52434155997140786</c:v>
                </c:pt>
                <c:pt idx="2">
                  <c:v>0.51967823765073207</c:v>
                </c:pt>
                <c:pt idx="3">
                  <c:v>0.5009012588240328</c:v>
                </c:pt>
                <c:pt idx="4">
                  <c:v>0.5572933497971424</c:v>
                </c:pt>
                <c:pt idx="5">
                  <c:v>0.64922626644172643</c:v>
                </c:pt>
                <c:pt idx="6">
                  <c:v>0.66730262586550193</c:v>
                </c:pt>
              </c:numCache>
            </c:numRef>
          </c:val>
          <c:smooth val="0"/>
        </c:ser>
        <c:ser>
          <c:idx val="2"/>
          <c:order val="2"/>
          <c:tx>
            <c:strRef>
              <c:f>Перекрестка!$B$51</c:f>
              <c:strCache>
                <c:ptCount val="1"/>
                <c:pt idx="0">
                  <c:v>Новосибирск</c:v>
                </c:pt>
              </c:strCache>
            </c:strRef>
          </c:tx>
          <c:dLbls>
            <c:dLbl>
              <c:idx val="0"/>
              <c:layout>
                <c:manualLayout>
                  <c:x val="0"/>
                  <c:y val="-6.2818979443849234E-3"/>
                </c:manualLayout>
              </c:layout>
              <c:showLegendKey val="0"/>
              <c:showVal val="1"/>
              <c:showCatName val="0"/>
              <c:showSerName val="0"/>
              <c:showPercent val="0"/>
              <c:showBubbleSize val="0"/>
            </c:dLbl>
            <c:dLbl>
              <c:idx val="1"/>
              <c:layout>
                <c:manualLayout>
                  <c:x val="-3.9249635681936512E-2"/>
                  <c:y val="-4.6444114838864146E-2"/>
                </c:manualLayout>
              </c:layout>
              <c:showLegendKey val="0"/>
              <c:showVal val="1"/>
              <c:showCatName val="0"/>
              <c:showSerName val="0"/>
              <c:showPercent val="0"/>
              <c:showBubbleSize val="0"/>
            </c:dLbl>
            <c:dLbl>
              <c:idx val="2"/>
              <c:layout>
                <c:manualLayout>
                  <c:x val="-2.7705625187249304E-2"/>
                  <c:y val="-4.6444114838864216E-2"/>
                </c:manualLayout>
              </c:layout>
              <c:showLegendKey val="0"/>
              <c:showVal val="1"/>
              <c:showCatName val="0"/>
              <c:showSerName val="0"/>
              <c:showPercent val="0"/>
              <c:showBubbleSize val="0"/>
            </c:dLbl>
            <c:dLbl>
              <c:idx val="3"/>
              <c:layout>
                <c:manualLayout>
                  <c:x val="-2.308802098937442E-2"/>
                  <c:y val="3.8703429032386848E-2"/>
                </c:manualLayout>
              </c:layout>
              <c:showLegendKey val="0"/>
              <c:showVal val="1"/>
              <c:showCatName val="0"/>
              <c:showSerName val="0"/>
              <c:showPercent val="0"/>
              <c:showBubbleSize val="0"/>
            </c:dLbl>
            <c:dLbl>
              <c:idx val="4"/>
              <c:layout>
                <c:manualLayout>
                  <c:x val="-2.5396823088311864E-2"/>
                  <c:y val="3.4832781377738459E-2"/>
                </c:manualLayout>
              </c:layout>
              <c:showLegendKey val="0"/>
              <c:showVal val="1"/>
              <c:showCatName val="0"/>
              <c:showSerName val="0"/>
              <c:showPercent val="0"/>
              <c:showBubbleSize val="0"/>
            </c:dLbl>
            <c:dLbl>
              <c:idx val="5"/>
              <c:layout>
                <c:manualLayout>
                  <c:x val="-1.8470598586940397E-2"/>
                  <c:y val="4.6443810087454511E-2"/>
                </c:manualLayout>
              </c:layout>
              <c:showLegendKey val="0"/>
              <c:showVal val="1"/>
              <c:showCatName val="0"/>
              <c:showSerName val="0"/>
              <c:showPercent val="0"/>
              <c:showBubbleSize val="0"/>
            </c:dLbl>
            <c:dLbl>
              <c:idx val="6"/>
              <c:layout>
                <c:manualLayout>
                  <c:x val="-9.2353901911906289E-3"/>
                  <c:y val="3.096274322590947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Перекрестка!$L$37:$R$37</c:f>
              <c:numCache>
                <c:formatCode>General</c:formatCode>
                <c:ptCount val="7"/>
                <c:pt idx="0">
                  <c:v>2015</c:v>
                </c:pt>
                <c:pt idx="1">
                  <c:v>2016</c:v>
                </c:pt>
                <c:pt idx="2">
                  <c:v>2017</c:v>
                </c:pt>
                <c:pt idx="3">
                  <c:v>2018</c:v>
                </c:pt>
                <c:pt idx="4">
                  <c:v>2019</c:v>
                </c:pt>
                <c:pt idx="5">
                  <c:v>2020</c:v>
                </c:pt>
                <c:pt idx="6">
                  <c:v>2021</c:v>
                </c:pt>
              </c:numCache>
            </c:numRef>
          </c:cat>
          <c:val>
            <c:numRef>
              <c:f>Перекрестка!$C$51:$R$51</c:f>
              <c:numCache>
                <c:formatCode>0.000</c:formatCode>
                <c:ptCount val="7"/>
                <c:pt idx="0">
                  <c:v>0.2093387001295533</c:v>
                </c:pt>
                <c:pt idx="1">
                  <c:v>0.30183683223575164</c:v>
                </c:pt>
                <c:pt idx="2">
                  <c:v>0.33790770737003811</c:v>
                </c:pt>
                <c:pt idx="3">
                  <c:v>0.37575205528670041</c:v>
                </c:pt>
                <c:pt idx="4">
                  <c:v>0.37180992618344272</c:v>
                </c:pt>
                <c:pt idx="5">
                  <c:v>0.39517806018364898</c:v>
                </c:pt>
                <c:pt idx="6">
                  <c:v>0.40772923667408195</c:v>
                </c:pt>
              </c:numCache>
            </c:numRef>
          </c:val>
          <c:smooth val="0"/>
        </c:ser>
        <c:dLbls>
          <c:showLegendKey val="0"/>
          <c:showVal val="1"/>
          <c:showCatName val="0"/>
          <c:showSerName val="0"/>
          <c:showPercent val="0"/>
          <c:showBubbleSize val="0"/>
        </c:dLbls>
        <c:marker val="1"/>
        <c:smooth val="0"/>
        <c:axId val="313136640"/>
        <c:axId val="312775744"/>
      </c:lineChart>
      <c:catAx>
        <c:axId val="313136640"/>
        <c:scaling>
          <c:orientation val="minMax"/>
        </c:scaling>
        <c:delete val="0"/>
        <c:axPos val="b"/>
        <c:numFmt formatCode="General" sourceLinked="1"/>
        <c:majorTickMark val="none"/>
        <c:minorTickMark val="none"/>
        <c:tickLblPos val="nextTo"/>
        <c:crossAx val="312775744"/>
        <c:crosses val="autoZero"/>
        <c:auto val="1"/>
        <c:lblAlgn val="ctr"/>
        <c:lblOffset val="100"/>
        <c:noMultiLvlLbl val="0"/>
      </c:catAx>
      <c:valAx>
        <c:axId val="312775744"/>
        <c:scaling>
          <c:orientation val="minMax"/>
        </c:scaling>
        <c:delete val="0"/>
        <c:axPos val="l"/>
        <c:majorGridlines/>
        <c:numFmt formatCode="0.000" sourceLinked="1"/>
        <c:majorTickMark val="none"/>
        <c:minorTickMark val="none"/>
        <c:tickLblPos val="nextTo"/>
        <c:crossAx val="313136640"/>
        <c:crosses val="autoZero"/>
        <c:crossBetween val="between"/>
      </c:valAx>
    </c:plotArea>
    <c:legend>
      <c:legendPos val="r"/>
      <c:layout/>
      <c:overlay val="0"/>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100"/>
              <a:t>Установленные единые (котловые) тарифы на услуги по</a:t>
            </a:r>
            <a:r>
              <a:rPr lang="ru-RU" sz="1100" baseline="0"/>
              <a:t> передаче э/э для населения и приравненных потребителей в сравнении с экономически обоснованной величиной, руб./кВт ч</a:t>
            </a:r>
            <a:endParaRPr lang="ru-RU" sz="1100"/>
          </a:p>
        </c:rich>
      </c:tx>
      <c:layout/>
      <c:overlay val="0"/>
    </c:title>
    <c:autoTitleDeleted val="0"/>
    <c:plotArea>
      <c:layout/>
      <c:barChart>
        <c:barDir val="col"/>
        <c:grouping val="clustered"/>
        <c:varyColors val="0"/>
        <c:ser>
          <c:idx val="0"/>
          <c:order val="0"/>
          <c:tx>
            <c:strRef>
              <c:f>'Гр котел население'!$A$33</c:f>
              <c:strCache>
                <c:ptCount val="1"/>
                <c:pt idx="0">
                  <c:v>ЭОТ по передаче э/э населению</c:v>
                </c:pt>
              </c:strCache>
            </c:strRef>
          </c:tx>
          <c:invertIfNegative val="0"/>
          <c:cat>
            <c:strRef>
              <c:f>'Гр котел население'!$B$32:$H$32</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население'!$B$33:$H$33</c:f>
              <c:numCache>
                <c:formatCode>0.0000</c:formatCode>
                <c:ptCount val="7"/>
                <c:pt idx="0">
                  <c:v>1.5945485741522201</c:v>
                </c:pt>
                <c:pt idx="1">
                  <c:v>1.8324563856451801</c:v>
                </c:pt>
                <c:pt idx="2">
                  <c:v>1.9775342506567699</c:v>
                </c:pt>
                <c:pt idx="3">
                  <c:v>2.0884193517577199</c:v>
                </c:pt>
                <c:pt idx="4">
                  <c:v>1.8967937142983999</c:v>
                </c:pt>
                <c:pt idx="5">
                  <c:v>1.9280850207658</c:v>
                </c:pt>
                <c:pt idx="6">
                  <c:v>1.98711058562496</c:v>
                </c:pt>
              </c:numCache>
            </c:numRef>
          </c:val>
        </c:ser>
        <c:ser>
          <c:idx val="1"/>
          <c:order val="1"/>
          <c:tx>
            <c:strRef>
              <c:f>'Гр котел население'!$A$34</c:f>
              <c:strCache>
                <c:ptCount val="1"/>
                <c:pt idx="0">
                  <c:v>Утвержденные единые (котловые) тарифы на услуги по передаче э/э населению</c:v>
                </c:pt>
              </c:strCache>
            </c:strRef>
          </c:tx>
          <c:invertIfNegative val="0"/>
          <c:cat>
            <c:strRef>
              <c:f>'Гр котел население'!$B$32:$H$32</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население'!$B$34:$H$34</c:f>
              <c:numCache>
                <c:formatCode>0.0000</c:formatCode>
                <c:ptCount val="7"/>
                <c:pt idx="0">
                  <c:v>0.91222999999999999</c:v>
                </c:pt>
                <c:pt idx="1">
                  <c:v>0.86826999999999999</c:v>
                </c:pt>
                <c:pt idx="2">
                  <c:v>0.82010000000000005</c:v>
                </c:pt>
                <c:pt idx="3">
                  <c:v>0.94028</c:v>
                </c:pt>
                <c:pt idx="4">
                  <c:v>0.80793999999999999</c:v>
                </c:pt>
                <c:pt idx="5">
                  <c:v>0.83570999999999995</c:v>
                </c:pt>
                <c:pt idx="6">
                  <c:v>0.85977000000000003</c:v>
                </c:pt>
              </c:numCache>
            </c:numRef>
          </c:val>
        </c:ser>
        <c:dLbls>
          <c:showLegendKey val="0"/>
          <c:showVal val="1"/>
          <c:showCatName val="0"/>
          <c:showSerName val="0"/>
          <c:showPercent val="0"/>
          <c:showBubbleSize val="0"/>
        </c:dLbls>
        <c:gapWidth val="150"/>
        <c:overlap val="-25"/>
        <c:axId val="313155072"/>
        <c:axId val="321225856"/>
      </c:barChart>
      <c:catAx>
        <c:axId val="313155072"/>
        <c:scaling>
          <c:orientation val="minMax"/>
        </c:scaling>
        <c:delete val="0"/>
        <c:axPos val="b"/>
        <c:majorTickMark val="none"/>
        <c:minorTickMark val="none"/>
        <c:tickLblPos val="nextTo"/>
        <c:crossAx val="321225856"/>
        <c:crosses val="autoZero"/>
        <c:auto val="1"/>
        <c:lblAlgn val="ctr"/>
        <c:lblOffset val="100"/>
        <c:noMultiLvlLbl val="0"/>
      </c:catAx>
      <c:valAx>
        <c:axId val="321225856"/>
        <c:scaling>
          <c:orientation val="minMax"/>
        </c:scaling>
        <c:delete val="1"/>
        <c:axPos val="l"/>
        <c:numFmt formatCode="0.0000" sourceLinked="1"/>
        <c:majorTickMark val="out"/>
        <c:minorTickMark val="none"/>
        <c:tickLblPos val="nextTo"/>
        <c:crossAx val="313155072"/>
        <c:crosses val="autoZero"/>
        <c:crossBetween val="between"/>
      </c:valAx>
    </c:plotArea>
    <c:legend>
      <c:legendPos val="t"/>
      <c:layout/>
      <c:overlay val="0"/>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anose="02020603050405020304" pitchFamily="18" charset="0"/>
                <a:cs typeface="Times New Roman" panose="02020603050405020304" pitchFamily="18" charset="0"/>
              </a:rPr>
              <a:t>Сравнительная динамика тарифов среди </a:t>
            </a:r>
            <a:r>
              <a:rPr lang="ru-RU" sz="1200" baseline="0">
                <a:latin typeface="Times New Roman" panose="02020603050405020304" pitchFamily="18" charset="0"/>
                <a:cs typeface="Times New Roman" panose="02020603050405020304" pitchFamily="18" charset="0"/>
              </a:rPr>
              <a:t>городов-милионников</a:t>
            </a:r>
            <a:r>
              <a:rPr lang="ru-RU" sz="1200">
                <a:latin typeface="Times New Roman" panose="02020603050405020304" pitchFamily="18" charset="0"/>
                <a:cs typeface="Times New Roman" panose="02020603050405020304" pitchFamily="18" charset="0"/>
              </a:rPr>
              <a:t> за период 2015-2021 г.г.</a:t>
            </a:r>
          </a:p>
        </c:rich>
      </c:tx>
      <c:layout>
        <c:manualLayout>
          <c:xMode val="edge"/>
          <c:yMode val="edge"/>
          <c:x val="0.13967978344887091"/>
          <c:y val="2.9542097488921712E-2"/>
        </c:manualLayout>
      </c:layout>
      <c:overlay val="0"/>
    </c:title>
    <c:autoTitleDeleted val="0"/>
    <c:plotArea>
      <c:layout/>
      <c:lineChart>
        <c:grouping val="standard"/>
        <c:varyColors val="0"/>
        <c:ser>
          <c:idx val="1"/>
          <c:order val="0"/>
          <c:tx>
            <c:strRef>
              <c:f>'Гр котел население'!$A$6</c:f>
              <c:strCache>
                <c:ptCount val="1"/>
                <c:pt idx="0">
                  <c:v>максимальный уровень тарифа</c:v>
                </c:pt>
              </c:strCache>
            </c:strRef>
          </c:tx>
          <c:spPr>
            <a:ln>
              <a:solidFill>
                <a:schemeClr val="accent1"/>
              </a:solidFill>
            </a:ln>
          </c:spPr>
          <c:marker>
            <c:symbol val="diamond"/>
            <c:size val="7"/>
            <c:spPr>
              <a:solidFill>
                <a:schemeClr val="accent1"/>
              </a:solidFill>
              <a:ln>
                <a:solidFill>
                  <a:schemeClr val="accent1"/>
                </a:solidFill>
              </a:ln>
            </c:spPr>
          </c:marker>
          <c:dLbls>
            <c:dLbl>
              <c:idx val="0"/>
              <c:layout>
                <c:manualLayout>
                  <c:x val="-2.4063437905650645E-2"/>
                  <c:y val="-5.7471264367816091E-2"/>
                </c:manualLayout>
              </c:layout>
              <c:tx>
                <c:rich>
                  <a:bodyPr/>
                  <a:lstStyle/>
                  <a:p>
                    <a:r>
                      <a:rPr lang="en-US"/>
                      <a:t>1,631</a:t>
                    </a:r>
                    <a:r>
                      <a:rPr lang="ru-RU"/>
                      <a:t>6</a:t>
                    </a:r>
                    <a:endParaRPr lang="en-US"/>
                  </a:p>
                </c:rich>
              </c:tx>
              <c:showLegendKey val="0"/>
              <c:showVal val="1"/>
              <c:showCatName val="0"/>
              <c:showSerName val="0"/>
              <c:showPercent val="0"/>
              <c:showBubbleSize val="0"/>
            </c:dLbl>
            <c:dLbl>
              <c:idx val="1"/>
              <c:layout/>
              <c:tx>
                <c:rich>
                  <a:bodyPr/>
                  <a:lstStyle/>
                  <a:p>
                    <a:r>
                      <a:rPr lang="en-US"/>
                      <a:t>1,7194</a:t>
                    </a:r>
                  </a:p>
                </c:rich>
              </c:tx>
              <c:showLegendKey val="0"/>
              <c:showVal val="1"/>
              <c:showCatName val="0"/>
              <c:showSerName val="0"/>
              <c:showPercent val="0"/>
              <c:showBubbleSize val="0"/>
            </c:dLbl>
            <c:dLbl>
              <c:idx val="2"/>
              <c:layout>
                <c:manualLayout>
                  <c:x val="-3.0626193698100792E-2"/>
                  <c:y val="-5.3639846743295055E-2"/>
                </c:manualLayout>
              </c:layout>
              <c:showLegendKey val="0"/>
              <c:showVal val="1"/>
              <c:showCatName val="0"/>
              <c:showSerName val="0"/>
              <c:showPercent val="0"/>
              <c:showBubbleSize val="0"/>
            </c:dLbl>
            <c:dLbl>
              <c:idx val="3"/>
              <c:layout>
                <c:manualLayout>
                  <c:x val="-6.5627557924501784E-3"/>
                  <c:y val="-3.4482758620689655E-2"/>
                </c:manualLayout>
              </c:layout>
              <c:showLegendKey val="0"/>
              <c:showVal val="1"/>
              <c:showCatName val="0"/>
              <c:showSerName val="0"/>
              <c:showPercent val="0"/>
              <c:showBubbleSize val="0"/>
            </c:dLbl>
            <c:dLbl>
              <c:idx val="4"/>
              <c:layout>
                <c:manualLayout>
                  <c:x val="-1.0937926320750377E-2"/>
                  <c:y val="-4.9808429118773943E-2"/>
                </c:manualLayout>
              </c:layout>
              <c:showLegendKey val="0"/>
              <c:showVal val="1"/>
              <c:showCatName val="0"/>
              <c:showSerName val="0"/>
              <c:showPercent val="0"/>
              <c:showBubbleSize val="0"/>
            </c:dLbl>
            <c:dLbl>
              <c:idx val="5"/>
              <c:layout>
                <c:manualLayout>
                  <c:x val="-1.0937926320750297E-2"/>
                  <c:y val="-4.5977011494252873E-2"/>
                </c:manualLayout>
              </c:layout>
              <c:tx>
                <c:rich>
                  <a:bodyPr/>
                  <a:lstStyle/>
                  <a:p>
                    <a:r>
                      <a:rPr lang="en-US"/>
                      <a:t>2,77</a:t>
                    </a:r>
                    <a:r>
                      <a:rPr lang="ru-RU"/>
                      <a:t>0</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население'!$B$3:$H$3</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население'!$B$6:$H$6</c:f>
              <c:numCache>
                <c:formatCode>0.0000</c:formatCode>
                <c:ptCount val="7"/>
                <c:pt idx="0">
                  <c:v>1.6315500000000001</c:v>
                </c:pt>
                <c:pt idx="1">
                  <c:v>1.71943</c:v>
                </c:pt>
                <c:pt idx="2">
                  <c:v>2.9249999999999998</c:v>
                </c:pt>
                <c:pt idx="3">
                  <c:v>2.8610000000000002</c:v>
                </c:pt>
                <c:pt idx="4">
                  <c:v>2.698</c:v>
                </c:pt>
                <c:pt idx="5">
                  <c:v>2.77</c:v>
                </c:pt>
                <c:pt idx="6">
                  <c:v>2.7639999999999998</c:v>
                </c:pt>
              </c:numCache>
            </c:numRef>
          </c:val>
          <c:smooth val="0"/>
        </c:ser>
        <c:ser>
          <c:idx val="2"/>
          <c:order val="1"/>
          <c:tx>
            <c:strRef>
              <c:f>'Гр котел население'!$A$8</c:f>
              <c:strCache>
                <c:ptCount val="1"/>
                <c:pt idx="0">
                  <c:v>г. Новосибирск</c:v>
                </c:pt>
              </c:strCache>
            </c:strRef>
          </c:tx>
          <c:spPr>
            <a:ln>
              <a:solidFill>
                <a:schemeClr val="accent2"/>
              </a:solidFill>
            </a:ln>
          </c:spPr>
          <c:marker>
            <c:symbol val="square"/>
            <c:size val="7"/>
            <c:spPr>
              <a:solidFill>
                <a:schemeClr val="accent2"/>
              </a:solidFill>
              <a:ln>
                <a:solidFill>
                  <a:schemeClr val="accent2"/>
                </a:solidFill>
              </a:ln>
            </c:spPr>
          </c:marker>
          <c:dLbls>
            <c:dLbl>
              <c:idx val="0"/>
              <c:layout>
                <c:manualLayout>
                  <c:x val="-1.7500682113200466E-2"/>
                  <c:y val="-4.9808429118773943E-2"/>
                </c:manualLayout>
              </c:layout>
              <c:tx>
                <c:rich>
                  <a:bodyPr/>
                  <a:lstStyle/>
                  <a:p>
                    <a:r>
                      <a:rPr lang="en-US"/>
                      <a:t>0,9122</a:t>
                    </a:r>
                  </a:p>
                </c:rich>
              </c:tx>
              <c:showLegendKey val="0"/>
              <c:showVal val="1"/>
              <c:showCatName val="0"/>
              <c:showSerName val="0"/>
              <c:showPercent val="0"/>
              <c:showBubbleSize val="0"/>
            </c:dLbl>
            <c:dLbl>
              <c:idx val="1"/>
              <c:layout>
                <c:manualLayout>
                  <c:x val="-8.7503410566002384E-3"/>
                  <c:y val="-3.8314176245210725E-2"/>
                </c:manualLayout>
              </c:layout>
              <c:tx>
                <c:rich>
                  <a:bodyPr/>
                  <a:lstStyle/>
                  <a:p>
                    <a:r>
                      <a:rPr lang="en-US"/>
                      <a:t>0,868</a:t>
                    </a:r>
                    <a:r>
                      <a:rPr lang="ru-RU"/>
                      <a:t>3</a:t>
                    </a:r>
                    <a:endParaRPr lang="en-US"/>
                  </a:p>
                </c:rich>
              </c:tx>
              <c:showLegendKey val="0"/>
              <c:showVal val="1"/>
              <c:showCatName val="0"/>
              <c:showSerName val="0"/>
              <c:showPercent val="0"/>
              <c:showBubbleSize val="0"/>
            </c:dLbl>
            <c:dLbl>
              <c:idx val="2"/>
              <c:layout>
                <c:manualLayout>
                  <c:x val="-1.3125511584900357E-2"/>
                  <c:y val="-4.9808429118773943E-2"/>
                </c:manualLayout>
              </c:layout>
              <c:showLegendKey val="0"/>
              <c:showVal val="1"/>
              <c:showCatName val="0"/>
              <c:showSerName val="0"/>
              <c:showPercent val="0"/>
              <c:showBubbleSize val="0"/>
            </c:dLbl>
            <c:dLbl>
              <c:idx val="3"/>
              <c:layout>
                <c:manualLayout>
                  <c:x val="-6.5627557924501784E-3"/>
                  <c:y val="-3.8314176245210725E-2"/>
                </c:manualLayout>
              </c:layout>
              <c:tx>
                <c:rich>
                  <a:bodyPr/>
                  <a:lstStyle/>
                  <a:p>
                    <a:r>
                      <a:rPr lang="en-US"/>
                      <a:t>0,940</a:t>
                    </a:r>
                    <a:r>
                      <a:rPr lang="ru-RU"/>
                      <a:t>3</a:t>
                    </a:r>
                    <a:endParaRPr lang="en-US"/>
                  </a:p>
                </c:rich>
              </c:tx>
              <c:showLegendKey val="0"/>
              <c:showVal val="1"/>
              <c:showCatName val="0"/>
              <c:showSerName val="0"/>
              <c:showPercent val="0"/>
              <c:showBubbleSize val="0"/>
            </c:dLbl>
            <c:dLbl>
              <c:idx val="4"/>
              <c:delete val="1"/>
            </c:dLbl>
            <c:dLbl>
              <c:idx val="5"/>
              <c:layout>
                <c:manualLayout>
                  <c:x val="-2.6251023169800713E-2"/>
                  <c:y val="-4.9808429118773943E-2"/>
                </c:manualLayout>
              </c:layout>
              <c:tx>
                <c:rich>
                  <a:bodyPr/>
                  <a:lstStyle/>
                  <a:p>
                    <a:r>
                      <a:rPr lang="en-US"/>
                      <a:t>0,8357</a:t>
                    </a:r>
                  </a:p>
                </c:rich>
              </c:tx>
              <c:showLegendKey val="0"/>
              <c:showVal val="1"/>
              <c:showCatName val="0"/>
              <c:showSerName val="0"/>
              <c:showPercent val="0"/>
              <c:showBubbleSize val="0"/>
            </c:dLbl>
            <c:dLbl>
              <c:idx val="6"/>
              <c:delete val="1"/>
            </c:dLbl>
            <c:showLegendKey val="0"/>
            <c:showVal val="1"/>
            <c:showCatName val="0"/>
            <c:showSerName val="0"/>
            <c:showPercent val="0"/>
            <c:showBubbleSize val="0"/>
            <c:showLeaderLines val="0"/>
          </c:dLbls>
          <c:cat>
            <c:strRef>
              <c:f>'Гр котел население'!$B$3:$H$3</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население'!$B$8:$H$8</c:f>
              <c:numCache>
                <c:formatCode>0.0000</c:formatCode>
                <c:ptCount val="7"/>
                <c:pt idx="0">
                  <c:v>0.91222999999999999</c:v>
                </c:pt>
                <c:pt idx="1">
                  <c:v>0.86826999999999999</c:v>
                </c:pt>
                <c:pt idx="2">
                  <c:v>0.82010000000000005</c:v>
                </c:pt>
                <c:pt idx="3">
                  <c:v>0.94028</c:v>
                </c:pt>
                <c:pt idx="4">
                  <c:v>0.80793999999999999</c:v>
                </c:pt>
                <c:pt idx="5">
                  <c:v>0.83570999999999995</c:v>
                </c:pt>
                <c:pt idx="6">
                  <c:v>0.85977000000000003</c:v>
                </c:pt>
              </c:numCache>
            </c:numRef>
          </c:val>
          <c:smooth val="0"/>
        </c:ser>
        <c:ser>
          <c:idx val="0"/>
          <c:order val="2"/>
          <c:tx>
            <c:strRef>
              <c:f>'Гр котел население'!$A$4</c:f>
              <c:strCache>
                <c:ptCount val="1"/>
                <c:pt idx="0">
                  <c:v>минимальный уровень тарифа</c:v>
                </c:pt>
              </c:strCache>
            </c:strRef>
          </c:tx>
          <c:spPr>
            <a:ln>
              <a:solidFill>
                <a:schemeClr val="accent3"/>
              </a:solidFill>
            </a:ln>
          </c:spPr>
          <c:marker>
            <c:symbol val="triangle"/>
            <c:size val="7"/>
            <c:spPr>
              <a:solidFill>
                <a:schemeClr val="accent3"/>
              </a:solidFill>
              <a:ln>
                <a:solidFill>
                  <a:schemeClr val="accent3"/>
                </a:solidFill>
              </a:ln>
            </c:spPr>
          </c:marker>
          <c:dLbls>
            <c:dLbl>
              <c:idx val="0"/>
              <c:layout>
                <c:manualLayout>
                  <c:x val="-1.3125511584900357E-2"/>
                  <c:y val="5.3639846743295021E-2"/>
                </c:manualLayout>
              </c:layout>
              <c:tx>
                <c:rich>
                  <a:bodyPr/>
                  <a:lstStyle/>
                  <a:p>
                    <a:r>
                      <a:rPr lang="en-US"/>
                      <a:t>0,7350</a:t>
                    </a:r>
                  </a:p>
                </c:rich>
              </c:tx>
              <c:showLegendKey val="0"/>
              <c:showVal val="1"/>
              <c:showCatName val="0"/>
              <c:showSerName val="0"/>
              <c:showPercent val="0"/>
              <c:showBubbleSize val="0"/>
            </c:dLbl>
            <c:dLbl>
              <c:idx val="1"/>
              <c:layout>
                <c:manualLayout>
                  <c:x val="-2.1875852641500593E-2"/>
                  <c:y val="4.9808429118773943E-2"/>
                </c:manualLayout>
              </c:layout>
              <c:tx>
                <c:rich>
                  <a:bodyPr/>
                  <a:lstStyle/>
                  <a:p>
                    <a:r>
                      <a:rPr lang="en-US"/>
                      <a:t>0,8059</a:t>
                    </a:r>
                  </a:p>
                </c:rich>
              </c:tx>
              <c:showLegendKey val="0"/>
              <c:showVal val="1"/>
              <c:showCatName val="0"/>
              <c:showSerName val="0"/>
              <c:showPercent val="0"/>
              <c:showBubbleSize val="0"/>
            </c:dLbl>
            <c:dLbl>
              <c:idx val="2"/>
              <c:delete val="1"/>
            </c:dLbl>
            <c:dLbl>
              <c:idx val="3"/>
              <c:delete val="1"/>
            </c:dLbl>
            <c:dLbl>
              <c:idx val="4"/>
              <c:layout>
                <c:manualLayout>
                  <c:x val="-1.0937926320750377E-2"/>
                  <c:y val="-3.4482758620689655E-2"/>
                </c:manualLayout>
              </c:layout>
              <c:tx>
                <c:rich>
                  <a:bodyPr/>
                  <a:lstStyle/>
                  <a:p>
                    <a:r>
                      <a:rPr lang="en-US"/>
                      <a:t>0,8079</a:t>
                    </a:r>
                  </a:p>
                </c:rich>
              </c:tx>
              <c:showLegendKey val="0"/>
              <c:showVal val="1"/>
              <c:showCatName val="0"/>
              <c:showSerName val="0"/>
              <c:showPercent val="0"/>
              <c:showBubbleSize val="0"/>
            </c:dLbl>
            <c:dLbl>
              <c:idx val="5"/>
              <c:delete val="1"/>
            </c:dLbl>
            <c:dLbl>
              <c:idx val="6"/>
              <c:layout/>
              <c:tx>
                <c:rich>
                  <a:bodyPr/>
                  <a:lstStyle/>
                  <a:p>
                    <a:r>
                      <a:rPr lang="en-US"/>
                      <a:t>0,859</a:t>
                    </a:r>
                    <a:r>
                      <a:rPr lang="ru-RU"/>
                      <a:t>8</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'Гр котел население'!$B$3:$H$3</c:f>
              <c:strCache>
                <c:ptCount val="7"/>
                <c:pt idx="0">
                  <c:v>2 п/г 2015 г</c:v>
                </c:pt>
                <c:pt idx="1">
                  <c:v>2 п/г 2016 г</c:v>
                </c:pt>
                <c:pt idx="2">
                  <c:v>2 п/г 2017 г</c:v>
                </c:pt>
                <c:pt idx="3">
                  <c:v>2 п/г 2018 г</c:v>
                </c:pt>
                <c:pt idx="4">
                  <c:v>2 п/г 2019 г</c:v>
                </c:pt>
                <c:pt idx="5">
                  <c:v>2 п/г 2020 г</c:v>
                </c:pt>
                <c:pt idx="6">
                  <c:v>2 п/г 2021 г</c:v>
                </c:pt>
              </c:strCache>
            </c:strRef>
          </c:cat>
          <c:val>
            <c:numRef>
              <c:f>'Гр котел население'!$B$4:$H$4</c:f>
              <c:numCache>
                <c:formatCode>0.0000</c:formatCode>
                <c:ptCount val="7"/>
                <c:pt idx="0">
                  <c:v>0.73504000000000003</c:v>
                </c:pt>
                <c:pt idx="1">
                  <c:v>0.80593000000000004</c:v>
                </c:pt>
                <c:pt idx="2">
                  <c:v>0.82010000000000005</c:v>
                </c:pt>
                <c:pt idx="3">
                  <c:v>0.94028</c:v>
                </c:pt>
                <c:pt idx="4">
                  <c:v>0.80793999999999999</c:v>
                </c:pt>
                <c:pt idx="5">
                  <c:v>0.83570999999999995</c:v>
                </c:pt>
                <c:pt idx="6">
                  <c:v>0.85977000000000003</c:v>
                </c:pt>
              </c:numCache>
            </c:numRef>
          </c:val>
          <c:smooth val="0"/>
        </c:ser>
        <c:dLbls>
          <c:showLegendKey val="0"/>
          <c:showVal val="1"/>
          <c:showCatName val="0"/>
          <c:showSerName val="0"/>
          <c:showPercent val="0"/>
          <c:showBubbleSize val="0"/>
        </c:dLbls>
        <c:marker val="1"/>
        <c:smooth val="0"/>
        <c:axId val="319776768"/>
        <c:axId val="321226432"/>
      </c:lineChart>
      <c:catAx>
        <c:axId val="319776768"/>
        <c:scaling>
          <c:orientation val="minMax"/>
        </c:scaling>
        <c:delete val="0"/>
        <c:axPos val="b"/>
        <c:majorTickMark val="none"/>
        <c:minorTickMark val="none"/>
        <c:tickLblPos val="nextTo"/>
        <c:crossAx val="321226432"/>
        <c:crosses val="autoZero"/>
        <c:auto val="1"/>
        <c:lblAlgn val="ctr"/>
        <c:lblOffset val="100"/>
        <c:noMultiLvlLbl val="0"/>
      </c:catAx>
      <c:valAx>
        <c:axId val="321226432"/>
        <c:scaling>
          <c:orientation val="minMax"/>
        </c:scaling>
        <c:delete val="1"/>
        <c:axPos val="l"/>
        <c:numFmt formatCode="0.0000" sourceLinked="1"/>
        <c:majorTickMark val="none"/>
        <c:minorTickMark val="none"/>
        <c:tickLblPos val="nextTo"/>
        <c:crossAx val="319776768"/>
        <c:crosses val="autoZero"/>
        <c:crossBetween val="between"/>
      </c:valAx>
    </c:plotArea>
    <c:legend>
      <c:legendPos val="t"/>
      <c:layout>
        <c:manualLayout>
          <c:xMode val="edge"/>
          <c:yMode val="edge"/>
          <c:x val="0.11732403469252746"/>
          <c:y val="0.17697169767809287"/>
          <c:w val="0.84269680883863163"/>
          <c:h val="0.14401103791535702"/>
        </c:manualLayout>
      </c:layout>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0.00988</cdr:x>
      <cdr:y>0.01651</cdr:y>
    </cdr:from>
    <cdr:to>
      <cdr:x>0.88333</cdr:x>
      <cdr:y>0.10217</cdr:y>
    </cdr:to>
    <cdr:sp macro="" textlink="">
      <cdr:nvSpPr>
        <cdr:cNvPr id="3" name="TextBox 1"/>
        <cdr:cNvSpPr txBox="1"/>
      </cdr:nvSpPr>
      <cdr:spPr>
        <a:xfrm xmlns:a="http://schemas.openxmlformats.org/drawingml/2006/main">
          <a:off x="50800" y="50801"/>
          <a:ext cx="4492625" cy="26352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200" b="1"/>
            <a:t>Структура конечной цены для</a:t>
          </a:r>
          <a:r>
            <a:rPr lang="ru-RU" sz="1200" b="1" baseline="0"/>
            <a:t> </a:t>
          </a:r>
          <a:r>
            <a:rPr lang="ru-RU" sz="1200" b="1"/>
            <a:t>населения, %</a:t>
          </a:r>
        </a:p>
      </cdr:txBody>
    </cdr:sp>
  </cdr:relSizeAnchor>
  <cdr:relSizeAnchor xmlns:cdr="http://schemas.openxmlformats.org/drawingml/2006/chartDrawing">
    <cdr:from>
      <cdr:x>0.28047</cdr:x>
      <cdr:y>0.93293</cdr:y>
    </cdr:from>
    <cdr:to>
      <cdr:x>0.46086</cdr:x>
      <cdr:y>0.98837</cdr:y>
    </cdr:to>
    <cdr:sp macro="" textlink="">
      <cdr:nvSpPr>
        <cdr:cNvPr id="2" name="TextBox 1"/>
        <cdr:cNvSpPr txBox="1"/>
      </cdr:nvSpPr>
      <cdr:spPr>
        <a:xfrm xmlns:a="http://schemas.openxmlformats.org/drawingml/2006/main">
          <a:off x="1389156" y="3056828"/>
          <a:ext cx="893482" cy="181672"/>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ru-RU" sz="1100" b="1"/>
            <a:t>год</a:t>
          </a: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cdr:y>
    </cdr:from>
    <cdr:to>
      <cdr:x>1</cdr:x>
      <cdr:y>0.16062</cdr:y>
    </cdr:to>
    <cdr:sp macro="" textlink="">
      <cdr:nvSpPr>
        <cdr:cNvPr id="2" name="TextBox 1"/>
        <cdr:cNvSpPr txBox="1"/>
      </cdr:nvSpPr>
      <cdr:spPr>
        <a:xfrm xmlns:a="http://schemas.openxmlformats.org/drawingml/2006/main">
          <a:off x="0" y="0"/>
          <a:ext cx="4778375" cy="52486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latin typeface="Times New Roman" panose="02020603050405020304" pitchFamily="18" charset="0"/>
              <a:cs typeface="Times New Roman" panose="02020603050405020304" pitchFamily="18" charset="0"/>
            </a:rPr>
            <a:t>Сравнительная динамика сбытовых</a:t>
          </a:r>
          <a:r>
            <a:rPr lang="ru-RU" sz="1100" b="1" baseline="0">
              <a:latin typeface="Times New Roman" panose="02020603050405020304" pitchFamily="18" charset="0"/>
              <a:cs typeface="Times New Roman" panose="02020603050405020304" pitchFamily="18" charset="0"/>
            </a:rPr>
            <a:t> надбавок за 2018 - 2021 гг. по группе "прочие потребители  с мощностью энергопринимающих устройств от 670 кВт до 10 МВт" среди городов-миллионников</a:t>
          </a:r>
          <a:endParaRPr lang="ru-RU" sz="11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cdr:x>
      <cdr:y>0.17701</cdr:y>
    </cdr:from>
    <cdr:to>
      <cdr:x>0.08196</cdr:x>
      <cdr:y>0.79608</cdr:y>
    </cdr:to>
    <cdr:sp macro="" textlink="">
      <cdr:nvSpPr>
        <cdr:cNvPr id="3" name="TextBox 1"/>
        <cdr:cNvSpPr txBox="1"/>
      </cdr:nvSpPr>
      <cdr:spPr>
        <a:xfrm xmlns:a="http://schemas.openxmlformats.org/drawingml/2006/main">
          <a:off x="0" y="567185"/>
          <a:ext cx="362959" cy="1983630"/>
        </a:xfrm>
        <a:prstGeom xmlns:a="http://schemas.openxmlformats.org/drawingml/2006/main" prst="rect">
          <a:avLst/>
        </a:prstGeom>
        <a:scene3d xmlns:a="http://schemas.openxmlformats.org/drawingml/2006/main">
          <a:camera prst="orthographicFront">
            <a:rot lat="0" lon="0" rev="0"/>
          </a:camera>
          <a:lightRig rig="threePt" dir="t"/>
        </a:scene3d>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сбытовая надбавка, руб. кВтч</a:t>
          </a:r>
        </a:p>
      </cdr:txBody>
    </cdr:sp>
  </cdr:relSizeAnchor>
  <cdr:relSizeAnchor xmlns:cdr="http://schemas.openxmlformats.org/drawingml/2006/chartDrawing">
    <cdr:from>
      <cdr:x>0.3598</cdr:x>
      <cdr:y>0.91167</cdr:y>
    </cdr:from>
    <cdr:to>
      <cdr:x>0.59977</cdr:x>
      <cdr:y>0.97715</cdr:y>
    </cdr:to>
    <cdr:sp macro="" textlink="">
      <cdr:nvSpPr>
        <cdr:cNvPr id="4" name="TextBox 1"/>
        <cdr:cNvSpPr txBox="1"/>
      </cdr:nvSpPr>
      <cdr:spPr>
        <a:xfrm xmlns:a="http://schemas.openxmlformats.org/drawingml/2006/main">
          <a:off x="1593360" y="2921197"/>
          <a:ext cx="1062705" cy="20981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год (с 1 июля)</a:t>
          </a: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cdr:y>
    </cdr:from>
    <cdr:to>
      <cdr:x>0.99964</cdr:x>
      <cdr:y>0.16601</cdr:y>
    </cdr:to>
    <cdr:sp macro="" textlink="">
      <cdr:nvSpPr>
        <cdr:cNvPr id="2" name="TextBox 1"/>
        <cdr:cNvSpPr txBox="1"/>
      </cdr:nvSpPr>
      <cdr:spPr>
        <a:xfrm xmlns:a="http://schemas.openxmlformats.org/drawingml/2006/main">
          <a:off x="0" y="0"/>
          <a:ext cx="5303520" cy="55659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Сравнительная динамика сбытовых</a:t>
          </a:r>
          <a:r>
            <a:rPr lang="ru-RU" sz="1100" b="1" baseline="0"/>
            <a:t> надбавок за 2018 - 2021 гг. по группе </a:t>
          </a:r>
          <a:r>
            <a:rPr lang="ru-RU" sz="1100" b="0" baseline="0"/>
            <a:t>"</a:t>
          </a:r>
          <a:r>
            <a:rPr lang="ru-RU" sz="1100" b="1" baseline="0"/>
            <a:t>прочие потребители  с мощностью энергопринимающих устройств не менее 10 МВт" среди городов-миллионников</a:t>
          </a:r>
          <a:endParaRPr lang="ru-RU" sz="1100" b="1"/>
        </a:p>
      </cdr:txBody>
    </cdr:sp>
  </cdr:relSizeAnchor>
  <cdr:relSizeAnchor xmlns:cdr="http://schemas.openxmlformats.org/drawingml/2006/chartDrawing">
    <cdr:from>
      <cdr:x>0.2963</cdr:x>
      <cdr:y>0.91602</cdr:y>
    </cdr:from>
    <cdr:to>
      <cdr:x>0.62245</cdr:x>
      <cdr:y>1</cdr:y>
    </cdr:to>
    <cdr:sp macro="" textlink="">
      <cdr:nvSpPr>
        <cdr:cNvPr id="3" name="TextBox 1"/>
        <cdr:cNvSpPr txBox="1"/>
      </cdr:nvSpPr>
      <cdr:spPr>
        <a:xfrm xmlns:a="http://schemas.openxmlformats.org/drawingml/2006/main">
          <a:off x="1613757" y="3204793"/>
          <a:ext cx="1776342" cy="29378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год</a:t>
          </a:r>
          <a:r>
            <a:rPr lang="ru-RU" sz="1100" b="1" baseline="0"/>
            <a:t> (с 1 июля)</a:t>
          </a:r>
          <a:endParaRPr lang="ru-RU" sz="1100" b="1"/>
        </a:p>
      </cdr:txBody>
    </cdr:sp>
  </cdr:relSizeAnchor>
  <cdr:relSizeAnchor xmlns:cdr="http://schemas.openxmlformats.org/drawingml/2006/chartDrawing">
    <cdr:from>
      <cdr:x>0.01855</cdr:x>
      <cdr:y>0.21402</cdr:y>
    </cdr:from>
    <cdr:to>
      <cdr:x>0.09241</cdr:x>
      <cdr:y>0.88448</cdr:y>
    </cdr:to>
    <cdr:sp macro="" textlink="">
      <cdr:nvSpPr>
        <cdr:cNvPr id="4" name="TextBox 1"/>
        <cdr:cNvSpPr txBox="1"/>
      </cdr:nvSpPr>
      <cdr:spPr>
        <a:xfrm xmlns:a="http://schemas.openxmlformats.org/drawingml/2006/main">
          <a:off x="98440" y="717551"/>
          <a:ext cx="391859" cy="2247918"/>
        </a:xfrm>
        <a:prstGeom xmlns:a="http://schemas.openxmlformats.org/drawingml/2006/main" prst="rect">
          <a:avLst/>
        </a:prstGeom>
        <a:scene3d xmlns:a="http://schemas.openxmlformats.org/drawingml/2006/main">
          <a:camera prst="orthographicFront">
            <a:rot lat="0" lon="0" rev="0"/>
          </a:camera>
          <a:lightRig rig="threePt" dir="t"/>
        </a:scene3d>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сбытовая надбавка, руб. кВтч</a:t>
          </a:r>
        </a:p>
      </cdr:txBody>
    </cdr:sp>
  </cdr:relSizeAnchor>
</c:userShapes>
</file>

<file path=word/drawings/drawing12.xml><?xml version="1.0" encoding="utf-8"?>
<c:userShapes xmlns:c="http://schemas.openxmlformats.org/drawingml/2006/chart">
  <cdr:relSizeAnchor xmlns:cdr="http://schemas.openxmlformats.org/drawingml/2006/chartDrawing">
    <cdr:from>
      <cdr:x>0.03294</cdr:x>
      <cdr:y>0</cdr:y>
    </cdr:from>
    <cdr:to>
      <cdr:x>0.99976</cdr:x>
      <cdr:y>0.23422</cdr:y>
    </cdr:to>
    <cdr:sp macro="" textlink="">
      <cdr:nvSpPr>
        <cdr:cNvPr id="2" name="TextBox 1"/>
        <cdr:cNvSpPr txBox="1"/>
      </cdr:nvSpPr>
      <cdr:spPr>
        <a:xfrm xmlns:a="http://schemas.openxmlformats.org/drawingml/2006/main">
          <a:off x="158714" y="0"/>
          <a:ext cx="4658506" cy="7076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000" b="1">
              <a:latin typeface="Times New Roman" panose="02020603050405020304" pitchFamily="18" charset="0"/>
              <a:cs typeface="Times New Roman" panose="02020603050405020304" pitchFamily="18" charset="0"/>
            </a:rPr>
            <a:t>Структура конечной цены для категории "прочие потребители,</a:t>
          </a:r>
          <a:r>
            <a:rPr lang="ru-RU" sz="1000" b="1" baseline="0">
              <a:latin typeface="Times New Roman" panose="02020603050405020304" pitchFamily="18" charset="0"/>
              <a:cs typeface="Times New Roman" panose="02020603050405020304" pitchFamily="18" charset="0"/>
            </a:rPr>
            <a:t> рассчитывающиеся по</a:t>
          </a:r>
          <a:r>
            <a:rPr lang="ru-RU" sz="1000" b="1">
              <a:latin typeface="Times New Roman" panose="02020603050405020304" pitchFamily="18" charset="0"/>
              <a:cs typeface="Times New Roman" panose="02020603050405020304" pitchFamily="18" charset="0"/>
            </a:rPr>
            <a:t> </a:t>
          </a:r>
          <a:r>
            <a:rPr lang="en-US" sz="1000" b="1">
              <a:latin typeface="Times New Roman" panose="02020603050405020304" pitchFamily="18" charset="0"/>
              <a:cs typeface="Times New Roman" panose="02020603050405020304" pitchFamily="18" charset="0"/>
            </a:rPr>
            <a:t>I </a:t>
          </a:r>
          <a:r>
            <a:rPr lang="ru-RU" sz="1000" b="1">
              <a:latin typeface="Times New Roman" panose="02020603050405020304" pitchFamily="18" charset="0"/>
              <a:cs typeface="Times New Roman" panose="02020603050405020304" pitchFamily="18" charset="0"/>
            </a:rPr>
            <a:t>ценовой категории" по данным </a:t>
          </a:r>
        </a:p>
        <a:p xmlns:a="http://schemas.openxmlformats.org/drawingml/2006/main">
          <a:pPr algn="ctr"/>
          <a:r>
            <a:rPr lang="ru-RU" sz="1000" b="1">
              <a:latin typeface="Times New Roman" panose="02020603050405020304" pitchFamily="18" charset="0"/>
              <a:cs typeface="Times New Roman" panose="02020603050405020304" pitchFamily="18" charset="0"/>
            </a:rPr>
            <a:t>АО "Новосибирскэнергосбыт"</a:t>
          </a:r>
        </a:p>
      </cdr:txBody>
    </cdr:sp>
  </cdr:relSizeAnchor>
</c:userShapes>
</file>

<file path=word/drawings/drawing13.xml><?xml version="1.0" encoding="utf-8"?>
<c:userShapes xmlns:c="http://schemas.openxmlformats.org/drawingml/2006/chart">
  <cdr:relSizeAnchor xmlns:cdr="http://schemas.openxmlformats.org/drawingml/2006/chartDrawing">
    <cdr:from>
      <cdr:x>0.0191</cdr:x>
      <cdr:y>0.02821</cdr:y>
    </cdr:from>
    <cdr:to>
      <cdr:x>0.91723</cdr:x>
      <cdr:y>0.20065</cdr:y>
    </cdr:to>
    <cdr:sp macro="" textlink="">
      <cdr:nvSpPr>
        <cdr:cNvPr id="2" name="TextBox 1"/>
        <cdr:cNvSpPr txBox="1"/>
      </cdr:nvSpPr>
      <cdr:spPr>
        <a:xfrm xmlns:a="http://schemas.openxmlformats.org/drawingml/2006/main">
          <a:off x="99099" y="89558"/>
          <a:ext cx="4659902" cy="54744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200" b="1">
              <a:latin typeface="Times New Roman" pitchFamily="18" charset="0"/>
              <a:cs typeface="Times New Roman" pitchFamily="18" charset="0"/>
            </a:rPr>
            <a:t>Структура  НВВ</a:t>
          </a:r>
          <a:r>
            <a:rPr lang="ru-RU" sz="1200" b="1" baseline="0">
              <a:latin typeface="Times New Roman" pitchFamily="18" charset="0"/>
              <a:cs typeface="Times New Roman" pitchFamily="18" charset="0"/>
            </a:rPr>
            <a:t> акционерного  общества "Экспресс-пригород" </a:t>
          </a:r>
        </a:p>
        <a:p xmlns:a="http://schemas.openxmlformats.org/drawingml/2006/main">
          <a:pPr algn="ctr"/>
          <a:r>
            <a:rPr lang="ru-RU" sz="1200" b="1" baseline="0">
              <a:latin typeface="Times New Roman" pitchFamily="18" charset="0"/>
              <a:cs typeface="Times New Roman" pitchFamily="18" charset="0"/>
            </a:rPr>
            <a:t>на 2021 год</a:t>
          </a:r>
          <a:endParaRPr lang="ru-RU" sz="1200" b="1">
            <a:latin typeface="Times New Roman" pitchFamily="18" charset="0"/>
            <a:cs typeface="Times New Roman" pitchFamily="18" charset="0"/>
          </a:endParaRPr>
        </a:p>
      </cdr:txBody>
    </cdr:sp>
  </cdr:relSizeAnchor>
  <cdr:relSizeAnchor xmlns:cdr="http://schemas.openxmlformats.org/drawingml/2006/chartDrawing">
    <cdr:from>
      <cdr:x>0.17965</cdr:x>
      <cdr:y>0.04373</cdr:y>
    </cdr:from>
    <cdr:to>
      <cdr:x>0.9397</cdr:x>
      <cdr:y>0.1673</cdr:y>
    </cdr:to>
    <cdr:sp macro="" textlink="">
      <cdr:nvSpPr>
        <cdr:cNvPr id="3" name="TextBox 2"/>
        <cdr:cNvSpPr txBox="1"/>
      </cdr:nvSpPr>
      <cdr:spPr>
        <a:xfrm xmlns:a="http://schemas.openxmlformats.org/drawingml/2006/main">
          <a:off x="1816100" y="292100"/>
          <a:ext cx="7683500" cy="825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0.34357</cdr:x>
      <cdr:y>0.92478</cdr:y>
    </cdr:from>
    <cdr:to>
      <cdr:x>0.57029</cdr:x>
      <cdr:y>0.9769</cdr:y>
    </cdr:to>
    <cdr:sp macro="" textlink="">
      <cdr:nvSpPr>
        <cdr:cNvPr id="2" name="TextBox 1"/>
        <cdr:cNvSpPr txBox="1"/>
      </cdr:nvSpPr>
      <cdr:spPr>
        <a:xfrm xmlns:a="http://schemas.openxmlformats.org/drawingml/2006/main">
          <a:off x="1917700" y="3708400"/>
          <a:ext cx="1265432" cy="20901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год (с 1 июля)</a:t>
          </a:r>
        </a:p>
      </cdr:txBody>
    </cdr:sp>
  </cdr:relSizeAnchor>
  <cdr:relSizeAnchor xmlns:cdr="http://schemas.openxmlformats.org/drawingml/2006/chartDrawing">
    <cdr:from>
      <cdr:x>0.02275</cdr:x>
      <cdr:y>0.32858</cdr:y>
    </cdr:from>
    <cdr:to>
      <cdr:x>0.08248</cdr:x>
      <cdr:y>0.72763</cdr:y>
    </cdr:to>
    <cdr:sp macro="" textlink="">
      <cdr:nvSpPr>
        <cdr:cNvPr id="3" name="TextBox 1"/>
        <cdr:cNvSpPr txBox="1"/>
      </cdr:nvSpPr>
      <cdr:spPr>
        <a:xfrm xmlns:a="http://schemas.openxmlformats.org/drawingml/2006/main">
          <a:off x="127000" y="1317625"/>
          <a:ext cx="333375" cy="1600200"/>
        </a:xfrm>
        <a:prstGeom xmlns:a="http://schemas.openxmlformats.org/drawingml/2006/main" prst="rect">
          <a:avLst/>
        </a:prstGeom>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200" b="1"/>
            <a:t>тариф, руб./кВтч</a:t>
          </a:r>
        </a:p>
      </cdr:txBody>
    </cdr:sp>
  </cdr:relSizeAnchor>
  <cdr:relSizeAnchor xmlns:cdr="http://schemas.openxmlformats.org/drawingml/2006/chartDrawing">
    <cdr:from>
      <cdr:x>0.02048</cdr:x>
      <cdr:y>0.0095</cdr:y>
    </cdr:from>
    <cdr:to>
      <cdr:x>0.99147</cdr:x>
      <cdr:y>0.2114</cdr:y>
    </cdr:to>
    <cdr:sp macro="" textlink="">
      <cdr:nvSpPr>
        <cdr:cNvPr id="4" name="TextBox 3"/>
        <cdr:cNvSpPr txBox="1"/>
      </cdr:nvSpPr>
      <cdr:spPr>
        <a:xfrm xmlns:a="http://schemas.openxmlformats.org/drawingml/2006/main">
          <a:off x="114300" y="38100"/>
          <a:ext cx="5419725" cy="8096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200" b="0">
              <a:latin typeface="Times New Roman" panose="02020603050405020304" pitchFamily="18" charset="0"/>
              <a:cs typeface="Times New Roman" panose="02020603050405020304" pitchFamily="18" charset="0"/>
            </a:rPr>
            <a:t>Сравнительная динамика тарифов </a:t>
          </a:r>
          <a:r>
            <a:rPr lang="ru-RU" sz="1200" b="0">
              <a:effectLst/>
              <a:latin typeface="Times New Roman" panose="02020603050405020304" pitchFamily="18" charset="0"/>
              <a:ea typeface="+mn-ea"/>
              <a:cs typeface="Times New Roman" panose="02020603050405020304" pitchFamily="18" charset="0"/>
            </a:rPr>
            <a:t> на электрическую энергию для населения, проживающего в городских населенных пунктах, в домах, оборудованных в установленном порядке стационарными электроплитами и электроотопительными установками, руб/кВтч</a:t>
          </a:r>
          <a:endParaRPr lang="ru-RU" sz="1200" b="0">
            <a:effectLst/>
            <a:latin typeface="Times New Roman" panose="02020603050405020304" pitchFamily="18" charset="0"/>
            <a:cs typeface="Times New Roman" panose="02020603050405020304" pitchFamily="18" charset="0"/>
          </a:endParaRPr>
        </a:p>
        <a:p xmlns:a="http://schemas.openxmlformats.org/drawingml/2006/main">
          <a:pPr algn="ctr"/>
          <a:r>
            <a:rPr lang="ru-RU" sz="1100"/>
            <a:t> </a:t>
          </a:r>
        </a:p>
      </cdr:txBody>
    </cdr:sp>
  </cdr:relSizeAnchor>
</c:userShapes>
</file>

<file path=word/drawings/drawing3.xml><?xml version="1.0" encoding="utf-8"?>
<c:userShapes xmlns:c="http://schemas.openxmlformats.org/drawingml/2006/chart">
  <cdr:relSizeAnchor xmlns:cdr="http://schemas.openxmlformats.org/drawingml/2006/chartDrawing">
    <cdr:from>
      <cdr:x>0.38022</cdr:x>
      <cdr:y>0.9189</cdr:y>
    </cdr:from>
    <cdr:to>
      <cdr:x>0.59416</cdr:x>
      <cdr:y>0.97665</cdr:y>
    </cdr:to>
    <cdr:sp macro="" textlink="">
      <cdr:nvSpPr>
        <cdr:cNvPr id="2" name="TextBox 1"/>
        <cdr:cNvSpPr txBox="1"/>
      </cdr:nvSpPr>
      <cdr:spPr>
        <a:xfrm xmlns:a="http://schemas.openxmlformats.org/drawingml/2006/main">
          <a:off x="2321457" y="3597292"/>
          <a:ext cx="1306187" cy="22606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год (с 1 июля)</a:t>
          </a:r>
        </a:p>
      </cdr:txBody>
    </cdr:sp>
  </cdr:relSizeAnchor>
  <cdr:relSizeAnchor xmlns:cdr="http://schemas.openxmlformats.org/drawingml/2006/chartDrawing">
    <cdr:from>
      <cdr:x>0.02469</cdr:x>
      <cdr:y>0.28509</cdr:y>
    </cdr:from>
    <cdr:to>
      <cdr:x>0.08105</cdr:x>
      <cdr:y>0.72719</cdr:y>
    </cdr:to>
    <cdr:sp macro="" textlink="">
      <cdr:nvSpPr>
        <cdr:cNvPr id="3" name="TextBox 1"/>
        <cdr:cNvSpPr txBox="1"/>
      </cdr:nvSpPr>
      <cdr:spPr>
        <a:xfrm xmlns:a="http://schemas.openxmlformats.org/drawingml/2006/main">
          <a:off x="146050" y="1031875"/>
          <a:ext cx="333375" cy="1600200"/>
        </a:xfrm>
        <a:prstGeom xmlns:a="http://schemas.openxmlformats.org/drawingml/2006/main" prst="rect">
          <a:avLst/>
        </a:prstGeom>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200" b="1"/>
            <a:t>тариф, руб./кВтч</a:t>
          </a:r>
        </a:p>
      </cdr:txBody>
    </cdr:sp>
  </cdr:relSizeAnchor>
  <cdr:relSizeAnchor xmlns:cdr="http://schemas.openxmlformats.org/drawingml/2006/chartDrawing">
    <cdr:from>
      <cdr:x>0</cdr:x>
      <cdr:y>0.01404</cdr:y>
    </cdr:from>
    <cdr:to>
      <cdr:x>1</cdr:x>
      <cdr:y>0.18425</cdr:y>
    </cdr:to>
    <cdr:sp macro="" textlink="">
      <cdr:nvSpPr>
        <cdr:cNvPr id="4" name="TextBox 1"/>
        <cdr:cNvSpPr txBox="1"/>
      </cdr:nvSpPr>
      <cdr:spPr>
        <a:xfrm xmlns:a="http://schemas.openxmlformats.org/drawingml/2006/main">
          <a:off x="50800" y="50800"/>
          <a:ext cx="7889409" cy="61610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200" b="0">
              <a:latin typeface="Times New Roman" panose="02020603050405020304" pitchFamily="18" charset="0"/>
              <a:cs typeface="Times New Roman" panose="02020603050405020304" pitchFamily="18" charset="0"/>
            </a:rPr>
            <a:t>Тарифы на электрическую энергию для населения, проживающего в городских населенных пунктах, в домах, не оборудованных в установленном порядке стационарными электроплитами и электроотопительными установками, руб/кВтч</a:t>
          </a:r>
        </a:p>
      </cdr:txBody>
    </cdr:sp>
  </cdr:relSizeAnchor>
</c:userShapes>
</file>

<file path=word/drawings/drawing4.xml><?xml version="1.0" encoding="utf-8"?>
<c:userShapes xmlns:c="http://schemas.openxmlformats.org/drawingml/2006/chart">
  <cdr:relSizeAnchor xmlns:cdr="http://schemas.openxmlformats.org/drawingml/2006/chartDrawing">
    <cdr:from>
      <cdr:x>0.38652</cdr:x>
      <cdr:y>0.87511</cdr:y>
    </cdr:from>
    <cdr:to>
      <cdr:x>0.64902</cdr:x>
      <cdr:y>0.97309</cdr:y>
    </cdr:to>
    <cdr:sp macro="" textlink="">
      <cdr:nvSpPr>
        <cdr:cNvPr id="2" name="TextBox 1"/>
        <cdr:cNvSpPr txBox="1"/>
      </cdr:nvSpPr>
      <cdr:spPr>
        <a:xfrm xmlns:a="http://schemas.openxmlformats.org/drawingml/2006/main">
          <a:off x="1671710" y="2059396"/>
          <a:ext cx="1135308" cy="2305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100" b="1"/>
            <a:t>год</a:t>
          </a:r>
        </a:p>
      </cdr:txBody>
    </cdr:sp>
  </cdr:relSizeAnchor>
  <cdr:relSizeAnchor xmlns:cdr="http://schemas.openxmlformats.org/drawingml/2006/chartDrawing">
    <cdr:from>
      <cdr:x>0.04861</cdr:x>
      <cdr:y>0.22317</cdr:y>
    </cdr:from>
    <cdr:to>
      <cdr:x>0.14746</cdr:x>
      <cdr:y>0.80722</cdr:y>
    </cdr:to>
    <cdr:sp macro="" textlink="">
      <cdr:nvSpPr>
        <cdr:cNvPr id="3" name="TextBox 1"/>
        <cdr:cNvSpPr txBox="1"/>
      </cdr:nvSpPr>
      <cdr:spPr>
        <a:xfrm xmlns:a="http://schemas.openxmlformats.org/drawingml/2006/main">
          <a:off x="222250" y="746125"/>
          <a:ext cx="451926" cy="1952631"/>
        </a:xfrm>
        <a:prstGeom xmlns:a="http://schemas.openxmlformats.org/drawingml/2006/main" prst="rect">
          <a:avLst/>
        </a:prstGeom>
        <a:scene3d xmlns:a="http://schemas.openxmlformats.org/drawingml/2006/main">
          <a:camera prst="orthographicFront">
            <a:rot lat="0" lon="0" rev="0"/>
          </a:camera>
          <a:lightRig rig="threePt" dir="t"/>
        </a:scene3d>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сбытовая надбавка, руб. кВтч</a:t>
          </a:r>
        </a:p>
      </cdr:txBody>
    </cdr:sp>
  </cdr:relSizeAnchor>
</c:userShapes>
</file>

<file path=word/drawings/drawing5.xml><?xml version="1.0" encoding="utf-8"?>
<c:userShapes xmlns:c="http://schemas.openxmlformats.org/drawingml/2006/chart">
  <cdr:relSizeAnchor xmlns:cdr="http://schemas.openxmlformats.org/drawingml/2006/chartDrawing">
    <cdr:from>
      <cdr:x>0.01175</cdr:x>
      <cdr:y>0.0293</cdr:y>
    </cdr:from>
    <cdr:to>
      <cdr:x>0.96073</cdr:x>
      <cdr:y>0.12799</cdr:y>
    </cdr:to>
    <cdr:sp macro="" textlink="">
      <cdr:nvSpPr>
        <cdr:cNvPr id="2" name="TextBox 1"/>
        <cdr:cNvSpPr txBox="1"/>
      </cdr:nvSpPr>
      <cdr:spPr>
        <a:xfrm xmlns:a="http://schemas.openxmlformats.org/drawingml/2006/main">
          <a:off x="52221" y="78273"/>
          <a:ext cx="4217629" cy="2636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ru-RU" sz="1400" b="1"/>
            <a:t>Структура эталонной выручки </a:t>
          </a:r>
          <a:r>
            <a:rPr lang="ru-RU" sz="1400" b="1" baseline="0"/>
            <a:t>ГП в 2017 году, %</a:t>
          </a:r>
          <a:endParaRPr lang="ru-RU" sz="1400" b="1"/>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0.19778</cdr:y>
    </cdr:from>
    <cdr:to>
      <cdr:x>0.09604</cdr:x>
      <cdr:y>0.88655</cdr:y>
    </cdr:to>
    <cdr:sp macro="" textlink="">
      <cdr:nvSpPr>
        <cdr:cNvPr id="2" name="TextBox 1"/>
        <cdr:cNvSpPr txBox="1"/>
      </cdr:nvSpPr>
      <cdr:spPr>
        <a:xfrm xmlns:a="http://schemas.openxmlformats.org/drawingml/2006/main">
          <a:off x="0" y="564542"/>
          <a:ext cx="394748" cy="1965967"/>
        </a:xfrm>
        <a:prstGeom xmlns:a="http://schemas.openxmlformats.org/drawingml/2006/main" prst="rect">
          <a:avLst/>
        </a:prstGeom>
        <a:scene3d xmlns:a="http://schemas.openxmlformats.org/drawingml/2006/main">
          <a:camera prst="orthographicFront">
            <a:rot lat="0" lon="0" rev="0"/>
          </a:camera>
          <a:lightRig rig="threePt" dir="t"/>
        </a:scene3d>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сбытовая надбавка, руб. кВтч</a:t>
          </a:r>
        </a:p>
      </cdr:txBody>
    </cdr:sp>
  </cdr:relSizeAnchor>
  <cdr:relSizeAnchor xmlns:cdr="http://schemas.openxmlformats.org/drawingml/2006/chartDrawing">
    <cdr:from>
      <cdr:x>0.39326</cdr:x>
      <cdr:y>0.90535</cdr:y>
    </cdr:from>
    <cdr:to>
      <cdr:x>0.65073</cdr:x>
      <cdr:y>0.98395</cdr:y>
    </cdr:to>
    <cdr:sp macro="" textlink="">
      <cdr:nvSpPr>
        <cdr:cNvPr id="3" name="TextBox 1"/>
        <cdr:cNvSpPr txBox="1"/>
      </cdr:nvSpPr>
      <cdr:spPr>
        <a:xfrm xmlns:a="http://schemas.openxmlformats.org/drawingml/2006/main">
          <a:off x="1616458" y="2584175"/>
          <a:ext cx="1058292" cy="22435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год </a:t>
          </a:r>
        </a:p>
      </cdr:txBody>
    </cdr:sp>
  </cdr:relSizeAnchor>
</c:userShapes>
</file>

<file path=word/drawings/drawing7.xml><?xml version="1.0" encoding="utf-8"?>
<c:userShapes xmlns:c="http://schemas.openxmlformats.org/drawingml/2006/chart">
  <cdr:relSizeAnchor xmlns:cdr="http://schemas.openxmlformats.org/drawingml/2006/chartDrawing">
    <cdr:from>
      <cdr:x>0.08543</cdr:x>
      <cdr:y>0.01021</cdr:y>
    </cdr:from>
    <cdr:to>
      <cdr:x>0.94938</cdr:x>
      <cdr:y>0.17453</cdr:y>
    </cdr:to>
    <cdr:sp macro="" textlink="">
      <cdr:nvSpPr>
        <cdr:cNvPr id="3" name="TextBox 2"/>
        <cdr:cNvSpPr txBox="1"/>
      </cdr:nvSpPr>
      <cdr:spPr>
        <a:xfrm xmlns:a="http://schemas.openxmlformats.org/drawingml/2006/main">
          <a:off x="442176" y="29304"/>
          <a:ext cx="4471730" cy="4716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1100" b="1"/>
            <a:t>Сравнительная</a:t>
          </a:r>
          <a:r>
            <a:rPr lang="ru-RU" sz="1100" b="1" baseline="0"/>
            <a:t> д</a:t>
          </a:r>
          <a:r>
            <a:rPr lang="ru-RU" sz="1100" b="1"/>
            <a:t>инамика сбытовых надбавок по группе "население" среди городов-миллионников за 2012 - 2021 гг. </a:t>
          </a:r>
        </a:p>
      </cdr:txBody>
    </cdr:sp>
  </cdr:relSizeAnchor>
  <cdr:relSizeAnchor xmlns:cdr="http://schemas.openxmlformats.org/drawingml/2006/chartDrawing">
    <cdr:from>
      <cdr:x>0.00335</cdr:x>
      <cdr:y>0.23045</cdr:y>
    </cdr:from>
    <cdr:to>
      <cdr:x>0.09548</cdr:x>
      <cdr:y>0.80698</cdr:y>
    </cdr:to>
    <cdr:sp macro="" textlink="">
      <cdr:nvSpPr>
        <cdr:cNvPr id="4" name="TextBox 1"/>
        <cdr:cNvSpPr txBox="1"/>
      </cdr:nvSpPr>
      <cdr:spPr>
        <a:xfrm xmlns:a="http://schemas.openxmlformats.org/drawingml/2006/main">
          <a:off x="19050" y="860436"/>
          <a:ext cx="523890" cy="2152648"/>
        </a:xfrm>
        <a:prstGeom xmlns:a="http://schemas.openxmlformats.org/drawingml/2006/main" prst="rect">
          <a:avLst/>
        </a:prstGeom>
        <a:scene3d xmlns:a="http://schemas.openxmlformats.org/drawingml/2006/main">
          <a:camera prst="orthographicFront">
            <a:rot lat="0" lon="0" rev="0"/>
          </a:camera>
          <a:lightRig rig="threePt" dir="t"/>
        </a:scene3d>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сбытовая надбавка, руб. кВтч</a:t>
          </a:r>
        </a:p>
      </cdr:txBody>
    </cdr:sp>
  </cdr:relSizeAnchor>
  <cdr:relSizeAnchor xmlns:cdr="http://schemas.openxmlformats.org/drawingml/2006/chartDrawing">
    <cdr:from>
      <cdr:x>0.36516</cdr:x>
      <cdr:y>0.92432</cdr:y>
    </cdr:from>
    <cdr:to>
      <cdr:x>0.70352</cdr:x>
      <cdr:y>0.99653</cdr:y>
    </cdr:to>
    <cdr:sp macro="" textlink="">
      <cdr:nvSpPr>
        <cdr:cNvPr id="5" name="TextBox 1"/>
        <cdr:cNvSpPr txBox="1"/>
      </cdr:nvSpPr>
      <cdr:spPr>
        <a:xfrm xmlns:a="http://schemas.openxmlformats.org/drawingml/2006/main">
          <a:off x="2076457" y="3451237"/>
          <a:ext cx="1924059" cy="26961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год (с 1 июля)</a:t>
          </a:r>
        </a:p>
      </cdr:txBody>
    </cdr:sp>
  </cdr:relSizeAnchor>
</c:userShapes>
</file>

<file path=word/drawings/drawing8.xml><?xml version="1.0" encoding="utf-8"?>
<c:userShapes xmlns:c="http://schemas.openxmlformats.org/drawingml/2006/chart">
  <cdr:relSizeAnchor xmlns:cdr="http://schemas.openxmlformats.org/drawingml/2006/chartDrawing">
    <cdr:from>
      <cdr:x>0.00645</cdr:x>
      <cdr:y>0.14286</cdr:y>
    </cdr:from>
    <cdr:to>
      <cdr:x>0.10058</cdr:x>
      <cdr:y>0.83833</cdr:y>
    </cdr:to>
    <cdr:sp macro="" textlink="">
      <cdr:nvSpPr>
        <cdr:cNvPr id="2" name="TextBox 1"/>
        <cdr:cNvSpPr txBox="1"/>
      </cdr:nvSpPr>
      <cdr:spPr>
        <a:xfrm xmlns:a="http://schemas.openxmlformats.org/drawingml/2006/main">
          <a:off x="31750" y="485776"/>
          <a:ext cx="463551" cy="2364906"/>
        </a:xfrm>
        <a:prstGeom xmlns:a="http://schemas.openxmlformats.org/drawingml/2006/main" prst="rect">
          <a:avLst/>
        </a:prstGeom>
        <a:scene3d xmlns:a="http://schemas.openxmlformats.org/drawingml/2006/main">
          <a:camera prst="orthographicFront">
            <a:rot lat="0" lon="0" rev="0"/>
          </a:camera>
          <a:lightRig rig="threePt" dir="t"/>
        </a:scene3d>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сбытовая надбавка, руб. кВтч</a:t>
          </a:r>
        </a:p>
      </cdr:txBody>
    </cdr:sp>
  </cdr:relSizeAnchor>
  <cdr:relSizeAnchor xmlns:cdr="http://schemas.openxmlformats.org/drawingml/2006/chartDrawing">
    <cdr:from>
      <cdr:x>0.2788</cdr:x>
      <cdr:y>0.90237</cdr:y>
    </cdr:from>
    <cdr:to>
      <cdr:x>0.58183</cdr:x>
      <cdr:y>0.99038</cdr:y>
    </cdr:to>
    <cdr:sp macro="" textlink="">
      <cdr:nvSpPr>
        <cdr:cNvPr id="3" name="TextBox 1"/>
        <cdr:cNvSpPr txBox="1"/>
      </cdr:nvSpPr>
      <cdr:spPr>
        <a:xfrm xmlns:a="http://schemas.openxmlformats.org/drawingml/2006/main">
          <a:off x="1511024" y="3188759"/>
          <a:ext cx="1642342" cy="3110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год (с 1 июля)</a:t>
          </a:r>
        </a:p>
      </cdr:txBody>
    </cdr:sp>
  </cdr:relSizeAnchor>
  <cdr:relSizeAnchor xmlns:cdr="http://schemas.openxmlformats.org/drawingml/2006/chartDrawing">
    <cdr:from>
      <cdr:x>0</cdr:x>
      <cdr:y>0.01438</cdr:y>
    </cdr:from>
    <cdr:to>
      <cdr:x>1</cdr:x>
      <cdr:y>0.16218</cdr:y>
    </cdr:to>
    <cdr:sp macro="" textlink="">
      <cdr:nvSpPr>
        <cdr:cNvPr id="4" name="TextBox 1"/>
        <cdr:cNvSpPr txBox="1"/>
      </cdr:nvSpPr>
      <cdr:spPr>
        <a:xfrm xmlns:a="http://schemas.openxmlformats.org/drawingml/2006/main">
          <a:off x="50800" y="50800"/>
          <a:ext cx="5854620" cy="522311"/>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latin typeface="Times New Roman" panose="02020603050405020304" pitchFamily="18" charset="0"/>
              <a:cs typeface="Times New Roman" panose="02020603050405020304" pitchFamily="18" charset="0"/>
            </a:rPr>
            <a:t>Динамика</a:t>
          </a:r>
          <a:r>
            <a:rPr lang="ru-RU" sz="1100" b="1" baseline="0">
              <a:latin typeface="Times New Roman" panose="02020603050405020304" pitchFamily="18" charset="0"/>
              <a:cs typeface="Times New Roman" panose="02020603050405020304" pitchFamily="18" charset="0"/>
            </a:rPr>
            <a:t> сбытовых надбавок по группе "сетевые организации" среди городов-миллионников за 2017 - 2021 гг. </a:t>
          </a:r>
          <a:endParaRPr lang="ru-RU" sz="1100" b="1">
            <a:latin typeface="Times New Roman" panose="02020603050405020304" pitchFamily="18"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cdr:y>
    </cdr:from>
    <cdr:to>
      <cdr:x>1</cdr:x>
      <cdr:y>0.20866</cdr:y>
    </cdr:to>
    <cdr:sp macro="" textlink="">
      <cdr:nvSpPr>
        <cdr:cNvPr id="2" name="TextBox 1"/>
        <cdr:cNvSpPr txBox="1"/>
      </cdr:nvSpPr>
      <cdr:spPr>
        <a:xfrm xmlns:a="http://schemas.openxmlformats.org/drawingml/2006/main">
          <a:off x="0" y="0"/>
          <a:ext cx="4699000" cy="69176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200" b="1">
              <a:latin typeface="Times New Roman" panose="02020603050405020304" pitchFamily="18" charset="0"/>
              <a:cs typeface="Times New Roman" panose="02020603050405020304" pitchFamily="18" charset="0"/>
            </a:rPr>
            <a:t>Сравнительная динамика сбытовых</a:t>
          </a:r>
          <a:r>
            <a:rPr lang="ru-RU" sz="1200" b="1" baseline="0">
              <a:latin typeface="Times New Roman" panose="02020603050405020304" pitchFamily="18" charset="0"/>
              <a:cs typeface="Times New Roman" panose="02020603050405020304" pitchFamily="18" charset="0"/>
            </a:rPr>
            <a:t> надбавок за 2018 - 2021 гг. по группе "прочие потребители  с мощностью энергопринимающих устройств менее 670 кВт" среди городов-миллионников</a:t>
          </a:r>
          <a:endParaRPr lang="ru-RU" sz="12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0.33369</cdr:x>
      <cdr:y>0.92329</cdr:y>
    </cdr:from>
    <cdr:to>
      <cdr:x>0.63027</cdr:x>
      <cdr:y>1</cdr:y>
    </cdr:to>
    <cdr:sp macro="" textlink="">
      <cdr:nvSpPr>
        <cdr:cNvPr id="3" name="TextBox 1"/>
        <cdr:cNvSpPr txBox="1"/>
      </cdr:nvSpPr>
      <cdr:spPr>
        <a:xfrm xmlns:a="http://schemas.openxmlformats.org/drawingml/2006/main">
          <a:off x="1607858" y="3347704"/>
          <a:ext cx="1429035" cy="27809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год (с 1 июля)</a:t>
          </a:r>
        </a:p>
        <a:p xmlns:a="http://schemas.openxmlformats.org/drawingml/2006/main">
          <a:pPr algn="ctr"/>
          <a:endParaRPr lang="ru-RU" sz="1100" b="1"/>
        </a:p>
      </cdr:txBody>
    </cdr:sp>
  </cdr:relSizeAnchor>
  <cdr:relSizeAnchor xmlns:cdr="http://schemas.openxmlformats.org/drawingml/2006/chartDrawing">
    <cdr:from>
      <cdr:x>0</cdr:x>
      <cdr:y>0.2394</cdr:y>
    </cdr:from>
    <cdr:to>
      <cdr:x>0.07499</cdr:x>
      <cdr:y>0.79961</cdr:y>
    </cdr:to>
    <cdr:sp macro="" textlink="">
      <cdr:nvSpPr>
        <cdr:cNvPr id="4" name="TextBox 1"/>
        <cdr:cNvSpPr txBox="1"/>
      </cdr:nvSpPr>
      <cdr:spPr>
        <a:xfrm xmlns:a="http://schemas.openxmlformats.org/drawingml/2006/main">
          <a:off x="0" y="867888"/>
          <a:ext cx="361330" cy="2030882"/>
        </a:xfrm>
        <a:prstGeom xmlns:a="http://schemas.openxmlformats.org/drawingml/2006/main" prst="rect">
          <a:avLst/>
        </a:prstGeom>
        <a:scene3d xmlns:a="http://schemas.openxmlformats.org/drawingml/2006/main">
          <a:camera prst="orthographicFront">
            <a:rot lat="0" lon="0" rev="0"/>
          </a:camera>
          <a:lightRig rig="threePt" dir="t"/>
        </a:scene3d>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a:t>сбытовая надбавка, руб. кВтч</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1515</TotalTime>
  <Pages>171</Pages>
  <Words>47234</Words>
  <Characters>269234</Characters>
  <Application>Microsoft Office Word</Application>
  <DocSecurity>0</DocSecurity>
  <Lines>2243</Lines>
  <Paragraphs>631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315837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Марунченко</dc:creator>
  <cp:keywords/>
  <dc:description/>
  <cp:lastModifiedBy>Марунченко</cp:lastModifiedBy>
  <cp:revision>11</cp:revision>
  <dcterms:created xsi:type="dcterms:W3CDTF">2021-03-25T03:28:00Z</dcterms:created>
  <dcterms:modified xsi:type="dcterms:W3CDTF">2021-03-31T08:01:00Z</dcterms:modified>
</cp:coreProperties>
</file>