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22" w:rsidRPr="005E7122" w:rsidRDefault="005E7122" w:rsidP="005E7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122">
        <w:rPr>
          <w:rFonts w:ascii="Times New Roman" w:hAnsi="Times New Roman" w:cs="Times New Roman"/>
          <w:b/>
          <w:sz w:val="28"/>
          <w:szCs w:val="28"/>
        </w:rPr>
        <w:t>Вниманию организаций, реализующих лекарственные препараты!</w:t>
      </w:r>
    </w:p>
    <w:p w:rsidR="005E7122" w:rsidRPr="005E7122" w:rsidRDefault="005E7122" w:rsidP="005E7122">
      <w:pPr>
        <w:spacing w:after="0" w:line="240" w:lineRule="auto"/>
        <w:jc w:val="center"/>
        <w:outlineLvl w:val="0"/>
        <w:rPr>
          <w:rFonts w:ascii="PTSansNarrowRegular" w:eastAsia="Times New Roman" w:hAnsi="PTSansNarrowRegular" w:cs="Arial"/>
          <w:b/>
          <w:bCs/>
          <w:color w:val="000000"/>
          <w:spacing w:val="2"/>
          <w:kern w:val="36"/>
          <w:sz w:val="28"/>
          <w:szCs w:val="28"/>
          <w:lang w:eastAsia="ru-RU"/>
        </w:rPr>
      </w:pPr>
    </w:p>
    <w:p w:rsidR="00946AE1" w:rsidRPr="00946AE1" w:rsidRDefault="00946AE1" w:rsidP="00946AE1">
      <w:pPr>
        <w:pStyle w:val="1"/>
        <w:shd w:val="clear" w:color="auto" w:fill="FFFFFF"/>
        <w:spacing w:before="0" w:after="0" w:line="240" w:lineRule="auto"/>
        <w:jc w:val="center"/>
        <w:rPr>
          <w:color w:val="000000"/>
          <w:spacing w:val="2"/>
          <w:sz w:val="28"/>
          <w:szCs w:val="28"/>
        </w:rPr>
      </w:pPr>
      <w:r w:rsidRPr="00946AE1">
        <w:rPr>
          <w:color w:val="000000"/>
          <w:spacing w:val="2"/>
          <w:sz w:val="28"/>
          <w:szCs w:val="28"/>
        </w:rPr>
        <w:t>ФАС разъяснены особенности установления предельных отпускных цен на лекарства, включенные в перечень ЖНВЛП, при их государственной регистрации и перерегистрации</w:t>
      </w:r>
    </w:p>
    <w:p w:rsidR="00946AE1" w:rsidRDefault="00946AE1" w:rsidP="00946AE1">
      <w:pPr>
        <w:pStyle w:val="a4"/>
        <w:shd w:val="clear" w:color="auto" w:fill="FFFFFF"/>
        <w:spacing w:after="240" w:line="300" w:lineRule="atLeast"/>
        <w:rPr>
          <w:rFonts w:ascii="PTSansRegular" w:hAnsi="PTSansRegular"/>
          <w:color w:val="000000"/>
          <w:spacing w:val="2"/>
        </w:rPr>
      </w:pPr>
      <w:r>
        <w:rPr>
          <w:rFonts w:ascii="PTSansRegular" w:hAnsi="PTSansRegular"/>
          <w:color w:val="000000"/>
          <w:spacing w:val="2"/>
        </w:rPr>
        <w:t> </w:t>
      </w:r>
    </w:p>
    <w:p w:rsidR="00946AE1" w:rsidRPr="00946AE1" w:rsidRDefault="00946AE1" w:rsidP="00946AE1">
      <w:pPr>
        <w:pStyle w:val="a4"/>
        <w:shd w:val="clear" w:color="auto" w:fill="FFFFFF"/>
        <w:spacing w:after="240" w:line="300" w:lineRule="atLeast"/>
        <w:jc w:val="both"/>
        <w:rPr>
          <w:rFonts w:ascii="PTSansRegular" w:hAnsi="PTSansRegular"/>
          <w:spacing w:val="2"/>
        </w:rPr>
      </w:pPr>
      <w:hyperlink r:id="rId5" w:history="1">
        <w:r w:rsidRPr="00946AE1">
          <w:rPr>
            <w:rStyle w:val="a3"/>
            <w:rFonts w:ascii="PTSansRegular" w:hAnsi="PTSansRegular"/>
            <w:b/>
            <w:bCs/>
            <w:color w:val="auto"/>
            <w:spacing w:val="2"/>
          </w:rPr>
          <w:t>Письмо</w:t>
        </w:r>
        <w:r>
          <w:rPr>
            <w:rStyle w:val="a3"/>
            <w:rFonts w:ascii="PTSansRegular" w:hAnsi="PTSansRegular"/>
            <w:b/>
            <w:bCs/>
            <w:color w:val="auto"/>
            <w:spacing w:val="2"/>
          </w:rPr>
          <w:t>м</w:t>
        </w:r>
        <w:r w:rsidRPr="00946AE1">
          <w:rPr>
            <w:rStyle w:val="a3"/>
            <w:rFonts w:ascii="PTSansRegular" w:hAnsi="PTSansRegular"/>
            <w:b/>
            <w:bCs/>
            <w:color w:val="auto"/>
            <w:spacing w:val="2"/>
          </w:rPr>
          <w:t xml:space="preserve"> ФАС России от 14.05.2019 </w:t>
        </w:r>
        <w:r>
          <w:rPr>
            <w:rStyle w:val="a3"/>
            <w:rFonts w:ascii="PTSansRegular" w:hAnsi="PTSansRegular"/>
            <w:b/>
            <w:bCs/>
            <w:color w:val="auto"/>
            <w:spacing w:val="2"/>
          </w:rPr>
          <w:t>№</w:t>
        </w:r>
        <w:r w:rsidRPr="00946AE1">
          <w:rPr>
            <w:rStyle w:val="a3"/>
            <w:rFonts w:ascii="PTSansRegular" w:hAnsi="PTSansRegular"/>
            <w:b/>
            <w:bCs/>
            <w:color w:val="auto"/>
            <w:spacing w:val="2"/>
          </w:rPr>
          <w:t xml:space="preserve"> АЦ/39362/19 </w:t>
        </w:r>
        <w:r>
          <w:rPr>
            <w:rStyle w:val="a3"/>
            <w:rFonts w:ascii="PTSansRegular" w:hAnsi="PTSansRegular" w:hint="eastAsia"/>
            <w:b/>
            <w:bCs/>
            <w:color w:val="auto"/>
            <w:spacing w:val="2"/>
          </w:rPr>
          <w:t>«</w:t>
        </w:r>
        <w:r w:rsidRPr="00946AE1">
          <w:rPr>
            <w:rStyle w:val="a3"/>
            <w:rFonts w:ascii="PTSansRegular" w:hAnsi="PTSansRegular"/>
            <w:b/>
            <w:bCs/>
            <w:color w:val="auto"/>
            <w:spacing w:val="2"/>
          </w:rPr>
          <w:t xml:space="preserve">О порядке применения отдельных положений Методики расчета устанавливаемых производителями лекарственных препаратов предельных отпускных цен на лекарственные препараты, включенные в Перечень жизненно необходимых и важнейших лекарственных препаратов, при их государственной регистрации и перерегистрации, утв. Постановлением Правительства РФ от 15.09.2015 </w:t>
        </w:r>
        <w:r>
          <w:rPr>
            <w:rStyle w:val="a3"/>
            <w:rFonts w:ascii="PTSansRegular" w:hAnsi="PTSansRegular"/>
            <w:b/>
            <w:bCs/>
            <w:color w:val="auto"/>
            <w:spacing w:val="2"/>
          </w:rPr>
          <w:t>№</w:t>
        </w:r>
        <w:r w:rsidRPr="00946AE1">
          <w:rPr>
            <w:rStyle w:val="a3"/>
            <w:rFonts w:ascii="PTSansRegular" w:hAnsi="PTSansRegular"/>
            <w:b/>
            <w:bCs/>
            <w:color w:val="auto"/>
            <w:spacing w:val="2"/>
          </w:rPr>
          <w:t xml:space="preserve"> 979</w:t>
        </w:r>
      </w:hyperlink>
      <w:r>
        <w:rPr>
          <w:rStyle w:val="a5"/>
          <w:rFonts w:ascii="PTSansRegular" w:hAnsi="PTSansRegular" w:hint="eastAsia"/>
          <w:spacing w:val="2"/>
        </w:rPr>
        <w:t>»</w:t>
      </w:r>
    </w:p>
    <w:p w:rsidR="00946AE1" w:rsidRDefault="00946AE1" w:rsidP="00946AE1">
      <w:pPr>
        <w:pStyle w:val="a4"/>
        <w:shd w:val="clear" w:color="auto" w:fill="FFFFFF"/>
        <w:spacing w:after="240" w:line="300" w:lineRule="atLeast"/>
        <w:rPr>
          <w:rFonts w:ascii="PTSansRegular" w:hAnsi="PTSansRegular"/>
          <w:color w:val="000000"/>
          <w:spacing w:val="2"/>
        </w:rPr>
      </w:pPr>
      <w:r>
        <w:rPr>
          <w:rFonts w:ascii="PTSansRegular" w:hAnsi="PTSansRegular"/>
          <w:color w:val="000000"/>
          <w:spacing w:val="2"/>
        </w:rPr>
        <w:t>Сообщается, в частности, следующее.</w:t>
      </w:r>
    </w:p>
    <w:p w:rsidR="00946AE1" w:rsidRDefault="00946AE1" w:rsidP="00946AE1">
      <w:pPr>
        <w:pStyle w:val="a4"/>
        <w:shd w:val="clear" w:color="auto" w:fill="FFFFFF"/>
        <w:spacing w:after="240" w:line="300" w:lineRule="atLeast"/>
        <w:rPr>
          <w:rFonts w:ascii="PTSansRegular" w:hAnsi="PTSansRegular"/>
          <w:color w:val="000000"/>
          <w:spacing w:val="2"/>
        </w:rPr>
      </w:pPr>
      <w:proofErr w:type="gramStart"/>
      <w:r>
        <w:rPr>
          <w:rFonts w:ascii="PTSansRegular" w:hAnsi="PTSansRegular"/>
          <w:color w:val="000000"/>
          <w:spacing w:val="2"/>
        </w:rPr>
        <w:t xml:space="preserve">Если на </w:t>
      </w:r>
      <w:proofErr w:type="spellStart"/>
      <w:r>
        <w:rPr>
          <w:rFonts w:ascii="PTSansRegular" w:hAnsi="PTSansRegular"/>
          <w:color w:val="000000"/>
          <w:spacing w:val="2"/>
        </w:rPr>
        <w:t>референтный</w:t>
      </w:r>
      <w:proofErr w:type="spellEnd"/>
      <w:r>
        <w:rPr>
          <w:rFonts w:ascii="PTSansRegular" w:hAnsi="PTSansRegular"/>
          <w:color w:val="000000"/>
          <w:spacing w:val="2"/>
        </w:rPr>
        <w:t xml:space="preserve"> лекарственный препарат с одной дозировкой и общим количеством во вторичной (потребительской) упаковке зарегистрировано несколько предельных цен (например, в разных первичных упаковках, с разными штриховыми кодами и т.д.), то применяется минимальная из зарегистрированных предельных отпускных цен с учетом ее последней перерегистрации (снижения).</w:t>
      </w:r>
      <w:proofErr w:type="gramEnd"/>
    </w:p>
    <w:p w:rsidR="00946AE1" w:rsidRDefault="00946AE1" w:rsidP="00946AE1">
      <w:pPr>
        <w:pStyle w:val="a4"/>
        <w:shd w:val="clear" w:color="auto" w:fill="FFFFFF"/>
        <w:spacing w:after="240" w:line="300" w:lineRule="atLeast"/>
        <w:rPr>
          <w:rFonts w:ascii="PTSansRegular" w:hAnsi="PTSansRegular"/>
          <w:color w:val="000000"/>
          <w:spacing w:val="2"/>
        </w:rPr>
      </w:pPr>
      <w:r>
        <w:rPr>
          <w:rFonts w:ascii="PTSansRegular" w:hAnsi="PTSansRegular"/>
          <w:color w:val="000000"/>
          <w:spacing w:val="2"/>
        </w:rPr>
        <w:t xml:space="preserve">В случаях, при которых в рамках международного непатентованного наименования (МНН) и лекарственной формы на </w:t>
      </w:r>
      <w:proofErr w:type="spellStart"/>
      <w:r>
        <w:rPr>
          <w:rFonts w:ascii="PTSansRegular" w:hAnsi="PTSansRegular"/>
          <w:color w:val="000000"/>
          <w:spacing w:val="2"/>
        </w:rPr>
        <w:t>референтный</w:t>
      </w:r>
      <w:proofErr w:type="spellEnd"/>
      <w:r>
        <w:rPr>
          <w:rFonts w:ascii="PTSansRegular" w:hAnsi="PTSansRegular"/>
          <w:color w:val="000000"/>
          <w:spacing w:val="2"/>
        </w:rPr>
        <w:t xml:space="preserve"> лекарственный препарат зарегистрированы различные предельные цены, применяется среднее арифметическое значение понижающего коэффициента (</w:t>
      </w:r>
      <w:proofErr w:type="spellStart"/>
      <w:r>
        <w:rPr>
          <w:rFonts w:ascii="PTSansRegular" w:hAnsi="PTSansRegular"/>
          <w:color w:val="000000"/>
          <w:spacing w:val="2"/>
        </w:rPr>
        <w:t>Кп</w:t>
      </w:r>
      <w:proofErr w:type="spellEnd"/>
      <w:r>
        <w:rPr>
          <w:rFonts w:ascii="PTSansRegular" w:hAnsi="PTSansRegular"/>
          <w:color w:val="000000"/>
          <w:spacing w:val="2"/>
        </w:rPr>
        <w:t xml:space="preserve">), рассчитанное на основании зарегистрированных предельных цен на </w:t>
      </w:r>
      <w:proofErr w:type="spellStart"/>
      <w:r>
        <w:rPr>
          <w:rFonts w:ascii="PTSansRegular" w:hAnsi="PTSansRegular"/>
          <w:color w:val="000000"/>
          <w:spacing w:val="2"/>
        </w:rPr>
        <w:t>референтный</w:t>
      </w:r>
      <w:proofErr w:type="spellEnd"/>
      <w:r>
        <w:rPr>
          <w:rFonts w:ascii="PTSansRegular" w:hAnsi="PTSansRegular"/>
          <w:color w:val="000000"/>
          <w:spacing w:val="2"/>
        </w:rPr>
        <w:t xml:space="preserve"> лекарственный препарат, за исключением случаев, при которых </w:t>
      </w:r>
      <w:proofErr w:type="spellStart"/>
      <w:r>
        <w:rPr>
          <w:rFonts w:ascii="PTSansRegular" w:hAnsi="PTSansRegular"/>
          <w:color w:val="000000"/>
          <w:spacing w:val="2"/>
        </w:rPr>
        <w:t>Кп</w:t>
      </w:r>
      <w:proofErr w:type="spellEnd"/>
      <w:r>
        <w:rPr>
          <w:rFonts w:ascii="PTSansRegular" w:hAnsi="PTSansRegular"/>
          <w:color w:val="000000"/>
          <w:spacing w:val="2"/>
        </w:rPr>
        <w:t xml:space="preserve"> равен нулю.</w:t>
      </w:r>
    </w:p>
    <w:p w:rsidR="00946AE1" w:rsidRDefault="00946AE1" w:rsidP="00946AE1">
      <w:pPr>
        <w:pStyle w:val="a4"/>
        <w:shd w:val="clear" w:color="auto" w:fill="FFFFFF"/>
        <w:spacing w:after="240" w:line="300" w:lineRule="atLeast"/>
        <w:rPr>
          <w:rFonts w:ascii="PTSansRegular" w:hAnsi="PTSansRegular"/>
          <w:color w:val="000000"/>
          <w:spacing w:val="2"/>
        </w:rPr>
      </w:pPr>
      <w:proofErr w:type="gramStart"/>
      <w:r>
        <w:rPr>
          <w:rFonts w:ascii="PTSansRegular" w:hAnsi="PTSansRegular"/>
          <w:color w:val="000000"/>
          <w:spacing w:val="2"/>
        </w:rPr>
        <w:t xml:space="preserve">Если на каждую потребительскую упаковку </w:t>
      </w:r>
      <w:proofErr w:type="spellStart"/>
      <w:r>
        <w:rPr>
          <w:rFonts w:ascii="PTSansRegular" w:hAnsi="PTSansRegular"/>
          <w:color w:val="000000"/>
          <w:spacing w:val="2"/>
        </w:rPr>
        <w:t>референтного</w:t>
      </w:r>
      <w:proofErr w:type="spellEnd"/>
      <w:r>
        <w:rPr>
          <w:rFonts w:ascii="PTSansRegular" w:hAnsi="PTSansRegular"/>
          <w:color w:val="000000"/>
          <w:spacing w:val="2"/>
        </w:rPr>
        <w:t xml:space="preserve"> лекарственного препарата в рамках МНН и лекарственной формы зарегистрировано несколько предельных цен (с учетом их последней перерегистрации (снижения) и минимальных значений, определенных в соответствии с Методикой расчета устанавливаемых производителями лекарственных препаратов предельных отпускных цен на лекарственные препараты, включенные в перечень жизненно необходимых и важнейших лекарственных препаратов, при их государственной регистрации и перерегистрации, утвержденной Постановлением</w:t>
      </w:r>
      <w:proofErr w:type="gramEnd"/>
      <w:r>
        <w:rPr>
          <w:rFonts w:ascii="PTSansRegular" w:hAnsi="PTSansRegular"/>
          <w:color w:val="000000"/>
          <w:spacing w:val="2"/>
        </w:rPr>
        <w:t xml:space="preserve"> </w:t>
      </w:r>
      <w:proofErr w:type="gramStart"/>
      <w:r>
        <w:rPr>
          <w:rFonts w:ascii="PTSansRegular" w:hAnsi="PTSansRegular"/>
          <w:color w:val="000000"/>
          <w:spacing w:val="2"/>
        </w:rPr>
        <w:t xml:space="preserve">Правительства РФ от 15.09.2015 N 979), то для каждой потребительской упаковки рассчитывается </w:t>
      </w:r>
      <w:proofErr w:type="spellStart"/>
      <w:r>
        <w:rPr>
          <w:rFonts w:ascii="PTSansRegular" w:hAnsi="PTSansRegular"/>
          <w:color w:val="000000"/>
          <w:spacing w:val="2"/>
        </w:rPr>
        <w:t>Кп</w:t>
      </w:r>
      <w:proofErr w:type="spellEnd"/>
      <w:r>
        <w:rPr>
          <w:rFonts w:ascii="PTSansRegular" w:hAnsi="PTSansRegular"/>
          <w:color w:val="000000"/>
          <w:spacing w:val="2"/>
        </w:rPr>
        <w:t xml:space="preserve">, а на основании полученных </w:t>
      </w:r>
      <w:proofErr w:type="spellStart"/>
      <w:r>
        <w:rPr>
          <w:rFonts w:ascii="PTSansRegular" w:hAnsi="PTSansRegular"/>
          <w:color w:val="000000"/>
          <w:spacing w:val="2"/>
        </w:rPr>
        <w:t>Кп</w:t>
      </w:r>
      <w:proofErr w:type="spellEnd"/>
      <w:r>
        <w:rPr>
          <w:rFonts w:ascii="PTSansRegular" w:hAnsi="PTSansRegular"/>
          <w:color w:val="000000"/>
          <w:spacing w:val="2"/>
        </w:rPr>
        <w:t xml:space="preserve"> рассчитывается их среднее арифметическое значение (при расчете не учитываются случаи, при которых </w:t>
      </w:r>
      <w:proofErr w:type="spellStart"/>
      <w:r>
        <w:rPr>
          <w:rFonts w:ascii="PTSansRegular" w:hAnsi="PTSansRegular"/>
          <w:color w:val="000000"/>
          <w:spacing w:val="2"/>
        </w:rPr>
        <w:t>Кп</w:t>
      </w:r>
      <w:proofErr w:type="spellEnd"/>
      <w:r>
        <w:rPr>
          <w:rFonts w:ascii="PTSansRegular" w:hAnsi="PTSansRegular"/>
          <w:color w:val="000000"/>
          <w:spacing w:val="2"/>
        </w:rPr>
        <w:t xml:space="preserve"> равен нулю).</w:t>
      </w:r>
      <w:proofErr w:type="gramEnd"/>
    </w:p>
    <w:p w:rsidR="00C12BE0" w:rsidRPr="00C12BE0" w:rsidRDefault="00946AE1" w:rsidP="00946AE1">
      <w:pPr>
        <w:pStyle w:val="a4"/>
        <w:shd w:val="clear" w:color="auto" w:fill="FFFFFF"/>
        <w:spacing w:after="240" w:line="300" w:lineRule="atLeast"/>
        <w:rPr>
          <w:rFonts w:ascii="PTSansRegular" w:hAnsi="PTSansRegular" w:cs="Arial"/>
          <w:color w:val="000000"/>
          <w:spacing w:val="2"/>
          <w:sz w:val="28"/>
          <w:szCs w:val="28"/>
        </w:rPr>
      </w:pPr>
      <w:r>
        <w:rPr>
          <w:rFonts w:ascii="PTSansRegular" w:hAnsi="PTSansRegular"/>
          <w:color w:val="000000"/>
          <w:spacing w:val="2"/>
        </w:rPr>
        <w:t xml:space="preserve">В случае отсутствия </w:t>
      </w:r>
      <w:proofErr w:type="spellStart"/>
      <w:r>
        <w:rPr>
          <w:rFonts w:ascii="PTSansRegular" w:hAnsi="PTSansRegular"/>
          <w:color w:val="000000"/>
          <w:spacing w:val="2"/>
        </w:rPr>
        <w:t>референтного</w:t>
      </w:r>
      <w:proofErr w:type="spellEnd"/>
      <w:r>
        <w:rPr>
          <w:rFonts w:ascii="PTSansRegular" w:hAnsi="PTSansRegular"/>
          <w:color w:val="000000"/>
          <w:spacing w:val="2"/>
        </w:rPr>
        <w:t xml:space="preserve"> лекарственного препарата (или если цена на него не зарегистрирована) для расчета максимальной цены используется лекарственный препарат, совпадающий по МНН, лекарственной форме, дозировке и имеющий максимальную стоимость лекарственной формы. При этом если на такой лекарственный препарат зарегистрировано несколько предельных цен, то для каждой потребительской упаковки (с учетом последней перерегистрации (</w:t>
      </w:r>
      <w:proofErr w:type="gramStart"/>
      <w:r>
        <w:rPr>
          <w:rFonts w:ascii="PTSansRegular" w:hAnsi="PTSansRegular"/>
          <w:color w:val="000000"/>
          <w:spacing w:val="2"/>
        </w:rPr>
        <w:t xml:space="preserve">снижения) </w:t>
      </w:r>
      <w:proofErr w:type="gramEnd"/>
      <w:r>
        <w:rPr>
          <w:rFonts w:ascii="PTSansRegular" w:hAnsi="PTSansRegular"/>
          <w:color w:val="000000"/>
          <w:spacing w:val="2"/>
        </w:rPr>
        <w:t xml:space="preserve">цены) рассчитывается </w:t>
      </w:r>
      <w:proofErr w:type="spellStart"/>
      <w:r>
        <w:rPr>
          <w:rFonts w:ascii="PTSansRegular" w:hAnsi="PTSansRegular"/>
          <w:color w:val="000000"/>
          <w:spacing w:val="2"/>
        </w:rPr>
        <w:t>Кп</w:t>
      </w:r>
      <w:proofErr w:type="spellEnd"/>
      <w:r>
        <w:rPr>
          <w:rFonts w:ascii="PTSansRegular" w:hAnsi="PTSansRegular"/>
          <w:color w:val="000000"/>
          <w:spacing w:val="2"/>
        </w:rPr>
        <w:t xml:space="preserve"> и на основании этих </w:t>
      </w:r>
      <w:proofErr w:type="spellStart"/>
      <w:r>
        <w:rPr>
          <w:rFonts w:ascii="PTSansRegular" w:hAnsi="PTSansRegular"/>
          <w:color w:val="000000"/>
          <w:spacing w:val="2"/>
        </w:rPr>
        <w:t>Кп</w:t>
      </w:r>
      <w:proofErr w:type="spellEnd"/>
      <w:r>
        <w:rPr>
          <w:rFonts w:ascii="PTSansRegular" w:hAnsi="PTSansRegular"/>
          <w:color w:val="000000"/>
          <w:spacing w:val="2"/>
        </w:rPr>
        <w:t xml:space="preserve"> рассчитывается среднее арифметическое значение </w:t>
      </w:r>
      <w:proofErr w:type="spellStart"/>
      <w:r>
        <w:rPr>
          <w:rFonts w:ascii="PTSansRegular" w:hAnsi="PTSansRegular"/>
          <w:color w:val="000000"/>
          <w:spacing w:val="2"/>
        </w:rPr>
        <w:t>Кп</w:t>
      </w:r>
      <w:proofErr w:type="spellEnd"/>
      <w:r>
        <w:rPr>
          <w:rFonts w:ascii="PTSansRegular" w:hAnsi="PTSansRegular"/>
          <w:color w:val="000000"/>
          <w:spacing w:val="2"/>
        </w:rPr>
        <w:t>.</w:t>
      </w:r>
    </w:p>
    <w:sectPr w:rsidR="00C12BE0" w:rsidRPr="00C12BE0" w:rsidSect="00AE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SansNarrow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F69F5"/>
    <w:multiLevelType w:val="multilevel"/>
    <w:tmpl w:val="E468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E86CF6"/>
    <w:multiLevelType w:val="multilevel"/>
    <w:tmpl w:val="ECEA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BE0"/>
    <w:rsid w:val="001F4122"/>
    <w:rsid w:val="00242356"/>
    <w:rsid w:val="002C58B5"/>
    <w:rsid w:val="005E7122"/>
    <w:rsid w:val="00946AE1"/>
    <w:rsid w:val="00AE7952"/>
    <w:rsid w:val="00C12BE0"/>
    <w:rsid w:val="00E22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52"/>
  </w:style>
  <w:style w:type="paragraph" w:styleId="1">
    <w:name w:val="heading 1"/>
    <w:basedOn w:val="a"/>
    <w:link w:val="10"/>
    <w:uiPriority w:val="9"/>
    <w:qFormat/>
    <w:rsid w:val="00C12BE0"/>
    <w:pPr>
      <w:spacing w:before="480" w:after="180" w:line="552" w:lineRule="atLeast"/>
      <w:outlineLvl w:val="0"/>
    </w:pPr>
    <w:rPr>
      <w:rFonts w:ascii="PTSansNarrowRegular" w:eastAsia="Times New Roman" w:hAnsi="PTSansNarrowRegular" w:cs="Times New Roman"/>
      <w:b/>
      <w:bCs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BE0"/>
    <w:rPr>
      <w:rFonts w:ascii="PTSansNarrowRegular" w:eastAsia="Times New Roman" w:hAnsi="PTSansNarrowRegular" w:cs="Times New Roman"/>
      <w:b/>
      <w:bCs/>
      <w:kern w:val="36"/>
      <w:sz w:val="43"/>
      <w:szCs w:val="43"/>
      <w:lang w:eastAsia="ru-RU"/>
    </w:rPr>
  </w:style>
  <w:style w:type="character" w:styleId="a3">
    <w:name w:val="Hyperlink"/>
    <w:basedOn w:val="a0"/>
    <w:uiPriority w:val="99"/>
    <w:semiHidden/>
    <w:unhideWhenUsed/>
    <w:rsid w:val="00C12BE0"/>
    <w:rPr>
      <w:strike w:val="0"/>
      <w:dstrike w:val="0"/>
      <w:color w:val="1200D4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C12BE0"/>
    <w:pPr>
      <w:spacing w:after="192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title3">
    <w:name w:val="ya-share2__title3"/>
    <w:basedOn w:val="a0"/>
    <w:rsid w:val="00C12BE0"/>
    <w:rPr>
      <w:color w:val="000000"/>
    </w:rPr>
  </w:style>
  <w:style w:type="character" w:styleId="a5">
    <w:name w:val="Strong"/>
    <w:basedOn w:val="a0"/>
    <w:uiPriority w:val="22"/>
    <w:qFormat/>
    <w:rsid w:val="00C12B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F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2446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pmn</dc:creator>
  <cp:lastModifiedBy>atv</cp:lastModifiedBy>
  <cp:revision>2</cp:revision>
  <cp:lastPrinted>2019-03-25T04:18:00Z</cp:lastPrinted>
  <dcterms:created xsi:type="dcterms:W3CDTF">2019-05-29T09:11:00Z</dcterms:created>
  <dcterms:modified xsi:type="dcterms:W3CDTF">2019-05-29T09:11:00Z</dcterms:modified>
</cp:coreProperties>
</file>