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531" w:rsidRPr="00E6540A" w:rsidRDefault="00F22BFB" w:rsidP="003D1429">
      <w:pPr>
        <w:tabs>
          <w:tab w:val="right" w:pos="992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УТВЕРЖДЕНА </w:t>
      </w:r>
    </w:p>
    <w:p w:rsidR="000800F7" w:rsidRPr="00E6540A" w:rsidRDefault="009E753F" w:rsidP="006E2531">
      <w:pPr>
        <w:tabs>
          <w:tab w:val="right" w:pos="992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4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</w:t>
      </w:r>
      <w:r w:rsidR="0098681A" w:rsidRPr="00E6540A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E65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00F7" w:rsidRPr="00E65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департамента по тарифам </w:t>
      </w:r>
    </w:p>
    <w:p w:rsidR="009E753F" w:rsidRPr="00331DC4" w:rsidRDefault="000800F7" w:rsidP="000800F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40A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E753F" w:rsidRPr="00B645A1" w:rsidRDefault="005D4FEB" w:rsidP="009E753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E12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о</w:t>
      </w:r>
      <w:r w:rsidR="009E753F" w:rsidRPr="00232E12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т</w:t>
      </w:r>
      <w:r w:rsidRPr="00232E12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 </w:t>
      </w:r>
      <w:r w:rsidR="00E6540A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____</w:t>
      </w:r>
      <w:r w:rsidR="006A69C2" w:rsidRPr="00232E12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.</w:t>
      </w:r>
      <w:r w:rsidR="000800F7" w:rsidRPr="00232E12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12</w:t>
      </w:r>
      <w:r w:rsidR="00A619B6" w:rsidRPr="00232E12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.</w:t>
      </w:r>
      <w:r w:rsidR="009E753F" w:rsidRPr="00232E12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20</w:t>
      </w:r>
      <w:r w:rsidR="00BD4C55" w:rsidRPr="00232E12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2</w:t>
      </w:r>
      <w:r w:rsidR="00232E12" w:rsidRPr="00232E12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3</w:t>
      </w:r>
      <w:r w:rsidR="009E753F" w:rsidRPr="00232E12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628C1" w:rsidRDefault="00D628C1" w:rsidP="009E753F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</w:p>
    <w:p w:rsidR="009E753F" w:rsidRPr="00E6540A" w:rsidRDefault="00705799" w:rsidP="009E753F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E6540A">
        <w:rPr>
          <w:rFonts w:ascii="Times New Roman" w:hAnsi="Times New Roman" w:cs="Times New Roman"/>
          <w:color w:val="auto"/>
        </w:rPr>
        <w:t>П</w:t>
      </w:r>
      <w:r w:rsidR="006A1F60" w:rsidRPr="00E6540A">
        <w:rPr>
          <w:rFonts w:ascii="Times New Roman" w:hAnsi="Times New Roman" w:cs="Times New Roman"/>
          <w:color w:val="auto"/>
        </w:rPr>
        <w:t>рограмма профилактики</w:t>
      </w:r>
    </w:p>
    <w:p w:rsidR="006A1F60" w:rsidRPr="00E6540A" w:rsidRDefault="006A1F60" w:rsidP="009E753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40A">
        <w:rPr>
          <w:rFonts w:ascii="Times New Roman" w:hAnsi="Times New Roman" w:cs="Times New Roman"/>
          <w:b/>
          <w:sz w:val="28"/>
          <w:szCs w:val="28"/>
        </w:rPr>
        <w:t>рисков причинения вреда</w:t>
      </w:r>
      <w:r w:rsidR="00705799" w:rsidRPr="00E6540A">
        <w:rPr>
          <w:rFonts w:ascii="Times New Roman" w:hAnsi="Times New Roman" w:cs="Times New Roman"/>
          <w:b/>
          <w:sz w:val="28"/>
          <w:szCs w:val="28"/>
        </w:rPr>
        <w:t xml:space="preserve"> (ущерба)</w:t>
      </w:r>
      <w:r w:rsidRPr="00E6540A">
        <w:rPr>
          <w:rFonts w:ascii="Times New Roman" w:hAnsi="Times New Roman" w:cs="Times New Roman"/>
          <w:b/>
          <w:sz w:val="28"/>
          <w:szCs w:val="28"/>
        </w:rPr>
        <w:t xml:space="preserve"> охраняемым законом ценностям</w:t>
      </w:r>
    </w:p>
    <w:p w:rsidR="00CC246D" w:rsidRPr="00E6540A" w:rsidRDefault="00900FD6" w:rsidP="00CC246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40A">
        <w:rPr>
          <w:rFonts w:ascii="Times New Roman" w:hAnsi="Times New Roman" w:cs="Times New Roman"/>
          <w:b/>
          <w:sz w:val="28"/>
          <w:szCs w:val="28"/>
        </w:rPr>
        <w:t xml:space="preserve">по региональному государственному контролю (надзору) в области регулирования цен (тарифов), </w:t>
      </w:r>
      <w:proofErr w:type="gramStart"/>
      <w:r w:rsidRPr="00E6540A">
        <w:rPr>
          <w:rFonts w:ascii="Times New Roman" w:hAnsi="Times New Roman" w:cs="Times New Roman"/>
          <w:b/>
          <w:sz w:val="28"/>
          <w:szCs w:val="28"/>
        </w:rPr>
        <w:t>осуществляем</w:t>
      </w:r>
      <w:r w:rsidR="00CC246D" w:rsidRPr="00E6540A">
        <w:rPr>
          <w:rFonts w:ascii="Times New Roman" w:hAnsi="Times New Roman" w:cs="Times New Roman"/>
          <w:b/>
          <w:sz w:val="28"/>
          <w:szCs w:val="28"/>
        </w:rPr>
        <w:t>ая</w:t>
      </w:r>
      <w:proofErr w:type="gramEnd"/>
      <w:r w:rsidRPr="00E654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1F60" w:rsidRPr="00E6540A" w:rsidRDefault="00CC246D" w:rsidP="00CC246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40A">
        <w:rPr>
          <w:rFonts w:ascii="Times New Roman" w:hAnsi="Times New Roman" w:cs="Times New Roman"/>
          <w:b/>
          <w:sz w:val="28"/>
          <w:szCs w:val="28"/>
        </w:rPr>
        <w:t>департаментом</w:t>
      </w:r>
      <w:r w:rsidR="000800F7" w:rsidRPr="00E6540A">
        <w:rPr>
          <w:rFonts w:ascii="Times New Roman" w:hAnsi="Times New Roman" w:cs="Times New Roman"/>
          <w:b/>
          <w:sz w:val="28"/>
          <w:szCs w:val="28"/>
        </w:rPr>
        <w:t xml:space="preserve"> по тарифам Новосибирской области</w:t>
      </w:r>
      <w:r w:rsidRPr="00E6540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A1F60" w:rsidRPr="00E6540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50303" w:rsidRPr="00E6540A">
        <w:rPr>
          <w:rFonts w:ascii="Times New Roman" w:hAnsi="Times New Roman" w:cs="Times New Roman"/>
          <w:b/>
          <w:sz w:val="28"/>
          <w:szCs w:val="28"/>
        </w:rPr>
        <w:t>20</w:t>
      </w:r>
      <w:r w:rsidR="000800F7" w:rsidRPr="00E6540A">
        <w:rPr>
          <w:rFonts w:ascii="Times New Roman" w:hAnsi="Times New Roman" w:cs="Times New Roman"/>
          <w:b/>
          <w:sz w:val="28"/>
          <w:szCs w:val="28"/>
        </w:rPr>
        <w:t>2</w:t>
      </w:r>
      <w:r w:rsidR="00232E12" w:rsidRPr="00E6540A">
        <w:rPr>
          <w:rFonts w:ascii="Times New Roman" w:hAnsi="Times New Roman" w:cs="Times New Roman"/>
          <w:b/>
          <w:sz w:val="28"/>
          <w:szCs w:val="28"/>
        </w:rPr>
        <w:t>4</w:t>
      </w:r>
      <w:r w:rsidR="00650303" w:rsidRPr="00E6540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50303" w:rsidRPr="00E6540A" w:rsidRDefault="00650303" w:rsidP="00CC246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D9A" w:rsidRPr="00E6540A" w:rsidRDefault="00CC246D" w:rsidP="00CC24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40A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по региональному государственному контролю (надзору) в области регулирования цен (тарифов), осуществляемая департаментом по тарифам Новосибирской области, на 202</w:t>
      </w:r>
      <w:r w:rsidR="00232E12" w:rsidRPr="00E6540A">
        <w:rPr>
          <w:rFonts w:ascii="Times New Roman" w:hAnsi="Times New Roman" w:cs="Times New Roman"/>
          <w:sz w:val="28"/>
          <w:szCs w:val="28"/>
        </w:rPr>
        <w:t>4</w:t>
      </w:r>
      <w:r w:rsidRPr="00E6540A">
        <w:rPr>
          <w:rFonts w:ascii="Times New Roman" w:hAnsi="Times New Roman" w:cs="Times New Roman"/>
          <w:sz w:val="28"/>
          <w:szCs w:val="28"/>
        </w:rPr>
        <w:t xml:space="preserve"> год </w:t>
      </w:r>
      <w:r w:rsidR="000B5D9A" w:rsidRPr="00E6540A">
        <w:rPr>
          <w:rFonts w:ascii="Times New Roman" w:hAnsi="Times New Roman" w:cs="Times New Roman"/>
          <w:sz w:val="28"/>
          <w:szCs w:val="28"/>
        </w:rPr>
        <w:t>(далее - Программа)</w:t>
      </w:r>
      <w:r w:rsidR="00AC20CE" w:rsidRPr="00E6540A">
        <w:rPr>
          <w:rFonts w:ascii="Times New Roman" w:hAnsi="Times New Roman" w:cs="Times New Roman"/>
          <w:sz w:val="28"/>
          <w:szCs w:val="28"/>
        </w:rPr>
        <w:t xml:space="preserve"> представляет собой увязанный по целям, задачам, ресурсам и срокам осуществления комплекс профилактических мероприятий, обеспечивающих эффективное решение проблем,</w:t>
      </w:r>
      <w:r w:rsidR="00455337" w:rsidRPr="00E6540A">
        <w:t xml:space="preserve"> </w:t>
      </w:r>
      <w:r w:rsidR="00455337" w:rsidRPr="00E6540A">
        <w:rPr>
          <w:rFonts w:ascii="Times New Roman" w:hAnsi="Times New Roman" w:cs="Times New Roman"/>
          <w:sz w:val="28"/>
          <w:szCs w:val="28"/>
        </w:rPr>
        <w:t>способных привести к нарушениям обязательных требований и (или) причинению вреда (ущерба) охраняемым законом</w:t>
      </w:r>
      <w:proofErr w:type="gramEnd"/>
      <w:r w:rsidR="00455337" w:rsidRPr="00E6540A">
        <w:rPr>
          <w:rFonts w:ascii="Times New Roman" w:hAnsi="Times New Roman" w:cs="Times New Roman"/>
          <w:sz w:val="28"/>
          <w:szCs w:val="28"/>
        </w:rPr>
        <w:t xml:space="preserve"> ценностям, </w:t>
      </w:r>
      <w:r w:rsidR="006855E3" w:rsidRPr="00E6540A">
        <w:rPr>
          <w:rFonts w:ascii="Times New Roman" w:hAnsi="Times New Roman" w:cs="Times New Roman"/>
          <w:sz w:val="28"/>
          <w:szCs w:val="28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соблюдения, </w:t>
      </w:r>
      <w:r w:rsidR="00AC20CE" w:rsidRPr="00E6540A">
        <w:rPr>
          <w:rFonts w:ascii="Times New Roman" w:hAnsi="Times New Roman" w:cs="Times New Roman"/>
          <w:sz w:val="28"/>
          <w:szCs w:val="28"/>
        </w:rPr>
        <w:t>а также на создание и развитие системы профилактики.</w:t>
      </w:r>
    </w:p>
    <w:p w:rsidR="00535DF7" w:rsidRPr="00E6540A" w:rsidRDefault="000B5D9A" w:rsidP="000B5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>Правовыми основаниями разработки Программы является Федеральный закон от 31.07.2020№ 248-ФЗ 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8D5475" w:rsidRPr="00E6540A" w:rsidRDefault="000B5D9A" w:rsidP="008D5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>Основные понятия, используемые для целей настоящей Программы:</w:t>
      </w:r>
    </w:p>
    <w:p w:rsidR="008D5475" w:rsidRPr="00E6540A" w:rsidRDefault="000B5D9A" w:rsidP="008D5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 xml:space="preserve">«обязательные требования» - содержащиеся в нормативных правовых актах требования, которые связаны с осуществлением предпринимательской и иной экономической деятельности и оценка соблюдения которых осуществляется в рамках </w:t>
      </w:r>
      <w:r w:rsidR="00B869AE" w:rsidRPr="00E6540A">
        <w:rPr>
          <w:rFonts w:ascii="Times New Roman" w:hAnsi="Times New Roman" w:cs="Times New Roman"/>
          <w:sz w:val="28"/>
          <w:szCs w:val="28"/>
        </w:rPr>
        <w:t>регионального государственного контроля (надзора) в области регулирования цен (тарифов)</w:t>
      </w:r>
      <w:r w:rsidRPr="00E6540A">
        <w:rPr>
          <w:rFonts w:ascii="Times New Roman" w:hAnsi="Times New Roman" w:cs="Times New Roman"/>
          <w:sz w:val="28"/>
          <w:szCs w:val="28"/>
        </w:rPr>
        <w:t>, привлечения к административной ответственности</w:t>
      </w:r>
      <w:r w:rsidR="00B51E78" w:rsidRPr="00E6540A">
        <w:rPr>
          <w:rFonts w:ascii="Times New Roman" w:hAnsi="Times New Roman" w:cs="Times New Roman"/>
          <w:sz w:val="28"/>
          <w:szCs w:val="28"/>
        </w:rPr>
        <w:t>;</w:t>
      </w:r>
    </w:p>
    <w:p w:rsidR="008D5475" w:rsidRPr="00E6540A" w:rsidRDefault="000B5D9A" w:rsidP="008D5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 xml:space="preserve">«контролируемые лица» - юридические лица и индивидуальные предприниматели, деятельность которых подлежит </w:t>
      </w:r>
      <w:r w:rsidR="004D2F75" w:rsidRPr="00E6540A">
        <w:rPr>
          <w:rFonts w:ascii="Times New Roman" w:hAnsi="Times New Roman" w:cs="Times New Roman"/>
          <w:sz w:val="28"/>
          <w:szCs w:val="28"/>
        </w:rPr>
        <w:t xml:space="preserve">региональному </w:t>
      </w:r>
      <w:r w:rsidRPr="00E6540A">
        <w:rPr>
          <w:rFonts w:ascii="Times New Roman" w:hAnsi="Times New Roman" w:cs="Times New Roman"/>
          <w:sz w:val="28"/>
          <w:szCs w:val="28"/>
        </w:rPr>
        <w:t>государственному контролю (надзору)</w:t>
      </w:r>
      <w:r w:rsidR="00B51E78" w:rsidRPr="00E6540A">
        <w:t xml:space="preserve"> </w:t>
      </w:r>
      <w:r w:rsidR="00B51E78" w:rsidRPr="00E6540A">
        <w:rPr>
          <w:rFonts w:ascii="Times New Roman" w:hAnsi="Times New Roman" w:cs="Times New Roman"/>
          <w:sz w:val="28"/>
          <w:szCs w:val="28"/>
        </w:rPr>
        <w:t>в области регулирования цен (тарифов);</w:t>
      </w:r>
    </w:p>
    <w:p w:rsidR="000B5D9A" w:rsidRPr="00E6540A" w:rsidRDefault="000B5D9A" w:rsidP="008D5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>«профилактическое мероприятие» - мероприятие, проводимое департаментом в целях предупреждения возможного нарушения контролируемыми лицами обязательных требований</w:t>
      </w:r>
      <w:r w:rsidR="00B51E78" w:rsidRPr="00E6540A">
        <w:rPr>
          <w:rFonts w:ascii="Times New Roman" w:hAnsi="Times New Roman" w:cs="Times New Roman"/>
          <w:sz w:val="28"/>
          <w:szCs w:val="28"/>
        </w:rPr>
        <w:t>.</w:t>
      </w:r>
    </w:p>
    <w:p w:rsidR="00D628C1" w:rsidRPr="00E6540A" w:rsidRDefault="00D628C1" w:rsidP="000B5D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10F" w:rsidRPr="00E6540A" w:rsidRDefault="001A210F" w:rsidP="001A210F">
      <w:pPr>
        <w:pStyle w:val="a6"/>
        <w:widowControl w:val="0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40A">
        <w:rPr>
          <w:rFonts w:ascii="Times New Roman" w:hAnsi="Times New Roman" w:cs="Times New Roman"/>
          <w:b/>
          <w:sz w:val="28"/>
          <w:szCs w:val="28"/>
        </w:rPr>
        <w:t>Анализ текущего состояния осуществления контроля</w:t>
      </w:r>
      <w:r w:rsidR="0098681A" w:rsidRPr="00E6540A">
        <w:rPr>
          <w:rFonts w:ascii="Times New Roman" w:hAnsi="Times New Roman" w:cs="Times New Roman"/>
          <w:b/>
          <w:sz w:val="28"/>
          <w:szCs w:val="28"/>
        </w:rPr>
        <w:t xml:space="preserve"> (надзора)</w:t>
      </w:r>
      <w:r w:rsidRPr="00E6540A">
        <w:rPr>
          <w:rFonts w:ascii="Times New Roman" w:hAnsi="Times New Roman" w:cs="Times New Roman"/>
          <w:b/>
          <w:sz w:val="28"/>
          <w:szCs w:val="28"/>
        </w:rPr>
        <w:t>,</w:t>
      </w:r>
      <w:r w:rsidR="005D4FEB" w:rsidRPr="00E654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540A">
        <w:rPr>
          <w:rFonts w:ascii="Times New Roman" w:hAnsi="Times New Roman" w:cs="Times New Roman"/>
          <w:b/>
          <w:sz w:val="28"/>
          <w:szCs w:val="28"/>
        </w:rPr>
        <w:t xml:space="preserve">описание текущего развития профилактической деятельности, </w:t>
      </w:r>
      <w:r w:rsidRPr="00E6540A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проблем, на решение которых направлена программа профилактики</w:t>
      </w:r>
    </w:p>
    <w:p w:rsidR="00A3284E" w:rsidRPr="00E6540A" w:rsidRDefault="00A3284E" w:rsidP="009E753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41D" w:rsidRPr="00E6540A" w:rsidRDefault="00E1341D" w:rsidP="00552F7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b/>
          <w:sz w:val="28"/>
          <w:szCs w:val="28"/>
        </w:rPr>
        <w:tab/>
      </w:r>
      <w:r w:rsidR="00552F70" w:rsidRPr="00E6540A">
        <w:rPr>
          <w:rFonts w:ascii="Times New Roman" w:hAnsi="Times New Roman" w:cs="Times New Roman"/>
          <w:sz w:val="28"/>
          <w:szCs w:val="28"/>
        </w:rPr>
        <w:t xml:space="preserve">Департамент является </w:t>
      </w:r>
      <w:r w:rsidRPr="00E6540A">
        <w:rPr>
          <w:rFonts w:ascii="Times New Roman" w:hAnsi="Times New Roman" w:cs="Times New Roman"/>
          <w:sz w:val="28"/>
          <w:szCs w:val="28"/>
        </w:rPr>
        <w:t xml:space="preserve">областным </w:t>
      </w:r>
      <w:r w:rsidR="00552F70" w:rsidRPr="00E6540A">
        <w:rPr>
          <w:rFonts w:ascii="Times New Roman" w:hAnsi="Times New Roman" w:cs="Times New Roman"/>
          <w:sz w:val="28"/>
          <w:szCs w:val="28"/>
        </w:rPr>
        <w:t>исполнительным органом государственной власти</w:t>
      </w:r>
      <w:r w:rsidRPr="00E6540A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552F70" w:rsidRPr="00E6540A">
        <w:rPr>
          <w:rFonts w:ascii="Times New Roman" w:hAnsi="Times New Roman" w:cs="Times New Roman"/>
          <w:sz w:val="28"/>
          <w:szCs w:val="28"/>
        </w:rPr>
        <w:t xml:space="preserve">, уполномоченным на осуществление регионального государственного контроля (надзора) в области регулирования цен (тарифов) </w:t>
      </w:r>
      <w:r w:rsidR="0066442C" w:rsidRPr="00E6540A">
        <w:rPr>
          <w:rFonts w:ascii="Times New Roman" w:hAnsi="Times New Roman" w:cs="Times New Roman"/>
          <w:sz w:val="28"/>
          <w:szCs w:val="28"/>
        </w:rPr>
        <w:t xml:space="preserve">(далее - государственный контроль (надзор)) </w:t>
      </w:r>
      <w:r w:rsidR="00552F70" w:rsidRPr="00E6540A">
        <w:rPr>
          <w:rFonts w:ascii="Times New Roman" w:hAnsi="Times New Roman" w:cs="Times New Roman"/>
          <w:sz w:val="28"/>
          <w:szCs w:val="28"/>
        </w:rPr>
        <w:t>на территории Новосибирской области.</w:t>
      </w:r>
    </w:p>
    <w:p w:rsidR="006855E3" w:rsidRPr="00E6540A" w:rsidRDefault="00E1341D" w:rsidP="00552F7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ab/>
      </w:r>
      <w:r w:rsidR="0066442C" w:rsidRPr="00E6540A">
        <w:rPr>
          <w:rFonts w:ascii="Times New Roman" w:hAnsi="Times New Roman" w:cs="Times New Roman"/>
          <w:sz w:val="28"/>
          <w:szCs w:val="28"/>
        </w:rPr>
        <w:t>Государственный к</w:t>
      </w:r>
      <w:r w:rsidR="00552F70" w:rsidRPr="00E6540A">
        <w:rPr>
          <w:rFonts w:ascii="Times New Roman" w:hAnsi="Times New Roman" w:cs="Times New Roman"/>
          <w:sz w:val="28"/>
          <w:szCs w:val="28"/>
        </w:rPr>
        <w:t xml:space="preserve">онтроль (надзор) </w:t>
      </w:r>
      <w:r w:rsidR="00B42B16" w:rsidRPr="00E6540A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552F70" w:rsidRPr="00E6540A">
        <w:rPr>
          <w:rFonts w:ascii="Times New Roman" w:hAnsi="Times New Roman" w:cs="Times New Roman"/>
          <w:sz w:val="28"/>
          <w:szCs w:val="28"/>
        </w:rPr>
        <w:t xml:space="preserve">департаментом посредством </w:t>
      </w:r>
      <w:r w:rsidRPr="00E6540A">
        <w:rPr>
          <w:rFonts w:ascii="Times New Roman" w:hAnsi="Times New Roman" w:cs="Times New Roman"/>
          <w:sz w:val="28"/>
          <w:szCs w:val="28"/>
        </w:rPr>
        <w:t>профилактики нарушений обязательных требований, оценки соблюдения контролируемыми лицами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A701D2" w:rsidRPr="00E6540A" w:rsidRDefault="00E1341D" w:rsidP="00A235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b/>
          <w:sz w:val="28"/>
          <w:szCs w:val="28"/>
        </w:rPr>
        <w:tab/>
      </w:r>
      <w:r w:rsidR="00A235F4" w:rsidRPr="00E6540A">
        <w:rPr>
          <w:rFonts w:ascii="Times New Roman" w:hAnsi="Times New Roman" w:cs="Times New Roman"/>
          <w:sz w:val="28"/>
          <w:szCs w:val="28"/>
        </w:rPr>
        <w:t>В соответствии с Положение</w:t>
      </w:r>
      <w:r w:rsidR="0066442C" w:rsidRPr="00E6540A">
        <w:rPr>
          <w:rFonts w:ascii="Times New Roman" w:hAnsi="Times New Roman" w:cs="Times New Roman"/>
          <w:sz w:val="28"/>
          <w:szCs w:val="28"/>
        </w:rPr>
        <w:t>м</w:t>
      </w:r>
      <w:r w:rsidR="00A235F4" w:rsidRPr="00E6540A">
        <w:rPr>
          <w:rFonts w:ascii="Times New Roman" w:hAnsi="Times New Roman" w:cs="Times New Roman"/>
          <w:sz w:val="28"/>
          <w:szCs w:val="28"/>
        </w:rPr>
        <w:t xml:space="preserve"> о региональном государственном контроле (надзоре) в области государственного регулирования цен (тарифов), утвержденным постановлением Правительства Новосибирской области от 28.09.2021 № 384-п</w:t>
      </w:r>
      <w:r w:rsidR="00C4625E" w:rsidRPr="00E6540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0615B" w:rsidRPr="00E6540A">
        <w:rPr>
          <w:rFonts w:ascii="Times New Roman" w:hAnsi="Times New Roman" w:cs="Times New Roman"/>
          <w:sz w:val="28"/>
          <w:szCs w:val="28"/>
        </w:rPr>
        <w:t>-</w:t>
      </w:r>
      <w:r w:rsidR="00C4625E" w:rsidRPr="00E6540A">
        <w:rPr>
          <w:rFonts w:ascii="Times New Roman" w:hAnsi="Times New Roman" w:cs="Times New Roman"/>
          <w:sz w:val="28"/>
          <w:szCs w:val="28"/>
        </w:rPr>
        <w:t xml:space="preserve"> Положение о контроле (надзоре))</w:t>
      </w:r>
      <w:r w:rsidR="0066442C" w:rsidRPr="00E6540A">
        <w:rPr>
          <w:rFonts w:ascii="Times New Roman" w:hAnsi="Times New Roman" w:cs="Times New Roman"/>
          <w:sz w:val="28"/>
          <w:szCs w:val="28"/>
        </w:rPr>
        <w:t>,</w:t>
      </w:r>
      <w:r w:rsidR="00A235F4" w:rsidRPr="00E6540A">
        <w:rPr>
          <w:rFonts w:ascii="Times New Roman" w:hAnsi="Times New Roman" w:cs="Times New Roman"/>
          <w:sz w:val="28"/>
          <w:szCs w:val="28"/>
        </w:rPr>
        <w:t xml:space="preserve"> </w:t>
      </w:r>
      <w:r w:rsidR="00A701D2" w:rsidRPr="00E6540A">
        <w:rPr>
          <w:rFonts w:ascii="Times New Roman" w:hAnsi="Times New Roman" w:cs="Times New Roman"/>
          <w:sz w:val="28"/>
          <w:szCs w:val="28"/>
        </w:rPr>
        <w:t xml:space="preserve">государственный контроль (надзор) осуществляется без проведения плановых контрольных (надзорных) мероприятий, </w:t>
      </w:r>
      <w:r w:rsidR="0066442C" w:rsidRPr="00E6540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66442C" w:rsidRPr="00E6540A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66442C" w:rsidRPr="00E6540A">
        <w:rPr>
          <w:rFonts w:ascii="Times New Roman" w:hAnsi="Times New Roman" w:cs="Times New Roman"/>
          <w:sz w:val="28"/>
          <w:szCs w:val="28"/>
        </w:rPr>
        <w:t xml:space="preserve"> с чем </w:t>
      </w:r>
      <w:r w:rsidR="00A701D2" w:rsidRPr="00E6540A">
        <w:rPr>
          <w:rFonts w:ascii="Times New Roman" w:hAnsi="Times New Roman" w:cs="Times New Roman"/>
          <w:sz w:val="28"/>
          <w:szCs w:val="28"/>
        </w:rPr>
        <w:t>распределение объектов контроля (надзора) по категориям риска не осуществля</w:t>
      </w:r>
      <w:r w:rsidR="0066442C" w:rsidRPr="00E6540A">
        <w:rPr>
          <w:rFonts w:ascii="Times New Roman" w:hAnsi="Times New Roman" w:cs="Times New Roman"/>
          <w:sz w:val="28"/>
          <w:szCs w:val="28"/>
        </w:rPr>
        <w:t>ется</w:t>
      </w:r>
      <w:r w:rsidR="00A701D2" w:rsidRPr="00E6540A">
        <w:rPr>
          <w:rFonts w:ascii="Times New Roman" w:hAnsi="Times New Roman" w:cs="Times New Roman"/>
          <w:sz w:val="28"/>
          <w:szCs w:val="28"/>
        </w:rPr>
        <w:t>.</w:t>
      </w:r>
    </w:p>
    <w:p w:rsidR="00A701D2" w:rsidRPr="00E6540A" w:rsidRDefault="00A701D2" w:rsidP="00A701D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40A">
        <w:rPr>
          <w:rFonts w:ascii="Times New Roman" w:hAnsi="Times New Roman" w:cs="Times New Roman"/>
          <w:sz w:val="28"/>
          <w:szCs w:val="28"/>
        </w:rPr>
        <w:t>Оценка риска причинения вреда (ущерба) охраняемых законом ценностям при принятии решения о проведении и выборе вида внепланового контрольного (надзорного) мероприятия при осуществлении государственного контроля (надзора) осуществляется на основании индикаторов риска нарушения обязательных требований, перечень которых утвержден постановлением Правительства Новосибирской области от 28.09.2021 № 384-п «О региональном государственном контроле (надзоре) в области государственного регулирования цен (тарифов)».</w:t>
      </w:r>
      <w:proofErr w:type="gramEnd"/>
    </w:p>
    <w:p w:rsidR="000A5D5F" w:rsidRPr="00E6540A" w:rsidRDefault="00B87A3C" w:rsidP="000571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ab/>
      </w:r>
      <w:r w:rsidR="000571E6" w:rsidRPr="00E6540A">
        <w:rPr>
          <w:rFonts w:ascii="Times New Roman" w:hAnsi="Times New Roman" w:cs="Times New Roman"/>
          <w:sz w:val="28"/>
          <w:szCs w:val="28"/>
        </w:rPr>
        <w:t>Контролируемыми лицами и с</w:t>
      </w:r>
      <w:r w:rsidR="000A5D5F" w:rsidRPr="00E6540A">
        <w:rPr>
          <w:rFonts w:ascii="Times New Roman" w:hAnsi="Times New Roman" w:cs="Times New Roman"/>
          <w:sz w:val="28"/>
          <w:szCs w:val="28"/>
        </w:rPr>
        <w:t>убъектами профилактических мероприятий являются юридические лица и индивидуальные предприниматели, деятельность которых подлежит государственному регулированию в области цен (тарифов) на территории Новосибирской области</w:t>
      </w:r>
      <w:r w:rsidR="000571E6" w:rsidRPr="00E6540A">
        <w:rPr>
          <w:rFonts w:ascii="Times New Roman" w:hAnsi="Times New Roman" w:cs="Times New Roman"/>
          <w:sz w:val="28"/>
          <w:szCs w:val="28"/>
        </w:rPr>
        <w:t>, в том числе контролируемыми лицами являются организации, в отношении которых департаментом установлены цены (тарифы)</w:t>
      </w:r>
      <w:r w:rsidR="000A5D5F" w:rsidRPr="00E6540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1985"/>
        <w:gridCol w:w="2410"/>
        <w:gridCol w:w="1842"/>
      </w:tblGrid>
      <w:tr w:rsidR="0047641F" w:rsidRPr="00E6540A" w:rsidTr="00F70D58">
        <w:tc>
          <w:tcPr>
            <w:tcW w:w="3464" w:type="dxa"/>
          </w:tcPr>
          <w:p w:rsidR="0047641F" w:rsidRPr="00E6540A" w:rsidRDefault="00024335" w:rsidP="0002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Деятельность, подлежащая государственному регулированию в области цен (тарифов)</w:t>
            </w:r>
          </w:p>
        </w:tc>
        <w:tc>
          <w:tcPr>
            <w:tcW w:w="1985" w:type="dxa"/>
          </w:tcPr>
          <w:p w:rsidR="0047641F" w:rsidRPr="00E6540A" w:rsidRDefault="0047641F" w:rsidP="00B87A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6540A">
              <w:rPr>
                <w:rFonts w:ascii="Times New Roman" w:hAnsi="Times New Roman" w:cs="Times New Roman"/>
                <w:szCs w:val="22"/>
              </w:rPr>
              <w:t>Контроль за</w:t>
            </w:r>
            <w:proofErr w:type="gramEnd"/>
            <w:r w:rsidRPr="00E6540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0563C" w:rsidRPr="00E6540A">
              <w:rPr>
                <w:rFonts w:ascii="Times New Roman" w:hAnsi="Times New Roman" w:cs="Times New Roman"/>
                <w:szCs w:val="22"/>
              </w:rPr>
              <w:t>установлением и</w:t>
            </w:r>
            <w:r w:rsidR="00B87A3C" w:rsidRPr="00E6540A">
              <w:rPr>
                <w:rFonts w:ascii="Times New Roman" w:hAnsi="Times New Roman" w:cs="Times New Roman"/>
                <w:szCs w:val="22"/>
              </w:rPr>
              <w:t xml:space="preserve"> (или)</w:t>
            </w:r>
            <w:r w:rsidR="0000563C" w:rsidRPr="00E6540A">
              <w:rPr>
                <w:rFonts w:ascii="Times New Roman" w:hAnsi="Times New Roman" w:cs="Times New Roman"/>
                <w:szCs w:val="22"/>
              </w:rPr>
              <w:t xml:space="preserve"> применением </w:t>
            </w:r>
            <w:r w:rsidRPr="00E6540A">
              <w:rPr>
                <w:rFonts w:ascii="Times New Roman" w:hAnsi="Times New Roman" w:cs="Times New Roman"/>
                <w:szCs w:val="22"/>
              </w:rPr>
              <w:t>цен (тарифов)</w:t>
            </w:r>
          </w:p>
        </w:tc>
        <w:tc>
          <w:tcPr>
            <w:tcW w:w="2410" w:type="dxa"/>
          </w:tcPr>
          <w:p w:rsidR="0047641F" w:rsidRPr="00E6540A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6540A">
              <w:rPr>
                <w:rFonts w:ascii="Times New Roman" w:hAnsi="Times New Roman" w:cs="Times New Roman"/>
                <w:szCs w:val="22"/>
              </w:rPr>
              <w:t>Контроль за</w:t>
            </w:r>
            <w:proofErr w:type="gramEnd"/>
            <w:r w:rsidRPr="00E6540A">
              <w:rPr>
                <w:rFonts w:ascii="Times New Roman" w:hAnsi="Times New Roman" w:cs="Times New Roman"/>
                <w:szCs w:val="22"/>
              </w:rPr>
              <w:t xml:space="preserve"> соблюдением требований о принятии программ в области энергосбережения и повышения энергетической эффективности</w:t>
            </w:r>
            <w:r w:rsidR="001820E1" w:rsidRPr="00E6540A">
              <w:rPr>
                <w:rFonts w:ascii="Times New Roman" w:hAnsi="Times New Roman" w:cs="Times New Roman"/>
                <w:szCs w:val="22"/>
              </w:rPr>
              <w:t xml:space="preserve"> и соблюдением </w:t>
            </w:r>
            <w:r w:rsidR="003928E6" w:rsidRPr="00E6540A">
              <w:rPr>
                <w:rFonts w:ascii="Times New Roman" w:hAnsi="Times New Roman" w:cs="Times New Roman"/>
                <w:szCs w:val="22"/>
              </w:rPr>
              <w:lastRenderedPageBreak/>
              <w:t xml:space="preserve">положений </w:t>
            </w:r>
            <w:r w:rsidR="001820E1" w:rsidRPr="00E6540A">
              <w:rPr>
                <w:rFonts w:ascii="Times New Roman" w:hAnsi="Times New Roman" w:cs="Times New Roman"/>
                <w:szCs w:val="22"/>
              </w:rPr>
              <w:t>этих программ</w:t>
            </w:r>
          </w:p>
        </w:tc>
        <w:tc>
          <w:tcPr>
            <w:tcW w:w="1842" w:type="dxa"/>
          </w:tcPr>
          <w:p w:rsidR="0047641F" w:rsidRPr="00E6540A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6540A">
              <w:rPr>
                <w:rFonts w:ascii="Times New Roman" w:hAnsi="Times New Roman" w:cs="Times New Roman"/>
                <w:szCs w:val="22"/>
              </w:rPr>
              <w:lastRenderedPageBreak/>
              <w:t>Контроль за</w:t>
            </w:r>
            <w:proofErr w:type="gramEnd"/>
            <w:r w:rsidRPr="00E6540A">
              <w:rPr>
                <w:rFonts w:ascii="Times New Roman" w:hAnsi="Times New Roman" w:cs="Times New Roman"/>
                <w:szCs w:val="22"/>
              </w:rPr>
              <w:t xml:space="preserve"> соблюдением стандартов раскрытия информации</w:t>
            </w:r>
          </w:p>
        </w:tc>
      </w:tr>
      <w:tr w:rsidR="0047641F" w:rsidRPr="00E6540A" w:rsidTr="0047641F">
        <w:tc>
          <w:tcPr>
            <w:tcW w:w="3464" w:type="dxa"/>
            <w:vAlign w:val="center"/>
          </w:tcPr>
          <w:p w:rsidR="0047641F" w:rsidRPr="00E6540A" w:rsidRDefault="0047641F" w:rsidP="00476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электроэнергетика</w:t>
            </w:r>
          </w:p>
        </w:tc>
        <w:tc>
          <w:tcPr>
            <w:tcW w:w="1985" w:type="dxa"/>
          </w:tcPr>
          <w:p w:rsidR="0047641F" w:rsidRPr="00E6540A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40A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2410" w:type="dxa"/>
          </w:tcPr>
          <w:p w:rsidR="0047641F" w:rsidRPr="00E6540A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40A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1842" w:type="dxa"/>
          </w:tcPr>
          <w:p w:rsidR="0047641F" w:rsidRPr="00E6540A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40A">
              <w:rPr>
                <w:rFonts w:ascii="Times New Roman" w:hAnsi="Times New Roman" w:cs="Times New Roman"/>
                <w:szCs w:val="22"/>
              </w:rPr>
              <w:t>v</w:t>
            </w:r>
          </w:p>
        </w:tc>
      </w:tr>
      <w:tr w:rsidR="0047641F" w:rsidRPr="00E6540A" w:rsidTr="0047641F">
        <w:trPr>
          <w:trHeight w:val="130"/>
        </w:trPr>
        <w:tc>
          <w:tcPr>
            <w:tcW w:w="3464" w:type="dxa"/>
            <w:vAlign w:val="center"/>
          </w:tcPr>
          <w:p w:rsidR="0047641F" w:rsidRPr="00E6540A" w:rsidRDefault="0047641F" w:rsidP="00476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bCs/>
                <w:sz w:val="24"/>
                <w:szCs w:val="24"/>
              </w:rPr>
              <w:t>теплоснабжение</w:t>
            </w:r>
          </w:p>
        </w:tc>
        <w:tc>
          <w:tcPr>
            <w:tcW w:w="1985" w:type="dxa"/>
          </w:tcPr>
          <w:p w:rsidR="0047641F" w:rsidRPr="00E6540A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40A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2410" w:type="dxa"/>
          </w:tcPr>
          <w:p w:rsidR="0047641F" w:rsidRPr="00E6540A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40A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1842" w:type="dxa"/>
          </w:tcPr>
          <w:p w:rsidR="0047641F" w:rsidRPr="00E6540A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40A">
              <w:rPr>
                <w:rFonts w:ascii="Times New Roman" w:hAnsi="Times New Roman" w:cs="Times New Roman"/>
                <w:szCs w:val="22"/>
              </w:rPr>
              <w:t>v</w:t>
            </w:r>
          </w:p>
        </w:tc>
      </w:tr>
      <w:tr w:rsidR="0047641F" w:rsidRPr="00E6540A" w:rsidTr="0047641F">
        <w:tc>
          <w:tcPr>
            <w:tcW w:w="3464" w:type="dxa"/>
            <w:vAlign w:val="center"/>
          </w:tcPr>
          <w:p w:rsidR="0047641F" w:rsidRPr="00E6540A" w:rsidRDefault="0047641F" w:rsidP="00476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bCs/>
                <w:sz w:val="24"/>
                <w:szCs w:val="24"/>
              </w:rPr>
              <w:t>водоснабжение</w:t>
            </w:r>
          </w:p>
        </w:tc>
        <w:tc>
          <w:tcPr>
            <w:tcW w:w="1985" w:type="dxa"/>
          </w:tcPr>
          <w:p w:rsidR="0047641F" w:rsidRPr="00E6540A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40A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2410" w:type="dxa"/>
          </w:tcPr>
          <w:p w:rsidR="0047641F" w:rsidRPr="00E6540A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40A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1842" w:type="dxa"/>
          </w:tcPr>
          <w:p w:rsidR="0047641F" w:rsidRPr="00E6540A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40A">
              <w:rPr>
                <w:rFonts w:ascii="Times New Roman" w:hAnsi="Times New Roman" w:cs="Times New Roman"/>
                <w:szCs w:val="22"/>
              </w:rPr>
              <w:t>v</w:t>
            </w:r>
          </w:p>
        </w:tc>
      </w:tr>
      <w:tr w:rsidR="0047641F" w:rsidRPr="00E6540A" w:rsidTr="0047641F">
        <w:tc>
          <w:tcPr>
            <w:tcW w:w="3464" w:type="dxa"/>
            <w:vAlign w:val="center"/>
          </w:tcPr>
          <w:p w:rsidR="0047641F" w:rsidRPr="00E6540A" w:rsidRDefault="0047641F" w:rsidP="00476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bCs/>
                <w:sz w:val="24"/>
                <w:szCs w:val="24"/>
              </w:rPr>
              <w:t>водоотведение</w:t>
            </w:r>
          </w:p>
        </w:tc>
        <w:tc>
          <w:tcPr>
            <w:tcW w:w="1985" w:type="dxa"/>
          </w:tcPr>
          <w:p w:rsidR="0047641F" w:rsidRPr="00E6540A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40A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2410" w:type="dxa"/>
          </w:tcPr>
          <w:p w:rsidR="0047641F" w:rsidRPr="00E6540A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40A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1842" w:type="dxa"/>
          </w:tcPr>
          <w:p w:rsidR="0047641F" w:rsidRPr="00E6540A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40A">
              <w:rPr>
                <w:rFonts w:ascii="Times New Roman" w:hAnsi="Times New Roman" w:cs="Times New Roman"/>
                <w:szCs w:val="22"/>
              </w:rPr>
              <w:t>v</w:t>
            </w:r>
          </w:p>
        </w:tc>
      </w:tr>
      <w:tr w:rsidR="0047641F" w:rsidRPr="00E6540A" w:rsidTr="0047641F">
        <w:tc>
          <w:tcPr>
            <w:tcW w:w="3464" w:type="dxa"/>
            <w:vAlign w:val="center"/>
          </w:tcPr>
          <w:p w:rsidR="0047641F" w:rsidRPr="00E6540A" w:rsidRDefault="0047641F" w:rsidP="00476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bCs/>
                <w:sz w:val="24"/>
                <w:szCs w:val="24"/>
              </w:rPr>
              <w:t>газоснабжение</w:t>
            </w:r>
          </w:p>
        </w:tc>
        <w:tc>
          <w:tcPr>
            <w:tcW w:w="1985" w:type="dxa"/>
          </w:tcPr>
          <w:p w:rsidR="0047641F" w:rsidRPr="00E6540A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40A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2410" w:type="dxa"/>
          </w:tcPr>
          <w:p w:rsidR="0047641F" w:rsidRPr="00E6540A" w:rsidRDefault="00644AC6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40A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1842" w:type="dxa"/>
          </w:tcPr>
          <w:p w:rsidR="0047641F" w:rsidRPr="00E6540A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40A">
              <w:rPr>
                <w:rFonts w:ascii="Times New Roman" w:hAnsi="Times New Roman" w:cs="Times New Roman"/>
                <w:szCs w:val="22"/>
              </w:rPr>
              <w:t>v</w:t>
            </w:r>
          </w:p>
        </w:tc>
      </w:tr>
      <w:tr w:rsidR="004D322F" w:rsidRPr="00E6540A" w:rsidTr="0047641F">
        <w:tc>
          <w:tcPr>
            <w:tcW w:w="3464" w:type="dxa"/>
            <w:vAlign w:val="center"/>
          </w:tcPr>
          <w:p w:rsidR="004D322F" w:rsidRPr="00E6540A" w:rsidRDefault="004D322F" w:rsidP="00D70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bCs/>
                <w:sz w:val="24"/>
                <w:szCs w:val="24"/>
              </w:rPr>
              <w:t>обращение с твердыми коммунальными отходами</w:t>
            </w:r>
          </w:p>
        </w:tc>
        <w:tc>
          <w:tcPr>
            <w:tcW w:w="1985" w:type="dxa"/>
          </w:tcPr>
          <w:p w:rsidR="004D322F" w:rsidRPr="00E6540A" w:rsidRDefault="004D322F" w:rsidP="00D709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40A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2410" w:type="dxa"/>
          </w:tcPr>
          <w:p w:rsidR="004D322F" w:rsidRPr="00E6540A" w:rsidRDefault="004D322F" w:rsidP="00D709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40A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1842" w:type="dxa"/>
          </w:tcPr>
          <w:p w:rsidR="004D322F" w:rsidRPr="00E6540A" w:rsidRDefault="004D322F" w:rsidP="00D709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40A">
              <w:rPr>
                <w:rFonts w:ascii="Times New Roman" w:hAnsi="Times New Roman" w:cs="Times New Roman"/>
                <w:szCs w:val="22"/>
              </w:rPr>
              <w:t>v</w:t>
            </w:r>
          </w:p>
        </w:tc>
      </w:tr>
      <w:tr w:rsidR="0047641F" w:rsidRPr="00E6540A" w:rsidTr="0047641F">
        <w:tc>
          <w:tcPr>
            <w:tcW w:w="3464" w:type="dxa"/>
            <w:vAlign w:val="center"/>
          </w:tcPr>
          <w:p w:rsidR="0047641F" w:rsidRPr="00E6540A" w:rsidRDefault="003928E6" w:rsidP="00476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47641F" w:rsidRPr="00E6540A">
              <w:rPr>
                <w:rFonts w:ascii="Times New Roman" w:hAnsi="Times New Roman" w:cs="Times New Roman"/>
                <w:bCs/>
                <w:sz w:val="24"/>
                <w:szCs w:val="24"/>
              </w:rPr>
              <w:t>еализация лекарственных препаратов, включенных в перечень жизненно необходимых и важнейших лекарственных препаратов</w:t>
            </w:r>
          </w:p>
        </w:tc>
        <w:tc>
          <w:tcPr>
            <w:tcW w:w="1985" w:type="dxa"/>
          </w:tcPr>
          <w:p w:rsidR="0047641F" w:rsidRPr="00E6540A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40A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2410" w:type="dxa"/>
          </w:tcPr>
          <w:p w:rsidR="0047641F" w:rsidRPr="00E6540A" w:rsidRDefault="0047641F" w:rsidP="00F70D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</w:tc>
        <w:tc>
          <w:tcPr>
            <w:tcW w:w="1842" w:type="dxa"/>
          </w:tcPr>
          <w:p w:rsidR="0047641F" w:rsidRPr="00E6540A" w:rsidRDefault="0047641F" w:rsidP="00F70D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</w:tc>
      </w:tr>
      <w:tr w:rsidR="0047641F" w:rsidRPr="00E6540A" w:rsidTr="0047641F">
        <w:tc>
          <w:tcPr>
            <w:tcW w:w="3464" w:type="dxa"/>
            <w:vAlign w:val="center"/>
          </w:tcPr>
          <w:p w:rsidR="0047641F" w:rsidRPr="00E6540A" w:rsidRDefault="003928E6" w:rsidP="00476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47641F" w:rsidRPr="00E6540A">
              <w:rPr>
                <w:rFonts w:ascii="Times New Roman" w:hAnsi="Times New Roman" w:cs="Times New Roman"/>
                <w:bCs/>
                <w:sz w:val="24"/>
                <w:szCs w:val="24"/>
              </w:rPr>
              <w:t>еревозки пассажиров железнодорожным транспортом общего пользования в пригородном сообщении</w:t>
            </w:r>
          </w:p>
        </w:tc>
        <w:tc>
          <w:tcPr>
            <w:tcW w:w="1985" w:type="dxa"/>
          </w:tcPr>
          <w:p w:rsidR="0047641F" w:rsidRPr="00E6540A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40A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2410" w:type="dxa"/>
          </w:tcPr>
          <w:p w:rsidR="0047641F" w:rsidRPr="00E6540A" w:rsidRDefault="001820E1" w:rsidP="00F70D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lang w:eastAsia="ru-RU"/>
              </w:rPr>
              <w:t>v</w:t>
            </w:r>
          </w:p>
        </w:tc>
        <w:tc>
          <w:tcPr>
            <w:tcW w:w="1842" w:type="dxa"/>
          </w:tcPr>
          <w:p w:rsidR="0047641F" w:rsidRPr="00E6540A" w:rsidRDefault="0047641F" w:rsidP="00F70D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</w:tc>
      </w:tr>
      <w:tr w:rsidR="0047641F" w:rsidRPr="00E6540A" w:rsidTr="003928E6">
        <w:trPr>
          <w:trHeight w:val="699"/>
        </w:trPr>
        <w:tc>
          <w:tcPr>
            <w:tcW w:w="3464" w:type="dxa"/>
            <w:vAlign w:val="center"/>
          </w:tcPr>
          <w:p w:rsidR="0047641F" w:rsidRPr="00E6540A" w:rsidRDefault="003928E6" w:rsidP="0039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47641F" w:rsidRPr="00E6540A">
              <w:rPr>
                <w:rFonts w:ascii="Times New Roman" w:hAnsi="Times New Roman" w:cs="Times New Roman"/>
                <w:bCs/>
                <w:sz w:val="24"/>
                <w:szCs w:val="24"/>
              </w:rPr>
              <w:t>ехнический осмотр транспортных средств</w:t>
            </w:r>
          </w:p>
        </w:tc>
        <w:tc>
          <w:tcPr>
            <w:tcW w:w="1985" w:type="dxa"/>
          </w:tcPr>
          <w:p w:rsidR="0047641F" w:rsidRPr="00E6540A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40A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2410" w:type="dxa"/>
          </w:tcPr>
          <w:p w:rsidR="0047641F" w:rsidRPr="00E6540A" w:rsidRDefault="0047641F" w:rsidP="00F70D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</w:tc>
        <w:tc>
          <w:tcPr>
            <w:tcW w:w="1842" w:type="dxa"/>
          </w:tcPr>
          <w:p w:rsidR="0047641F" w:rsidRPr="00E6540A" w:rsidRDefault="0047641F" w:rsidP="00F70D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</w:tc>
      </w:tr>
      <w:tr w:rsidR="000B558A" w:rsidRPr="004B3A98" w:rsidTr="003928E6">
        <w:trPr>
          <w:trHeight w:val="699"/>
        </w:trPr>
        <w:tc>
          <w:tcPr>
            <w:tcW w:w="3464" w:type="dxa"/>
            <w:vAlign w:val="center"/>
          </w:tcPr>
          <w:p w:rsidR="000B558A" w:rsidRPr="00E6540A" w:rsidRDefault="000B558A" w:rsidP="0039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sz w:val="24"/>
                <w:szCs w:val="24"/>
              </w:rPr>
              <w:t>оказание услуг в аэропортах субъектами естественных монополий, включенными в реестр субъектов естественных монополий и не вошедшими в перечень субъектов естественных монополий в сфере услуг в аэропортах, государственное регулирование которых осуществляется уполномоченным федеральным органом исполнительной власти</w:t>
            </w:r>
          </w:p>
        </w:tc>
        <w:tc>
          <w:tcPr>
            <w:tcW w:w="1985" w:type="dxa"/>
          </w:tcPr>
          <w:p w:rsidR="000B558A" w:rsidRPr="00E6540A" w:rsidRDefault="00644AC6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40A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2410" w:type="dxa"/>
          </w:tcPr>
          <w:p w:rsidR="000B558A" w:rsidRPr="00E6540A" w:rsidRDefault="00644AC6" w:rsidP="00644A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40A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1842" w:type="dxa"/>
          </w:tcPr>
          <w:p w:rsidR="000B558A" w:rsidRPr="00E6540A" w:rsidRDefault="00644AC6" w:rsidP="00F70D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</w:tc>
      </w:tr>
    </w:tbl>
    <w:p w:rsidR="000571E6" w:rsidRDefault="000571E6" w:rsidP="000571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>Реестр контролируемых лиц при осуществлении государственного регионального контроля (надзора) размещен на официальном сайте департамента www.tarif.nso.ru на странице https://tarif.nso.ru/page/434.</w:t>
      </w:r>
    </w:p>
    <w:p w:rsidR="00F70D58" w:rsidRDefault="00F70D58" w:rsidP="00E1341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A210F">
        <w:rPr>
          <w:rFonts w:ascii="Times New Roman" w:hAnsi="Times New Roman" w:cs="Times New Roman"/>
          <w:sz w:val="28"/>
          <w:szCs w:val="28"/>
        </w:rPr>
        <w:t xml:space="preserve">Статистические показатели </w:t>
      </w:r>
      <w:r w:rsidR="006855E3" w:rsidRPr="001A210F">
        <w:rPr>
          <w:rFonts w:ascii="Times New Roman" w:hAnsi="Times New Roman" w:cs="Times New Roman"/>
          <w:sz w:val="28"/>
          <w:szCs w:val="28"/>
        </w:rPr>
        <w:t>осуществления контроля (надзора)</w:t>
      </w:r>
      <w:r w:rsidRPr="001A210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96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15"/>
        <w:gridCol w:w="5387"/>
        <w:gridCol w:w="1417"/>
        <w:gridCol w:w="1276"/>
        <w:gridCol w:w="1666"/>
        <w:gridCol w:w="35"/>
      </w:tblGrid>
      <w:tr w:rsidR="00721016" w:rsidRPr="007A2B09" w:rsidTr="009F582C">
        <w:trPr>
          <w:gridAfter w:val="1"/>
          <w:wAfter w:w="35" w:type="dxa"/>
          <w:trHeight w:val="527"/>
        </w:trPr>
        <w:tc>
          <w:tcPr>
            <w:tcW w:w="5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6" w:rsidRPr="0098681A" w:rsidRDefault="00721016" w:rsidP="00986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16" w:rsidRPr="00E6540A" w:rsidRDefault="00721016" w:rsidP="0021783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6540A">
              <w:rPr>
                <w:rFonts w:ascii="Times New Roman" w:hAnsi="Times New Roman" w:cs="Times New Roman"/>
                <w:bCs/>
                <w:color w:val="000000"/>
              </w:rPr>
              <w:t>2021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1016" w:rsidRPr="00E6540A" w:rsidRDefault="00721016" w:rsidP="0072101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6540A">
              <w:rPr>
                <w:rFonts w:ascii="Times New Roman" w:hAnsi="Times New Roman" w:cs="Times New Roman"/>
                <w:bCs/>
                <w:color w:val="000000"/>
              </w:rPr>
              <w:t>2022 год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1016" w:rsidRPr="00E10555" w:rsidRDefault="00721016" w:rsidP="000571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  <w:r w:rsidRPr="00E10555">
              <w:rPr>
                <w:rFonts w:ascii="Times New Roman" w:hAnsi="Times New Roman" w:cs="Times New Roman"/>
                <w:bCs/>
                <w:color w:val="000000"/>
                <w:highlight w:val="yellow"/>
              </w:rPr>
              <w:t xml:space="preserve">2023 год </w:t>
            </w:r>
          </w:p>
          <w:p w:rsidR="00721016" w:rsidRPr="008D5475" w:rsidRDefault="00721016" w:rsidP="007210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  <w:r w:rsidRPr="00E10555">
              <w:rPr>
                <w:rFonts w:ascii="Times New Roman" w:hAnsi="Times New Roman" w:cs="Times New Roman"/>
                <w:bCs/>
                <w:color w:val="000000"/>
                <w:highlight w:val="yellow"/>
              </w:rPr>
              <w:t>по состоянию на 01.12.2023</w:t>
            </w:r>
          </w:p>
        </w:tc>
      </w:tr>
      <w:tr w:rsidR="00721016" w:rsidRPr="007A2B09" w:rsidTr="008D5475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016" w:rsidRPr="0098681A" w:rsidRDefault="00721016" w:rsidP="006855E3">
            <w:pPr>
              <w:numPr>
                <w:ilvl w:val="0"/>
                <w:numId w:val="3"/>
              </w:numPr>
              <w:tabs>
                <w:tab w:val="left" w:pos="0"/>
                <w:tab w:val="left" w:pos="49"/>
              </w:tabs>
              <w:spacing w:after="0" w:line="240" w:lineRule="auto"/>
              <w:ind w:left="49" w:firstLine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8681A">
              <w:rPr>
                <w:rFonts w:ascii="Times New Roman" w:hAnsi="Times New Roman" w:cs="Times New Roman"/>
                <w:bCs/>
                <w:i/>
                <w:color w:val="000000"/>
              </w:rPr>
              <w:t>Количество контролируемых лиц</w:t>
            </w:r>
            <w:r w:rsidRPr="0098681A">
              <w:rPr>
                <w:rFonts w:ascii="Times New Roman" w:hAnsi="Times New Roman" w:cs="Times New Roman"/>
                <w:bCs/>
                <w:color w:val="000000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016" w:rsidRPr="00E6540A" w:rsidRDefault="00721016" w:rsidP="00217832">
            <w:pPr>
              <w:jc w:val="center"/>
              <w:rPr>
                <w:rFonts w:ascii="Times New Roman" w:hAnsi="Times New Roman" w:cs="Times New Roman"/>
              </w:rPr>
            </w:pPr>
            <w:r w:rsidRPr="00E6540A">
              <w:rPr>
                <w:rFonts w:ascii="Times New Roman" w:hAnsi="Times New Roman" w:cs="Times New Roman"/>
              </w:rPr>
              <w:t>1095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016" w:rsidRPr="00E6540A" w:rsidRDefault="00247EAE" w:rsidP="00B708AB">
            <w:pPr>
              <w:jc w:val="center"/>
              <w:rPr>
                <w:rFonts w:ascii="Times New Roman" w:hAnsi="Times New Roman" w:cs="Times New Roman"/>
              </w:rPr>
            </w:pPr>
            <w:r w:rsidRPr="00E6540A">
              <w:rPr>
                <w:rFonts w:ascii="Times New Roman" w:hAnsi="Times New Roman" w:cs="Times New Roman"/>
              </w:rPr>
              <w:t>1056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016" w:rsidRPr="008D5475" w:rsidRDefault="00721016" w:rsidP="00531F6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21016" w:rsidRPr="00E10555" w:rsidTr="009F582C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016" w:rsidRPr="0098681A" w:rsidRDefault="00721016" w:rsidP="00F70D58">
            <w:pPr>
              <w:numPr>
                <w:ilvl w:val="0"/>
                <w:numId w:val="3"/>
              </w:numPr>
              <w:tabs>
                <w:tab w:val="left" w:pos="0"/>
                <w:tab w:val="left" w:pos="49"/>
              </w:tabs>
              <w:spacing w:after="0" w:line="240" w:lineRule="auto"/>
              <w:ind w:left="49" w:firstLine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8681A">
              <w:rPr>
                <w:rFonts w:ascii="Times New Roman" w:hAnsi="Times New Roman" w:cs="Times New Roman"/>
                <w:bCs/>
                <w:i/>
                <w:color w:val="000000"/>
              </w:rPr>
              <w:lastRenderedPageBreak/>
              <w:t>Количество проведенных проверок</w:t>
            </w:r>
            <w:r w:rsidRPr="0098681A">
              <w:rPr>
                <w:rFonts w:ascii="Times New Roman" w:hAnsi="Times New Roman" w:cs="Times New Roman"/>
                <w:bCs/>
                <w:color w:val="000000"/>
              </w:rPr>
              <w:t>, из них: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16" w:rsidRPr="00E6540A" w:rsidRDefault="00721016" w:rsidP="00217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540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1016" w:rsidRPr="00E6540A" w:rsidRDefault="00E10555" w:rsidP="00F70D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54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21016" w:rsidRPr="00E6540A" w:rsidRDefault="00E10555" w:rsidP="006743DB">
            <w:pPr>
              <w:jc w:val="center"/>
              <w:rPr>
                <w:rFonts w:ascii="Times New Roman" w:hAnsi="Times New Roman" w:cs="Times New Roman"/>
              </w:rPr>
            </w:pPr>
            <w:r w:rsidRPr="00E6540A">
              <w:rPr>
                <w:rFonts w:ascii="Times New Roman" w:hAnsi="Times New Roman" w:cs="Times New Roman"/>
              </w:rPr>
              <w:t>1</w:t>
            </w:r>
          </w:p>
        </w:tc>
      </w:tr>
      <w:tr w:rsidR="00721016" w:rsidRPr="00E10555" w:rsidTr="009F582C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016" w:rsidRPr="0098681A" w:rsidRDefault="00721016" w:rsidP="00F70D58">
            <w:pPr>
              <w:numPr>
                <w:ilvl w:val="1"/>
                <w:numId w:val="3"/>
              </w:numPr>
              <w:tabs>
                <w:tab w:val="left" w:pos="0"/>
                <w:tab w:val="left" w:pos="49"/>
              </w:tabs>
              <w:spacing w:after="0" w:line="240" w:lineRule="auto"/>
              <w:ind w:left="49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>плановые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16" w:rsidRPr="00E6540A" w:rsidRDefault="00721016" w:rsidP="00217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540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1016" w:rsidRPr="00E6540A" w:rsidRDefault="00721016" w:rsidP="00F70D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21016" w:rsidRPr="00E6540A" w:rsidRDefault="00721016" w:rsidP="006743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016" w:rsidRPr="00E10555" w:rsidTr="009F582C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016" w:rsidRPr="0098681A" w:rsidRDefault="00721016" w:rsidP="00F70D58">
            <w:pPr>
              <w:numPr>
                <w:ilvl w:val="1"/>
                <w:numId w:val="3"/>
              </w:numPr>
              <w:tabs>
                <w:tab w:val="left" w:pos="0"/>
                <w:tab w:val="left" w:pos="49"/>
                <w:tab w:val="left" w:pos="758"/>
              </w:tabs>
              <w:spacing w:after="0" w:line="240" w:lineRule="auto"/>
              <w:ind w:left="49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>внеплановые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16" w:rsidRPr="00E6540A" w:rsidRDefault="00721016" w:rsidP="00217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540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1016" w:rsidRPr="00E6540A" w:rsidRDefault="00E10555" w:rsidP="00F70D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54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21016" w:rsidRPr="00E6540A" w:rsidRDefault="00E10555" w:rsidP="006743DB">
            <w:pPr>
              <w:jc w:val="center"/>
              <w:rPr>
                <w:rFonts w:ascii="Times New Roman" w:hAnsi="Times New Roman" w:cs="Times New Roman"/>
              </w:rPr>
            </w:pPr>
            <w:r w:rsidRPr="00E6540A">
              <w:rPr>
                <w:rFonts w:ascii="Times New Roman" w:hAnsi="Times New Roman" w:cs="Times New Roman"/>
              </w:rPr>
              <w:t>1</w:t>
            </w:r>
          </w:p>
        </w:tc>
      </w:tr>
      <w:tr w:rsidR="00721016" w:rsidRPr="00E10555" w:rsidTr="009F582C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016" w:rsidRPr="0098681A" w:rsidRDefault="00721016" w:rsidP="00F70D58">
            <w:pPr>
              <w:numPr>
                <w:ilvl w:val="1"/>
                <w:numId w:val="3"/>
              </w:numPr>
              <w:tabs>
                <w:tab w:val="left" w:pos="0"/>
                <w:tab w:val="left" w:pos="49"/>
                <w:tab w:val="left" w:pos="758"/>
              </w:tabs>
              <w:spacing w:after="0" w:line="240" w:lineRule="auto"/>
              <w:ind w:left="49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>выездные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16" w:rsidRPr="00E6540A" w:rsidRDefault="00721016" w:rsidP="00217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54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1016" w:rsidRPr="00E6540A" w:rsidRDefault="00E10555" w:rsidP="00F154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540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21016" w:rsidRPr="00E10555" w:rsidRDefault="00721016" w:rsidP="006743DB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21016" w:rsidRPr="00E10555" w:rsidTr="009F582C">
        <w:trPr>
          <w:gridAfter w:val="1"/>
          <w:wAfter w:w="35" w:type="dxa"/>
          <w:trHeight w:val="390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016" w:rsidRPr="0098681A" w:rsidRDefault="00721016" w:rsidP="00F70D58">
            <w:pPr>
              <w:numPr>
                <w:ilvl w:val="1"/>
                <w:numId w:val="3"/>
              </w:numPr>
              <w:tabs>
                <w:tab w:val="left" w:pos="0"/>
                <w:tab w:val="left" w:pos="49"/>
                <w:tab w:val="left" w:pos="758"/>
              </w:tabs>
              <w:spacing w:after="0" w:line="240" w:lineRule="auto"/>
              <w:ind w:left="49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>документарные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16" w:rsidRPr="00E6540A" w:rsidRDefault="00721016" w:rsidP="00217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540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1016" w:rsidRPr="00E6540A" w:rsidRDefault="00E10555" w:rsidP="00F70D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54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016" w:rsidRPr="00E6540A" w:rsidRDefault="00E10555" w:rsidP="006743DB">
            <w:pPr>
              <w:jc w:val="center"/>
              <w:rPr>
                <w:rFonts w:ascii="Times New Roman" w:hAnsi="Times New Roman" w:cs="Times New Roman"/>
              </w:rPr>
            </w:pPr>
            <w:r w:rsidRPr="00E6540A">
              <w:rPr>
                <w:rFonts w:ascii="Times New Roman" w:hAnsi="Times New Roman" w:cs="Times New Roman"/>
              </w:rPr>
              <w:t>1</w:t>
            </w:r>
          </w:p>
        </w:tc>
      </w:tr>
      <w:tr w:rsidR="00721016" w:rsidRPr="00E10555" w:rsidTr="009F582C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016" w:rsidRPr="00D628C1" w:rsidRDefault="00721016" w:rsidP="00F70D58">
            <w:pPr>
              <w:numPr>
                <w:ilvl w:val="0"/>
                <w:numId w:val="3"/>
              </w:numPr>
              <w:tabs>
                <w:tab w:val="left" w:pos="0"/>
                <w:tab w:val="left" w:pos="49"/>
              </w:tabs>
              <w:spacing w:after="0" w:line="240" w:lineRule="auto"/>
              <w:ind w:left="49" w:firstLine="0"/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D628C1">
              <w:rPr>
                <w:rFonts w:ascii="Times New Roman" w:hAnsi="Times New Roman" w:cs="Times New Roman"/>
                <w:bCs/>
                <w:i/>
                <w:color w:val="000000"/>
              </w:rPr>
              <w:t>Количество выданных предписаний: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16" w:rsidRPr="00E6540A" w:rsidRDefault="00721016" w:rsidP="00217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540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1016" w:rsidRPr="00E6540A" w:rsidRDefault="00D5521F" w:rsidP="00F70D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54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21016" w:rsidRPr="00E6540A" w:rsidRDefault="00E10555" w:rsidP="006743DB">
            <w:pPr>
              <w:jc w:val="center"/>
              <w:rPr>
                <w:rFonts w:ascii="Times New Roman" w:hAnsi="Times New Roman" w:cs="Times New Roman"/>
              </w:rPr>
            </w:pPr>
            <w:r w:rsidRPr="00E6540A">
              <w:rPr>
                <w:rFonts w:ascii="Times New Roman" w:hAnsi="Times New Roman" w:cs="Times New Roman"/>
              </w:rPr>
              <w:t>1</w:t>
            </w:r>
          </w:p>
        </w:tc>
      </w:tr>
      <w:tr w:rsidR="00721016" w:rsidRPr="007A2B09" w:rsidTr="009F582C">
        <w:trPr>
          <w:gridAfter w:val="1"/>
          <w:wAfter w:w="35" w:type="dxa"/>
          <w:trHeight w:val="199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016" w:rsidRPr="0098681A" w:rsidRDefault="00721016" w:rsidP="00F70D58">
            <w:pPr>
              <w:numPr>
                <w:ilvl w:val="1"/>
                <w:numId w:val="3"/>
              </w:numPr>
              <w:tabs>
                <w:tab w:val="left" w:pos="0"/>
                <w:tab w:val="left" w:pos="49"/>
                <w:tab w:val="left" w:pos="758"/>
              </w:tabs>
              <w:spacing w:after="0" w:line="240" w:lineRule="auto"/>
              <w:ind w:left="49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bCs/>
                <w:color w:val="000000"/>
              </w:rPr>
              <w:t xml:space="preserve">из них </w:t>
            </w:r>
            <w:r w:rsidRPr="0098681A">
              <w:rPr>
                <w:rFonts w:ascii="Times New Roman" w:hAnsi="Times New Roman" w:cs="Times New Roman"/>
                <w:color w:val="000000"/>
              </w:rPr>
              <w:t>исполнено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16" w:rsidRPr="00E6540A" w:rsidRDefault="00721016" w:rsidP="00217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540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1016" w:rsidRPr="00E6540A" w:rsidRDefault="00C32794" w:rsidP="00F70D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54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21016" w:rsidRPr="00447ECA" w:rsidRDefault="00721016" w:rsidP="006743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016" w:rsidRPr="007A2B09" w:rsidTr="008D5475">
        <w:trPr>
          <w:gridAfter w:val="1"/>
          <w:wAfter w:w="35" w:type="dxa"/>
          <w:trHeight w:val="390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016" w:rsidRPr="00D628C1" w:rsidRDefault="00721016" w:rsidP="00D628C1">
            <w:pPr>
              <w:numPr>
                <w:ilvl w:val="0"/>
                <w:numId w:val="3"/>
              </w:numPr>
              <w:tabs>
                <w:tab w:val="left" w:pos="0"/>
                <w:tab w:val="left" w:pos="49"/>
              </w:tabs>
              <w:spacing w:after="0" w:line="240" w:lineRule="auto"/>
              <w:ind w:left="49" w:firstLine="0"/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D628C1">
              <w:rPr>
                <w:rFonts w:ascii="Times New Roman" w:hAnsi="Times New Roman" w:cs="Times New Roman"/>
                <w:bCs/>
                <w:i/>
                <w:color w:val="000000"/>
              </w:rPr>
              <w:t>Количество проверок, проводимых органами прокуратуры, в которых специалисты департамента приняли участие в качестве специалистов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21016" w:rsidRPr="00E6540A" w:rsidRDefault="00721016" w:rsidP="002178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540A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21016" w:rsidRPr="00E6540A" w:rsidRDefault="00E10555" w:rsidP="00C418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540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016" w:rsidRPr="008D5475" w:rsidRDefault="00721016" w:rsidP="00531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D35EEF" w:rsidRPr="007A2B09" w:rsidTr="00721016">
        <w:trPr>
          <w:gridAfter w:val="1"/>
          <w:wAfter w:w="35" w:type="dxa"/>
          <w:trHeight w:val="37"/>
        </w:trPr>
        <w:tc>
          <w:tcPr>
            <w:tcW w:w="809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EEF" w:rsidRPr="00E6540A" w:rsidRDefault="00D35EEF" w:rsidP="00830258">
            <w:pPr>
              <w:tabs>
                <w:tab w:val="left" w:pos="0"/>
                <w:tab w:val="left" w:pos="49"/>
              </w:tabs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5EEF" w:rsidRPr="00447ECA" w:rsidRDefault="00D35EEF" w:rsidP="00D35EEF">
            <w:pPr>
              <w:numPr>
                <w:ilvl w:val="0"/>
                <w:numId w:val="3"/>
              </w:numPr>
              <w:tabs>
                <w:tab w:val="left" w:pos="0"/>
                <w:tab w:val="left" w:pos="49"/>
              </w:tabs>
              <w:spacing w:after="0" w:line="240" w:lineRule="auto"/>
              <w:ind w:left="-977" w:firstLine="0"/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721016" w:rsidRPr="006E0411" w:rsidTr="008D5475">
        <w:trPr>
          <w:gridAfter w:val="1"/>
          <w:wAfter w:w="35" w:type="dxa"/>
          <w:trHeight w:val="698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016" w:rsidRDefault="00721016" w:rsidP="007E44BD">
            <w:pPr>
              <w:tabs>
                <w:tab w:val="left" w:pos="0"/>
                <w:tab w:val="left" w:pos="49"/>
                <w:tab w:val="left" w:pos="758"/>
              </w:tabs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5.1. </w:t>
            </w:r>
            <w:r w:rsidRPr="0098681A">
              <w:rPr>
                <w:rFonts w:ascii="Times New Roman" w:hAnsi="Times New Roman" w:cs="Times New Roman"/>
                <w:color w:val="000000"/>
              </w:rPr>
              <w:t>Количество мероприяти</w:t>
            </w:r>
            <w:r>
              <w:rPr>
                <w:rFonts w:ascii="Times New Roman" w:hAnsi="Times New Roman" w:cs="Times New Roman"/>
                <w:color w:val="000000"/>
              </w:rPr>
              <w:t>й</w:t>
            </w:r>
            <w:r w:rsidRPr="0098681A">
              <w:rPr>
                <w:rFonts w:ascii="Times New Roman" w:hAnsi="Times New Roman" w:cs="Times New Roman"/>
                <w:color w:val="000000"/>
              </w:rPr>
              <w:t xml:space="preserve"> без взаимодействия с контролируемыми лицами </w:t>
            </w:r>
          </w:p>
          <w:p w:rsidR="00721016" w:rsidRPr="0098681A" w:rsidRDefault="00721016" w:rsidP="005C3912">
            <w:pPr>
              <w:tabs>
                <w:tab w:val="left" w:pos="0"/>
                <w:tab w:val="left" w:pos="49"/>
                <w:tab w:val="left" w:pos="758"/>
              </w:tabs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016" w:rsidRPr="00E6540A" w:rsidRDefault="00721016" w:rsidP="00217832">
            <w:pPr>
              <w:jc w:val="center"/>
              <w:rPr>
                <w:rFonts w:ascii="Times New Roman" w:hAnsi="Times New Roman" w:cs="Times New Roman"/>
              </w:rPr>
            </w:pPr>
            <w:r w:rsidRPr="00E6540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016" w:rsidRPr="00E6540A" w:rsidRDefault="00E10555" w:rsidP="006E0411">
            <w:pPr>
              <w:jc w:val="center"/>
              <w:rPr>
                <w:rFonts w:ascii="Times New Roman" w:hAnsi="Times New Roman" w:cs="Times New Roman"/>
              </w:rPr>
            </w:pPr>
            <w:r w:rsidRPr="00E6540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16" w:rsidRPr="00447ECA" w:rsidRDefault="00721016" w:rsidP="006E04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016" w:rsidRPr="006E0411" w:rsidTr="008D5475">
        <w:trPr>
          <w:gridAfter w:val="1"/>
          <w:wAfter w:w="35" w:type="dxa"/>
          <w:trHeight w:val="112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016" w:rsidRPr="0098681A" w:rsidRDefault="00721016" w:rsidP="00830258">
            <w:pPr>
              <w:pStyle w:val="a6"/>
              <w:ind w:left="4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5.2. </w:t>
            </w:r>
            <w:r w:rsidRPr="005C3912">
              <w:rPr>
                <w:rFonts w:ascii="Times New Roman" w:hAnsi="Times New Roman" w:cs="Times New Roman"/>
                <w:color w:val="000000"/>
              </w:rPr>
              <w:t xml:space="preserve">Количество постановлений о назначении административных наказаний </w:t>
            </w:r>
            <w:r>
              <w:rPr>
                <w:rFonts w:ascii="Times New Roman" w:hAnsi="Times New Roman" w:cs="Times New Roman"/>
                <w:color w:val="000000"/>
              </w:rPr>
              <w:t xml:space="preserve">по результатам </w:t>
            </w:r>
            <w:r w:rsidRPr="005C3912">
              <w:rPr>
                <w:rFonts w:ascii="Times New Roman" w:hAnsi="Times New Roman" w:cs="Times New Roman"/>
                <w:color w:val="000000"/>
              </w:rPr>
              <w:t>мероприяти</w:t>
            </w:r>
            <w:r>
              <w:rPr>
                <w:rFonts w:ascii="Times New Roman" w:hAnsi="Times New Roman" w:cs="Times New Roman"/>
                <w:color w:val="000000"/>
              </w:rPr>
              <w:t>й</w:t>
            </w:r>
            <w:r w:rsidRPr="005C3912">
              <w:rPr>
                <w:rFonts w:ascii="Times New Roman" w:hAnsi="Times New Roman" w:cs="Times New Roman"/>
                <w:color w:val="000000"/>
              </w:rPr>
              <w:t xml:space="preserve"> без взаимоде</w:t>
            </w:r>
            <w:r>
              <w:rPr>
                <w:rFonts w:ascii="Times New Roman" w:hAnsi="Times New Roman" w:cs="Times New Roman"/>
                <w:color w:val="000000"/>
              </w:rPr>
              <w:t>йствия с контролируемыми лицами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016" w:rsidRPr="00E6540A" w:rsidRDefault="00721016" w:rsidP="00217832">
            <w:pPr>
              <w:jc w:val="center"/>
              <w:rPr>
                <w:rFonts w:ascii="Times New Roman" w:hAnsi="Times New Roman" w:cs="Times New Roman"/>
              </w:rPr>
            </w:pPr>
            <w:r w:rsidRPr="00E6540A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016" w:rsidRPr="00E6540A" w:rsidRDefault="00964500" w:rsidP="006E0411">
            <w:pPr>
              <w:jc w:val="center"/>
              <w:rPr>
                <w:rFonts w:ascii="Times New Roman" w:hAnsi="Times New Roman" w:cs="Times New Roman"/>
              </w:rPr>
            </w:pPr>
            <w:r w:rsidRPr="00E654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16" w:rsidRPr="00447ECA" w:rsidRDefault="00721016" w:rsidP="006E04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016" w:rsidRPr="006E0411" w:rsidTr="008D5475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16" w:rsidRPr="00D628C1" w:rsidRDefault="00721016" w:rsidP="00D628C1">
            <w:pPr>
              <w:pStyle w:val="a6"/>
              <w:tabs>
                <w:tab w:val="left" w:pos="0"/>
                <w:tab w:val="left" w:pos="49"/>
              </w:tabs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6. </w:t>
            </w:r>
            <w:r w:rsidRPr="00D628C1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Постановления по делам об административных </w:t>
            </w:r>
            <w:proofErr w:type="gramStart"/>
            <w:r w:rsidRPr="00D628C1">
              <w:rPr>
                <w:rFonts w:ascii="Times New Roman" w:hAnsi="Times New Roman" w:cs="Times New Roman"/>
                <w:bCs/>
                <w:i/>
                <w:color w:val="000000"/>
              </w:rPr>
              <w:t>правонарушениях</w:t>
            </w:r>
            <w:proofErr w:type="gramEnd"/>
            <w:r w:rsidRPr="00D628C1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о привлечении к административной ответственности</w:t>
            </w:r>
            <w:r w:rsidRPr="00D628C1">
              <w:rPr>
                <w:rFonts w:ascii="Times New Roman" w:hAnsi="Times New Roman" w:cs="Times New Roman"/>
                <w:bCs/>
                <w:color w:val="000000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016" w:rsidRPr="00E6540A" w:rsidRDefault="00721016" w:rsidP="00217832">
            <w:pPr>
              <w:jc w:val="center"/>
              <w:rPr>
                <w:rFonts w:ascii="Times New Roman" w:hAnsi="Times New Roman" w:cs="Times New Roman"/>
              </w:rPr>
            </w:pPr>
            <w:r w:rsidRPr="00E6540A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016" w:rsidRPr="00E6540A" w:rsidRDefault="00C14376" w:rsidP="006E0411">
            <w:pPr>
              <w:jc w:val="center"/>
              <w:rPr>
                <w:rFonts w:ascii="Times New Roman" w:hAnsi="Times New Roman" w:cs="Times New Roman"/>
              </w:rPr>
            </w:pPr>
            <w:r w:rsidRPr="00E6540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016" w:rsidRPr="00447ECA" w:rsidRDefault="00721016" w:rsidP="00447E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016" w:rsidRPr="006E0411" w:rsidTr="008D5475">
        <w:trPr>
          <w:gridAfter w:val="1"/>
          <w:wAfter w:w="35" w:type="dxa"/>
          <w:trHeight w:val="262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016" w:rsidRPr="0098681A" w:rsidRDefault="00721016" w:rsidP="00D628C1">
            <w:pPr>
              <w:tabs>
                <w:tab w:val="left" w:pos="0"/>
                <w:tab w:val="left" w:pos="49"/>
              </w:tabs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6.1. </w:t>
            </w:r>
            <w:r w:rsidRPr="0098681A">
              <w:rPr>
                <w:rFonts w:ascii="Times New Roman" w:hAnsi="Times New Roman" w:cs="Times New Roman"/>
                <w:color w:val="000000"/>
              </w:rPr>
              <w:t xml:space="preserve">в том числе, по делам возбужденным департаментом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016" w:rsidRPr="00E6540A" w:rsidRDefault="00721016" w:rsidP="00217832">
            <w:pPr>
              <w:jc w:val="center"/>
              <w:rPr>
                <w:rFonts w:ascii="Times New Roman" w:hAnsi="Times New Roman" w:cs="Times New Roman"/>
              </w:rPr>
            </w:pPr>
            <w:r w:rsidRPr="00E6540A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21016" w:rsidRPr="00E6540A" w:rsidRDefault="00C14376" w:rsidP="006E0411">
            <w:pPr>
              <w:jc w:val="center"/>
              <w:rPr>
                <w:rFonts w:ascii="Times New Roman" w:hAnsi="Times New Roman" w:cs="Times New Roman"/>
              </w:rPr>
            </w:pPr>
            <w:r w:rsidRPr="00E6540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21016" w:rsidRPr="00447ECA" w:rsidRDefault="00721016" w:rsidP="006E04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016" w:rsidRPr="006E0411" w:rsidTr="008D5475">
        <w:trPr>
          <w:gridAfter w:val="1"/>
          <w:wAfter w:w="35" w:type="dxa"/>
          <w:trHeight w:val="76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21016" w:rsidRPr="00D628C1" w:rsidRDefault="00721016" w:rsidP="00D628C1">
            <w:pPr>
              <w:pStyle w:val="a6"/>
              <w:tabs>
                <w:tab w:val="left" w:pos="0"/>
                <w:tab w:val="left" w:pos="49"/>
              </w:tabs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6.2. </w:t>
            </w:r>
            <w:r w:rsidRPr="00D628C1">
              <w:rPr>
                <w:rFonts w:ascii="Times New Roman" w:hAnsi="Times New Roman" w:cs="Times New Roman"/>
                <w:color w:val="000000"/>
              </w:rPr>
              <w:t>в том числе по делам, возбужденным органами прокуратуры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21016" w:rsidRPr="00E6540A" w:rsidRDefault="00721016" w:rsidP="00217832">
            <w:pPr>
              <w:jc w:val="center"/>
              <w:rPr>
                <w:rFonts w:ascii="Times New Roman" w:hAnsi="Times New Roman" w:cs="Times New Roman"/>
              </w:rPr>
            </w:pPr>
            <w:r w:rsidRPr="00E6540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21016" w:rsidRPr="00E6540A" w:rsidRDefault="00C14376" w:rsidP="006E0411">
            <w:pPr>
              <w:jc w:val="center"/>
              <w:rPr>
                <w:rFonts w:ascii="Times New Roman" w:hAnsi="Times New Roman" w:cs="Times New Roman"/>
              </w:rPr>
            </w:pPr>
            <w:r w:rsidRPr="00E6540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1016" w:rsidRPr="00447ECA" w:rsidRDefault="00721016" w:rsidP="00447E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016" w:rsidRPr="006E0411" w:rsidTr="008D5475">
        <w:trPr>
          <w:gridAfter w:val="1"/>
          <w:wAfter w:w="35" w:type="dxa"/>
          <w:trHeight w:val="75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016" w:rsidRPr="0098681A" w:rsidRDefault="00721016" w:rsidP="00D628C1">
            <w:pPr>
              <w:tabs>
                <w:tab w:val="left" w:pos="0"/>
                <w:tab w:val="left" w:pos="49"/>
              </w:tabs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7. </w:t>
            </w:r>
            <w:r w:rsidRPr="0098681A">
              <w:rPr>
                <w:rFonts w:ascii="Times New Roman" w:hAnsi="Times New Roman" w:cs="Times New Roman"/>
                <w:i/>
                <w:color w:val="000000"/>
              </w:rPr>
              <w:t>Общая сумма административных штрафов по делам об административных правонарушениях, 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016" w:rsidRPr="00E6540A" w:rsidRDefault="00721016" w:rsidP="00217832">
            <w:pPr>
              <w:jc w:val="center"/>
              <w:rPr>
                <w:rFonts w:ascii="Times New Roman" w:hAnsi="Times New Roman" w:cs="Times New Roman"/>
              </w:rPr>
            </w:pPr>
            <w:r w:rsidRPr="00E6540A">
              <w:rPr>
                <w:rFonts w:ascii="Times New Roman" w:hAnsi="Times New Roman" w:cs="Times New Roman"/>
              </w:rPr>
              <w:t>2985,75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21016" w:rsidRPr="00E6540A" w:rsidRDefault="00C14376" w:rsidP="00C14376">
            <w:pPr>
              <w:jc w:val="center"/>
              <w:rPr>
                <w:rFonts w:ascii="Times New Roman" w:hAnsi="Times New Roman" w:cs="Times New Roman"/>
              </w:rPr>
            </w:pPr>
            <w:r w:rsidRPr="00E6540A">
              <w:rPr>
                <w:rFonts w:ascii="Times New Roman" w:hAnsi="Times New Roman" w:cs="Times New Roman"/>
              </w:rPr>
              <w:t>387,574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21016" w:rsidRPr="00447ECA" w:rsidRDefault="00721016" w:rsidP="006E04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5EEF" w:rsidRPr="006E0411" w:rsidTr="008D5475">
        <w:trPr>
          <w:gridAfter w:val="1"/>
          <w:wAfter w:w="35" w:type="dxa"/>
          <w:trHeight w:val="465"/>
        </w:trPr>
        <w:tc>
          <w:tcPr>
            <w:tcW w:w="809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EEF" w:rsidRPr="00E6540A" w:rsidRDefault="00194200" w:rsidP="00A64D6E">
            <w:pPr>
              <w:pStyle w:val="a6"/>
              <w:spacing w:after="0" w:line="240" w:lineRule="auto"/>
              <w:ind w:left="49"/>
              <w:rPr>
                <w:rFonts w:ascii="Times New Roman" w:hAnsi="Times New Roman" w:cs="Times New Roman"/>
                <w:i/>
                <w:color w:val="000000"/>
              </w:rPr>
            </w:pPr>
            <w:r w:rsidRPr="00E6540A">
              <w:rPr>
                <w:rFonts w:ascii="Times New Roman" w:hAnsi="Times New Roman" w:cs="Times New Roman"/>
                <w:i/>
                <w:color w:val="000000"/>
              </w:rPr>
              <w:t>8. Структура нарушений по отраслям: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EEF" w:rsidRPr="008D5475" w:rsidRDefault="00D35EEF" w:rsidP="00D628C1">
            <w:pPr>
              <w:numPr>
                <w:ilvl w:val="0"/>
                <w:numId w:val="3"/>
              </w:numPr>
              <w:spacing w:after="0" w:line="240" w:lineRule="auto"/>
              <w:ind w:left="-977" w:firstLine="0"/>
              <w:jc w:val="both"/>
              <w:rPr>
                <w:rFonts w:ascii="Times New Roman" w:hAnsi="Times New Roman" w:cs="Times New Roman"/>
                <w:i/>
                <w:color w:val="000000"/>
                <w:highlight w:val="yellow"/>
              </w:rPr>
            </w:pPr>
          </w:p>
        </w:tc>
      </w:tr>
      <w:tr w:rsidR="00721016" w:rsidRPr="006E0411" w:rsidTr="008D5475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016" w:rsidRPr="0098681A" w:rsidRDefault="00721016" w:rsidP="00D628C1">
            <w:pPr>
              <w:tabs>
                <w:tab w:val="left" w:pos="0"/>
              </w:tabs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8.1. </w:t>
            </w:r>
            <w:r w:rsidRPr="0098681A">
              <w:rPr>
                <w:rFonts w:ascii="Times New Roman" w:hAnsi="Times New Roman" w:cs="Times New Roman"/>
                <w:color w:val="000000"/>
              </w:rPr>
              <w:t>Электроэнергетика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016" w:rsidRPr="00E6540A" w:rsidRDefault="00721016" w:rsidP="00217832">
            <w:pPr>
              <w:jc w:val="center"/>
              <w:rPr>
                <w:rFonts w:ascii="Times New Roman" w:hAnsi="Times New Roman" w:cs="Times New Roman"/>
              </w:rPr>
            </w:pPr>
            <w:r w:rsidRPr="00E6540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21016" w:rsidRPr="00E6540A" w:rsidRDefault="00194200" w:rsidP="00F22BFB">
            <w:pPr>
              <w:jc w:val="center"/>
              <w:rPr>
                <w:rFonts w:ascii="Times New Roman" w:hAnsi="Times New Roman" w:cs="Times New Roman"/>
              </w:rPr>
            </w:pPr>
            <w:r w:rsidRPr="00E654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21016" w:rsidRPr="00447ECA" w:rsidRDefault="00721016" w:rsidP="00F22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016" w:rsidRPr="006E0411" w:rsidTr="008D5475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016" w:rsidRPr="0098681A" w:rsidRDefault="00721016" w:rsidP="00D628C1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8.2. </w:t>
            </w:r>
            <w:r w:rsidRPr="0098681A">
              <w:rPr>
                <w:rFonts w:ascii="Times New Roman" w:hAnsi="Times New Roman" w:cs="Times New Roman"/>
                <w:color w:val="000000"/>
              </w:rPr>
              <w:t>Теплоснабжение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016" w:rsidRPr="00E6540A" w:rsidRDefault="00721016" w:rsidP="00217832">
            <w:pPr>
              <w:jc w:val="center"/>
              <w:rPr>
                <w:rFonts w:ascii="Times New Roman" w:hAnsi="Times New Roman" w:cs="Times New Roman"/>
              </w:rPr>
            </w:pPr>
            <w:r w:rsidRPr="00E6540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21016" w:rsidRPr="00E6540A" w:rsidRDefault="00194200" w:rsidP="00F22BFB">
            <w:pPr>
              <w:jc w:val="center"/>
              <w:rPr>
                <w:rFonts w:ascii="Times New Roman" w:hAnsi="Times New Roman" w:cs="Times New Roman"/>
              </w:rPr>
            </w:pPr>
            <w:r w:rsidRPr="00E654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21016" w:rsidRPr="00447ECA" w:rsidRDefault="00721016" w:rsidP="00F22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016" w:rsidRPr="006E0411" w:rsidTr="008D5475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016" w:rsidRPr="0098681A" w:rsidRDefault="00721016" w:rsidP="00D628C1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8.3. </w:t>
            </w:r>
            <w:r w:rsidRPr="0098681A">
              <w:rPr>
                <w:rFonts w:ascii="Times New Roman" w:hAnsi="Times New Roman" w:cs="Times New Roman"/>
                <w:color w:val="000000"/>
              </w:rPr>
              <w:t>Газоснабжение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016" w:rsidRPr="00E6540A" w:rsidRDefault="00721016" w:rsidP="00217832">
            <w:pPr>
              <w:jc w:val="center"/>
              <w:rPr>
                <w:rFonts w:ascii="Times New Roman" w:hAnsi="Times New Roman" w:cs="Times New Roman"/>
              </w:rPr>
            </w:pPr>
            <w:r w:rsidRPr="00E6540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21016" w:rsidRPr="00E6540A" w:rsidRDefault="00194200" w:rsidP="00F22BFB">
            <w:pPr>
              <w:jc w:val="center"/>
              <w:rPr>
                <w:rFonts w:ascii="Times New Roman" w:hAnsi="Times New Roman" w:cs="Times New Roman"/>
              </w:rPr>
            </w:pPr>
            <w:r w:rsidRPr="00E654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21016" w:rsidRPr="00447ECA" w:rsidRDefault="00721016" w:rsidP="00F22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016" w:rsidRPr="006E0411" w:rsidTr="008D5475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016" w:rsidRPr="0098681A" w:rsidRDefault="00721016" w:rsidP="00D628C1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8.4. </w:t>
            </w:r>
            <w:r w:rsidRPr="0098681A">
              <w:rPr>
                <w:rFonts w:ascii="Times New Roman" w:hAnsi="Times New Roman" w:cs="Times New Roman"/>
                <w:color w:val="000000"/>
              </w:rPr>
              <w:t xml:space="preserve">Водоснабжение и водоотведение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016" w:rsidRPr="00E6540A" w:rsidRDefault="00721016" w:rsidP="00217832">
            <w:pPr>
              <w:jc w:val="center"/>
              <w:rPr>
                <w:rFonts w:ascii="Times New Roman" w:hAnsi="Times New Roman" w:cs="Times New Roman"/>
              </w:rPr>
            </w:pPr>
            <w:r w:rsidRPr="00E6540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21016" w:rsidRPr="00E6540A" w:rsidRDefault="00194200" w:rsidP="00F22BFB">
            <w:pPr>
              <w:jc w:val="center"/>
              <w:rPr>
                <w:rFonts w:ascii="Times New Roman" w:hAnsi="Times New Roman" w:cs="Times New Roman"/>
              </w:rPr>
            </w:pPr>
            <w:r w:rsidRPr="00E6540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21016" w:rsidRPr="00447ECA" w:rsidRDefault="00721016" w:rsidP="00447E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016" w:rsidRPr="006E0411" w:rsidTr="008D5475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016" w:rsidRPr="0098681A" w:rsidRDefault="00721016" w:rsidP="00D628C1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8.5. </w:t>
            </w:r>
            <w:r w:rsidRPr="0098681A">
              <w:rPr>
                <w:rFonts w:ascii="Times New Roman" w:hAnsi="Times New Roman" w:cs="Times New Roman"/>
                <w:color w:val="000000"/>
              </w:rPr>
              <w:t>Транспортные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016" w:rsidRPr="00E6540A" w:rsidRDefault="00721016" w:rsidP="00217832">
            <w:pPr>
              <w:jc w:val="center"/>
              <w:rPr>
                <w:rFonts w:ascii="Times New Roman" w:hAnsi="Times New Roman" w:cs="Times New Roman"/>
              </w:rPr>
            </w:pPr>
            <w:r w:rsidRPr="00E654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21016" w:rsidRPr="00E6540A" w:rsidRDefault="00721016" w:rsidP="00F22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21016" w:rsidRPr="00447ECA" w:rsidRDefault="00721016" w:rsidP="00F22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016" w:rsidRPr="006E0411" w:rsidTr="008D5475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016" w:rsidRPr="00D628C1" w:rsidRDefault="00721016" w:rsidP="00D628C1">
            <w:pPr>
              <w:pStyle w:val="a6"/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8.6. </w:t>
            </w:r>
            <w:r w:rsidRPr="00D628C1">
              <w:rPr>
                <w:rFonts w:ascii="Times New Roman" w:hAnsi="Times New Roman" w:cs="Times New Roman"/>
                <w:color w:val="000000"/>
              </w:rPr>
              <w:t>Прочее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016" w:rsidRPr="00E6540A" w:rsidRDefault="00721016" w:rsidP="00217832">
            <w:pPr>
              <w:jc w:val="center"/>
              <w:rPr>
                <w:rFonts w:ascii="Times New Roman" w:hAnsi="Times New Roman" w:cs="Times New Roman"/>
              </w:rPr>
            </w:pPr>
            <w:r w:rsidRPr="00E654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21016" w:rsidRPr="00E6540A" w:rsidRDefault="00194200" w:rsidP="00F22BFB">
            <w:pPr>
              <w:jc w:val="center"/>
              <w:rPr>
                <w:rFonts w:ascii="Times New Roman" w:hAnsi="Times New Roman" w:cs="Times New Roman"/>
              </w:rPr>
            </w:pPr>
            <w:r w:rsidRPr="00E654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21016" w:rsidRPr="00447ECA" w:rsidRDefault="00721016" w:rsidP="00F22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016" w:rsidRPr="006E0411" w:rsidTr="008D5475">
        <w:trPr>
          <w:gridAfter w:val="1"/>
          <w:wAfter w:w="35" w:type="dxa"/>
          <w:trHeight w:val="1110"/>
        </w:trPr>
        <w:tc>
          <w:tcPr>
            <w:tcW w:w="5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016" w:rsidRPr="0098681A" w:rsidRDefault="00721016" w:rsidP="00BE0F74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lastRenderedPageBreak/>
              <w:t>9</w:t>
            </w:r>
            <w:r w:rsidRPr="0098681A">
              <w:rPr>
                <w:rFonts w:ascii="Times New Roman" w:hAnsi="Times New Roman" w:cs="Times New Roman"/>
                <w:i/>
                <w:color w:val="000000"/>
              </w:rPr>
              <w:t>.</w:t>
            </w:r>
            <w:r>
              <w:rPr>
                <w:rFonts w:ascii="Times New Roman" w:hAnsi="Times New Roman" w:cs="Times New Roman"/>
                <w:i/>
                <w:color w:val="000000"/>
              </w:rPr>
              <w:t> </w:t>
            </w:r>
            <w:r w:rsidRPr="0098681A">
              <w:rPr>
                <w:rFonts w:ascii="Times New Roman" w:hAnsi="Times New Roman" w:cs="Times New Roman"/>
                <w:i/>
                <w:color w:val="000000"/>
              </w:rPr>
              <w:t xml:space="preserve">Количество выданных </w:t>
            </w:r>
            <w:r w:rsidRPr="0098681A">
              <w:rPr>
                <w:rFonts w:ascii="Times New Roman" w:hAnsi="Times New Roman" w:cs="Times New Roman"/>
                <w:bCs/>
                <w:i/>
                <w:color w:val="000000"/>
              </w:rPr>
              <w:t>представлений</w:t>
            </w:r>
            <w:r w:rsidRPr="0098681A">
              <w:rPr>
                <w:rFonts w:ascii="Times New Roman" w:hAnsi="Times New Roman" w:cs="Times New Roman"/>
                <w:i/>
                <w:color w:val="000000"/>
              </w:rPr>
              <w:t xml:space="preserve"> об устранении причин и условий, способствовавших совершению административного правонарушения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016" w:rsidRPr="00E6540A" w:rsidRDefault="00721016" w:rsidP="00217832">
            <w:pPr>
              <w:jc w:val="center"/>
              <w:rPr>
                <w:rFonts w:ascii="Times New Roman" w:hAnsi="Times New Roman" w:cs="Times New Roman"/>
              </w:rPr>
            </w:pPr>
            <w:r w:rsidRPr="00E6540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21016" w:rsidRPr="00E6540A" w:rsidRDefault="00713363" w:rsidP="00F22BFB">
            <w:pPr>
              <w:jc w:val="center"/>
              <w:rPr>
                <w:rFonts w:ascii="Times New Roman" w:hAnsi="Times New Roman" w:cs="Times New Roman"/>
              </w:rPr>
            </w:pPr>
            <w:r w:rsidRPr="00E654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21016" w:rsidRPr="00447ECA" w:rsidRDefault="00721016" w:rsidP="00F22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016" w:rsidRPr="009934F8" w:rsidTr="008D5475">
        <w:trPr>
          <w:gridBefore w:val="1"/>
          <w:wBefore w:w="15" w:type="dxa"/>
          <w:trHeight w:val="5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016" w:rsidRPr="0098681A" w:rsidRDefault="00721016" w:rsidP="00BE0F74">
            <w:pPr>
              <w:ind w:left="34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8681A">
              <w:rPr>
                <w:rFonts w:ascii="Times New Roman" w:hAnsi="Times New Roman" w:cs="Times New Roman"/>
                <w:i/>
                <w:color w:val="000000"/>
              </w:rPr>
              <w:t>1</w:t>
            </w:r>
            <w:r>
              <w:rPr>
                <w:rFonts w:ascii="Times New Roman" w:hAnsi="Times New Roman" w:cs="Times New Roman"/>
                <w:i/>
                <w:color w:val="000000"/>
              </w:rPr>
              <w:t>0</w:t>
            </w:r>
            <w:r w:rsidRPr="0098681A">
              <w:rPr>
                <w:rFonts w:ascii="Times New Roman" w:hAnsi="Times New Roman" w:cs="Times New Roman"/>
                <w:i/>
                <w:color w:val="000000"/>
              </w:rPr>
              <w:t>.</w:t>
            </w:r>
            <w:r>
              <w:rPr>
                <w:rFonts w:ascii="Times New Roman" w:hAnsi="Times New Roman" w:cs="Times New Roman"/>
                <w:i/>
                <w:color w:val="000000"/>
              </w:rPr>
              <w:t> </w:t>
            </w:r>
            <w:r w:rsidRPr="0098681A">
              <w:rPr>
                <w:rFonts w:ascii="Times New Roman" w:hAnsi="Times New Roman" w:cs="Times New Roman"/>
                <w:i/>
                <w:color w:val="000000"/>
              </w:rPr>
              <w:t xml:space="preserve">Количество постановлений, по </w:t>
            </w:r>
            <w:proofErr w:type="gramStart"/>
            <w:r w:rsidRPr="0098681A">
              <w:rPr>
                <w:rFonts w:ascii="Times New Roman" w:hAnsi="Times New Roman" w:cs="Times New Roman"/>
                <w:i/>
                <w:color w:val="000000"/>
              </w:rPr>
              <w:t>результатам</w:t>
            </w:r>
            <w:proofErr w:type="gramEnd"/>
            <w:r w:rsidRPr="0098681A">
              <w:rPr>
                <w:rFonts w:ascii="Times New Roman" w:hAnsi="Times New Roman" w:cs="Times New Roman"/>
                <w:i/>
                <w:color w:val="000000"/>
              </w:rPr>
              <w:t xml:space="preserve"> рассмотрения которых назначено наказание в виде предупреждения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016" w:rsidRPr="00E6540A" w:rsidRDefault="00721016" w:rsidP="00217832">
            <w:pPr>
              <w:jc w:val="center"/>
              <w:rPr>
                <w:rFonts w:ascii="Times New Roman" w:hAnsi="Times New Roman" w:cs="Times New Roman"/>
              </w:rPr>
            </w:pPr>
            <w:r w:rsidRPr="00E6540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016" w:rsidRPr="00E6540A" w:rsidRDefault="00194200" w:rsidP="00F22BFB">
            <w:pPr>
              <w:jc w:val="center"/>
              <w:rPr>
                <w:rFonts w:ascii="Times New Roman" w:hAnsi="Times New Roman" w:cs="Times New Roman"/>
              </w:rPr>
            </w:pPr>
            <w:r w:rsidRPr="00E6540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016" w:rsidRPr="00447ECA" w:rsidRDefault="00721016" w:rsidP="00447E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016" w:rsidRPr="009934F8" w:rsidTr="008D5475">
        <w:trPr>
          <w:gridBefore w:val="1"/>
          <w:wBefore w:w="15" w:type="dxa"/>
          <w:trHeight w:val="5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016" w:rsidRPr="0098681A" w:rsidRDefault="00721016" w:rsidP="00BE0F74">
            <w:pPr>
              <w:ind w:left="34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 xml:space="preserve">11. Количество предостережений </w:t>
            </w:r>
            <w:r w:rsidRPr="005F6059">
              <w:rPr>
                <w:rFonts w:ascii="Times New Roman" w:hAnsi="Times New Roman" w:cs="Times New Roman"/>
                <w:i/>
                <w:color w:val="000000"/>
              </w:rPr>
              <w:t>о недопустимости нарушения обязательных требований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016" w:rsidRPr="00E6540A" w:rsidRDefault="00721016" w:rsidP="00217832">
            <w:pPr>
              <w:jc w:val="center"/>
              <w:rPr>
                <w:rFonts w:ascii="Times New Roman" w:hAnsi="Times New Roman" w:cs="Times New Roman"/>
              </w:rPr>
            </w:pPr>
            <w:r w:rsidRPr="00E6540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016" w:rsidRPr="00E6540A" w:rsidRDefault="00E10555" w:rsidP="00F22BFB">
            <w:pPr>
              <w:jc w:val="center"/>
              <w:rPr>
                <w:rFonts w:ascii="Times New Roman" w:hAnsi="Times New Roman" w:cs="Times New Roman"/>
              </w:rPr>
            </w:pPr>
            <w:r w:rsidRPr="00E6540A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016" w:rsidRPr="00447ECA" w:rsidRDefault="00721016" w:rsidP="00F22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628C1" w:rsidRDefault="00D628C1" w:rsidP="00E134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25E" w:rsidRPr="00E6540A" w:rsidRDefault="00C4625E" w:rsidP="00E134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пунктами 35, 36 Положения о контроле (надзоре) государственный контроль (надзор) осуществляется </w:t>
      </w:r>
      <w:r w:rsidR="00B173BB" w:rsidRPr="00E6540A">
        <w:rPr>
          <w:rFonts w:ascii="Times New Roman" w:eastAsia="Times New Roman" w:hAnsi="Times New Roman" w:cs="Times New Roman"/>
          <w:sz w:val="28"/>
          <w:szCs w:val="28"/>
          <w:lang w:eastAsia="ru-RU"/>
        </w:rPr>
        <w:t>с 202</w:t>
      </w:r>
      <w:r w:rsidR="00FA73C7" w:rsidRPr="00E654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173BB" w:rsidRPr="00E65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E654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проведения плановых контрольных (надзорных) мероприятий, исключительно посредством проведения внеплановых контрольных (надзорных) мероприятий.</w:t>
      </w:r>
    </w:p>
    <w:p w:rsidR="005C3912" w:rsidRPr="00E6540A" w:rsidRDefault="007E5BA5" w:rsidP="007E5B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65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Контрольные мероприятия без взаимодействия с </w:t>
      </w:r>
      <w:r w:rsidR="003C6668" w:rsidRPr="00E65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контролируемыми лицами </w:t>
      </w:r>
      <w:r w:rsidRPr="00E65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</w:t>
      </w:r>
      <w:r w:rsidR="005C3912" w:rsidRPr="00E65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наблюдения за соблюдением обязательных требований </w:t>
      </w:r>
      <w:r w:rsidRPr="00E65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преимущественно посредством анализа информации, содержащейся в </w:t>
      </w:r>
      <w:r w:rsidRPr="00E6540A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«Единая информационно-аналитическая система»</w:t>
      </w:r>
      <w:r w:rsidRPr="00E65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ФГИС ЕИАС)</w:t>
      </w:r>
      <w:r w:rsidR="000F3507" w:rsidRPr="00E654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3912" w:rsidRPr="00E65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контроль за соблюдением стандартов раскрытия информации</w:t>
      </w:r>
      <w:r w:rsidR="005C3912" w:rsidRPr="00E6540A">
        <w:t xml:space="preserve"> </w:t>
      </w:r>
      <w:r w:rsidR="005C3912" w:rsidRPr="00E654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контролируемыми лицами, посредством анализа программ в области энергосбережения и повышения энергетической эффективности - к</w:t>
      </w:r>
      <w:r w:rsidRPr="00E6540A">
        <w:rPr>
          <w:rFonts w:ascii="Times New Roman" w:hAnsi="Times New Roman" w:cs="Times New Roman"/>
          <w:color w:val="000000"/>
          <w:sz w:val="28"/>
          <w:szCs w:val="28"/>
        </w:rPr>
        <w:t>онтроль за соблюдением организациями, осуществляющими регулируемые виды деятельности, в случае если</w:t>
      </w:r>
      <w:proofErr w:type="gramEnd"/>
      <w:r w:rsidRPr="00E6540A">
        <w:rPr>
          <w:rFonts w:ascii="Times New Roman" w:hAnsi="Times New Roman" w:cs="Times New Roman"/>
          <w:color w:val="000000"/>
          <w:sz w:val="28"/>
          <w:szCs w:val="28"/>
        </w:rPr>
        <w:t xml:space="preserve"> цены (тарифы) на товары и услуги таких организаций подлежат установлению департаментом, </w:t>
      </w:r>
      <w:r w:rsidR="004D43F8" w:rsidRPr="00E6540A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обязательных </w:t>
      </w:r>
      <w:r w:rsidRPr="00E6540A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требований </w:t>
      </w:r>
      <w:r w:rsidR="004D43F8" w:rsidRPr="00E6540A">
        <w:rPr>
          <w:rFonts w:ascii="Times New Roman" w:hAnsi="Times New Roman" w:cs="Times New Roman"/>
          <w:color w:val="000000"/>
          <w:sz w:val="28"/>
          <w:szCs w:val="28"/>
        </w:rPr>
        <w:t>в области энергосбережения и повышения энергетической эффективности о принятии и реализации программ в области энергосбережения и повышения энергетической эффективности, а также соблюдени</w:t>
      </w:r>
      <w:r w:rsidR="005C3912" w:rsidRPr="00E6540A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4D43F8" w:rsidRPr="00E6540A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устанавливаемых департаментом требований к содержанию этих программ применительно к регулируемым видам деятельности</w:t>
      </w:r>
      <w:r w:rsidR="005C3912" w:rsidRPr="00E654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C5AB0" w:rsidRPr="00E6540A" w:rsidRDefault="004D43F8" w:rsidP="007E5B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40A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86178A" w:rsidRPr="00E6540A">
        <w:rPr>
          <w:rFonts w:ascii="Times New Roman" w:hAnsi="Times New Roman" w:cs="Times New Roman"/>
          <w:sz w:val="28"/>
          <w:szCs w:val="28"/>
        </w:rPr>
        <w:t xml:space="preserve">введением </w:t>
      </w:r>
      <w:r w:rsidR="0038679C" w:rsidRPr="00E6540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10 марта 2022 г. № 336 «Об особенностях организации и осуществления государственного контроля (надзора), муниципального контроля» (далее – Постановление № 336) </w:t>
      </w:r>
      <w:r w:rsidR="0086178A" w:rsidRPr="00E6540A">
        <w:rPr>
          <w:rFonts w:ascii="Times New Roman" w:hAnsi="Times New Roman" w:cs="Times New Roman"/>
          <w:sz w:val="28"/>
          <w:szCs w:val="28"/>
        </w:rPr>
        <w:t xml:space="preserve">ряда особенностей и ограничений на проведение </w:t>
      </w:r>
      <w:r w:rsidR="0038679C" w:rsidRPr="00E6540A">
        <w:rPr>
          <w:rFonts w:ascii="Times New Roman" w:hAnsi="Times New Roman" w:cs="Times New Roman"/>
          <w:sz w:val="28"/>
          <w:szCs w:val="28"/>
        </w:rPr>
        <w:t>контрольно-надзорными органами в 202</w:t>
      </w:r>
      <w:r w:rsidR="00FA73C7" w:rsidRPr="00E6540A">
        <w:rPr>
          <w:rFonts w:ascii="Times New Roman" w:hAnsi="Times New Roman" w:cs="Times New Roman"/>
          <w:sz w:val="28"/>
          <w:szCs w:val="28"/>
        </w:rPr>
        <w:t>3</w:t>
      </w:r>
      <w:r w:rsidR="0038679C" w:rsidRPr="00E6540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6178A" w:rsidRPr="00E6540A"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 w:rsidR="0038679C" w:rsidRPr="00E6540A">
        <w:rPr>
          <w:rFonts w:ascii="Times New Roman" w:hAnsi="Times New Roman" w:cs="Times New Roman"/>
          <w:sz w:val="28"/>
          <w:szCs w:val="28"/>
        </w:rPr>
        <w:t>, в 202</w:t>
      </w:r>
      <w:r w:rsidR="00FA73C7" w:rsidRPr="00E6540A">
        <w:rPr>
          <w:rFonts w:ascii="Times New Roman" w:hAnsi="Times New Roman" w:cs="Times New Roman"/>
          <w:sz w:val="28"/>
          <w:szCs w:val="28"/>
        </w:rPr>
        <w:t>3</w:t>
      </w:r>
      <w:r w:rsidR="0038679C" w:rsidRPr="00E6540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C5AB0" w:rsidRPr="00E6540A">
        <w:rPr>
          <w:rFonts w:ascii="Times New Roman" w:hAnsi="Times New Roman" w:cs="Times New Roman"/>
          <w:sz w:val="28"/>
          <w:szCs w:val="28"/>
        </w:rPr>
        <w:t>проведена только одна внеплановая проверка по согласованию с органами прокуратуры.</w:t>
      </w:r>
      <w:proofErr w:type="gramEnd"/>
    </w:p>
    <w:p w:rsidR="0038679C" w:rsidRPr="00E6540A" w:rsidRDefault="0038679C" w:rsidP="0038679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40A">
        <w:rPr>
          <w:rFonts w:ascii="Times New Roman" w:hAnsi="Times New Roman" w:cs="Times New Roman"/>
          <w:sz w:val="28"/>
          <w:szCs w:val="28"/>
        </w:rPr>
        <w:t xml:space="preserve">С учетом положений Постановления № 336 у департамента, </w:t>
      </w:r>
      <w:r w:rsidR="000F3507" w:rsidRPr="00E6540A">
        <w:rPr>
          <w:rFonts w:ascii="Times New Roman" w:hAnsi="Times New Roman" w:cs="Times New Roman"/>
          <w:sz w:val="28"/>
          <w:szCs w:val="28"/>
        </w:rPr>
        <w:t xml:space="preserve">принимая во внимание </w:t>
      </w:r>
      <w:r w:rsidR="00ED29CC" w:rsidRPr="00E6540A">
        <w:rPr>
          <w:rFonts w:ascii="Times New Roman" w:hAnsi="Times New Roman" w:cs="Times New Roman"/>
          <w:sz w:val="28"/>
          <w:szCs w:val="28"/>
        </w:rPr>
        <w:t xml:space="preserve">его </w:t>
      </w:r>
      <w:r w:rsidRPr="00E6540A">
        <w:rPr>
          <w:rFonts w:ascii="Times New Roman" w:hAnsi="Times New Roman" w:cs="Times New Roman"/>
          <w:sz w:val="28"/>
          <w:szCs w:val="28"/>
        </w:rPr>
        <w:t>компетенции и особенност</w:t>
      </w:r>
      <w:r w:rsidR="000F3507" w:rsidRPr="00E6540A">
        <w:rPr>
          <w:rFonts w:ascii="Times New Roman" w:hAnsi="Times New Roman" w:cs="Times New Roman"/>
          <w:sz w:val="28"/>
          <w:szCs w:val="28"/>
        </w:rPr>
        <w:t>и</w:t>
      </w:r>
      <w:r w:rsidRPr="00E6540A">
        <w:rPr>
          <w:rFonts w:ascii="Times New Roman" w:hAnsi="Times New Roman" w:cs="Times New Roman"/>
          <w:sz w:val="28"/>
          <w:szCs w:val="28"/>
        </w:rPr>
        <w:t xml:space="preserve"> осуществления контрольно-надзорной деятельности, в 202</w:t>
      </w:r>
      <w:r w:rsidR="00FA73C7" w:rsidRPr="00E6540A">
        <w:rPr>
          <w:rFonts w:ascii="Times New Roman" w:hAnsi="Times New Roman" w:cs="Times New Roman"/>
          <w:sz w:val="28"/>
          <w:szCs w:val="28"/>
        </w:rPr>
        <w:t>3</w:t>
      </w:r>
      <w:r w:rsidRPr="00E6540A">
        <w:rPr>
          <w:rFonts w:ascii="Times New Roman" w:hAnsi="Times New Roman" w:cs="Times New Roman"/>
          <w:sz w:val="28"/>
          <w:szCs w:val="28"/>
        </w:rPr>
        <w:t xml:space="preserve"> году фактически отсутствовала возможность проведения контрольных надзорных мероприятий и, как следствие, при обнаружении нарушений обязательных требований, оценка соблюдения которых является предметом государственного контроля (надзора), </w:t>
      </w:r>
      <w:r w:rsidR="00C4625E" w:rsidRPr="00E6540A">
        <w:rPr>
          <w:rFonts w:ascii="Times New Roman" w:hAnsi="Times New Roman" w:cs="Times New Roman"/>
          <w:sz w:val="28"/>
          <w:szCs w:val="28"/>
        </w:rPr>
        <w:t xml:space="preserve">практически отсутствовала </w:t>
      </w:r>
      <w:r w:rsidRPr="00E6540A">
        <w:rPr>
          <w:rFonts w:ascii="Times New Roman" w:hAnsi="Times New Roman" w:cs="Times New Roman"/>
          <w:sz w:val="28"/>
          <w:szCs w:val="28"/>
        </w:rPr>
        <w:t>возможность выдачи предписания об устранении таких нарушений и возбуждения по выявленным фактам производства по делу</w:t>
      </w:r>
      <w:proofErr w:type="gramEnd"/>
      <w:r w:rsidRPr="00E6540A">
        <w:rPr>
          <w:rFonts w:ascii="Times New Roman" w:hAnsi="Times New Roman" w:cs="Times New Roman"/>
          <w:sz w:val="28"/>
          <w:szCs w:val="28"/>
        </w:rPr>
        <w:t xml:space="preserve"> об административном </w:t>
      </w:r>
      <w:r w:rsidRPr="00E6540A">
        <w:rPr>
          <w:rFonts w:ascii="Times New Roman" w:hAnsi="Times New Roman" w:cs="Times New Roman"/>
          <w:sz w:val="28"/>
          <w:szCs w:val="28"/>
        </w:rPr>
        <w:lastRenderedPageBreak/>
        <w:t>правонарушении</w:t>
      </w:r>
      <w:r w:rsidR="00C4625E" w:rsidRPr="00E6540A">
        <w:rPr>
          <w:rFonts w:ascii="Times New Roman" w:hAnsi="Times New Roman" w:cs="Times New Roman"/>
          <w:sz w:val="28"/>
          <w:szCs w:val="28"/>
        </w:rPr>
        <w:t xml:space="preserve"> (выдано только 1 предписание по результатам внеплановой проверки)</w:t>
      </w:r>
      <w:r w:rsidRPr="00E6540A">
        <w:rPr>
          <w:rFonts w:ascii="Times New Roman" w:hAnsi="Times New Roman" w:cs="Times New Roman"/>
          <w:sz w:val="28"/>
          <w:szCs w:val="28"/>
        </w:rPr>
        <w:t>.</w:t>
      </w:r>
    </w:p>
    <w:p w:rsidR="0037748D" w:rsidRPr="00E6540A" w:rsidRDefault="00051046" w:rsidP="0037748D">
      <w:pPr>
        <w:adjustRightInd w:val="0"/>
        <w:spacing w:before="2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40A">
        <w:rPr>
          <w:rFonts w:ascii="Times New Roman" w:hAnsi="Times New Roman"/>
          <w:sz w:val="28"/>
          <w:szCs w:val="28"/>
        </w:rPr>
        <w:t xml:space="preserve">В ходе анализа </w:t>
      </w:r>
      <w:r w:rsidR="0037748D" w:rsidRPr="00E6540A">
        <w:rPr>
          <w:rFonts w:ascii="Times New Roman" w:hAnsi="Times New Roman"/>
          <w:sz w:val="28"/>
          <w:szCs w:val="28"/>
        </w:rPr>
        <w:t xml:space="preserve">выявленных департаментом нарушений обязательных требований </w:t>
      </w:r>
      <w:r w:rsidRPr="00E6540A">
        <w:rPr>
          <w:rFonts w:ascii="Times New Roman" w:hAnsi="Times New Roman"/>
          <w:sz w:val="28"/>
          <w:szCs w:val="28"/>
        </w:rPr>
        <w:t xml:space="preserve">к числу типичных нарушений </w:t>
      </w:r>
      <w:r w:rsidR="0037748D" w:rsidRPr="00E6540A">
        <w:rPr>
          <w:rFonts w:ascii="Times New Roman" w:hAnsi="Times New Roman"/>
          <w:sz w:val="28"/>
          <w:szCs w:val="28"/>
        </w:rPr>
        <w:t xml:space="preserve">относятся </w:t>
      </w:r>
      <w:proofErr w:type="gramStart"/>
      <w:r w:rsidR="0037748D" w:rsidRPr="00E6540A">
        <w:rPr>
          <w:rFonts w:ascii="Times New Roman" w:hAnsi="Times New Roman"/>
          <w:sz w:val="28"/>
          <w:szCs w:val="28"/>
        </w:rPr>
        <w:t>следующие</w:t>
      </w:r>
      <w:proofErr w:type="gramEnd"/>
      <w:r w:rsidR="0037748D" w:rsidRPr="00E6540A">
        <w:rPr>
          <w:rFonts w:ascii="Times New Roman" w:hAnsi="Times New Roman"/>
          <w:sz w:val="28"/>
          <w:szCs w:val="28"/>
        </w:rPr>
        <w:t>:</w:t>
      </w:r>
    </w:p>
    <w:p w:rsidR="0037748D" w:rsidRPr="00E6540A" w:rsidRDefault="0037748D" w:rsidP="0037748D">
      <w:pPr>
        <w:adjustRightInd w:val="0"/>
        <w:spacing w:before="2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40A">
        <w:rPr>
          <w:rFonts w:ascii="Times New Roman" w:hAnsi="Times New Roman"/>
          <w:sz w:val="28"/>
          <w:szCs w:val="28"/>
        </w:rPr>
        <w:t>-</w:t>
      </w:r>
      <w:r w:rsidR="00433B2D" w:rsidRPr="00E6540A">
        <w:rPr>
          <w:rFonts w:ascii="Times New Roman" w:hAnsi="Times New Roman"/>
          <w:sz w:val="28"/>
          <w:szCs w:val="28"/>
        </w:rPr>
        <w:t> </w:t>
      </w:r>
      <w:r w:rsidRPr="00E6540A">
        <w:rPr>
          <w:rFonts w:ascii="Times New Roman" w:hAnsi="Times New Roman"/>
          <w:sz w:val="28"/>
          <w:szCs w:val="28"/>
        </w:rPr>
        <w:t xml:space="preserve">нарушение </w:t>
      </w:r>
      <w:r w:rsidR="003C6668" w:rsidRPr="00E6540A">
        <w:rPr>
          <w:rFonts w:ascii="Times New Roman" w:hAnsi="Times New Roman"/>
          <w:sz w:val="28"/>
          <w:szCs w:val="28"/>
        </w:rPr>
        <w:t xml:space="preserve">контролируемыми лицами </w:t>
      </w:r>
      <w:r w:rsidRPr="00E6540A">
        <w:rPr>
          <w:rFonts w:ascii="Times New Roman" w:hAnsi="Times New Roman"/>
          <w:sz w:val="28"/>
          <w:szCs w:val="28"/>
        </w:rPr>
        <w:t>стандартов раскрытия информации;</w:t>
      </w:r>
    </w:p>
    <w:p w:rsidR="0037748D" w:rsidRPr="00E6540A" w:rsidRDefault="0037748D" w:rsidP="0037748D">
      <w:pPr>
        <w:adjustRightInd w:val="0"/>
        <w:spacing w:before="2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40A">
        <w:rPr>
          <w:rFonts w:ascii="Times New Roman" w:hAnsi="Times New Roman"/>
          <w:sz w:val="28"/>
          <w:szCs w:val="28"/>
        </w:rPr>
        <w:t>-</w:t>
      </w:r>
      <w:r w:rsidR="00433B2D" w:rsidRPr="00E6540A">
        <w:rPr>
          <w:rFonts w:ascii="Times New Roman" w:hAnsi="Times New Roman"/>
          <w:sz w:val="28"/>
          <w:szCs w:val="28"/>
        </w:rPr>
        <w:t> </w:t>
      </w:r>
      <w:r w:rsidRPr="00E6540A">
        <w:rPr>
          <w:rFonts w:ascii="Times New Roman" w:hAnsi="Times New Roman"/>
          <w:sz w:val="28"/>
          <w:szCs w:val="28"/>
        </w:rPr>
        <w:t>отсутствие утвержденных программ в области энергосбережения и повышения энергетической эффективности, соответствующих утвержденным департаментом требованиям к таким программам, и не предоставление ежегодных отчетов о фактическом исполнении требований утвержденных программ в области энергосбережения и повышения энергетической эффективности;</w:t>
      </w:r>
    </w:p>
    <w:p w:rsidR="0037748D" w:rsidRPr="00E6540A" w:rsidRDefault="0037748D" w:rsidP="0037748D">
      <w:pPr>
        <w:adjustRightInd w:val="0"/>
        <w:spacing w:before="2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40A">
        <w:rPr>
          <w:rFonts w:ascii="Times New Roman" w:hAnsi="Times New Roman"/>
          <w:sz w:val="28"/>
          <w:szCs w:val="28"/>
        </w:rPr>
        <w:t>-</w:t>
      </w:r>
      <w:r w:rsidR="00433B2D" w:rsidRPr="00E6540A">
        <w:rPr>
          <w:rFonts w:ascii="Times New Roman" w:hAnsi="Times New Roman"/>
          <w:sz w:val="28"/>
          <w:szCs w:val="28"/>
        </w:rPr>
        <w:t> </w:t>
      </w:r>
      <w:r w:rsidRPr="00E6540A">
        <w:rPr>
          <w:rFonts w:ascii="Times New Roman" w:hAnsi="Times New Roman"/>
          <w:sz w:val="28"/>
          <w:szCs w:val="28"/>
        </w:rPr>
        <w:t xml:space="preserve">отсутствие ведения </w:t>
      </w:r>
      <w:r w:rsidR="003C6668" w:rsidRPr="00E6540A">
        <w:rPr>
          <w:rFonts w:ascii="Times New Roman" w:hAnsi="Times New Roman"/>
          <w:sz w:val="28"/>
          <w:szCs w:val="28"/>
        </w:rPr>
        <w:t xml:space="preserve">контролируемыми лицами </w:t>
      </w:r>
      <w:r w:rsidRPr="00E6540A">
        <w:rPr>
          <w:rFonts w:ascii="Times New Roman" w:hAnsi="Times New Roman"/>
          <w:sz w:val="28"/>
          <w:szCs w:val="28"/>
        </w:rPr>
        <w:t>раздельного учета доходов и расходов, показателей по осуществляемым ими регулируемым (и нерегулируемым) видам деятельности;</w:t>
      </w:r>
    </w:p>
    <w:p w:rsidR="0037748D" w:rsidRPr="00E6540A" w:rsidRDefault="00433B2D" w:rsidP="00433B2D">
      <w:pPr>
        <w:adjustRightInd w:val="0"/>
        <w:spacing w:before="2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E6540A">
        <w:rPr>
          <w:rFonts w:ascii="Times New Roman" w:hAnsi="Times New Roman"/>
          <w:sz w:val="28"/>
          <w:szCs w:val="28"/>
        </w:rPr>
        <w:t>- нарушение порядка ценообразования, выражающееся в самостоятельном определении хозяйствующим субъектом размера цены на товары и (или) услуги, в том числе являющиеся результатом осуществления регулируемого вида деятельности (за поставку коммунального ресурса, оказание услуги по его передаче, технологическое присоединение (подключение) к системам теплоснабжения, водоснабжения, водоотведения, газоснабжения и т.д.), в случаях, когда действующим законодательством предусмотрено осуществление государственного регулирования соответствующих цен (тарифов, надбавок) и</w:t>
      </w:r>
      <w:proofErr w:type="gramEnd"/>
      <w:r w:rsidRPr="00E6540A">
        <w:rPr>
          <w:rFonts w:ascii="Times New Roman" w:hAnsi="Times New Roman"/>
          <w:sz w:val="28"/>
          <w:szCs w:val="28"/>
        </w:rPr>
        <w:t xml:space="preserve"> не предусмотрена возможность их определения по соглашению сторон; в неправильном применении установленных департаментом цен (тарифов).</w:t>
      </w:r>
    </w:p>
    <w:p w:rsidR="00DF2585" w:rsidRDefault="00DF2585" w:rsidP="00433B2D">
      <w:pPr>
        <w:adjustRightInd w:val="0"/>
        <w:spacing w:before="2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40A">
        <w:rPr>
          <w:rFonts w:ascii="Times New Roman" w:hAnsi="Times New Roman"/>
          <w:sz w:val="28"/>
          <w:szCs w:val="28"/>
        </w:rPr>
        <w:t>Структура административных правонарушений по составам правонарушений, предусмотренным КоАП РФ, приведена в таблице:</w:t>
      </w:r>
    </w:p>
    <w:tbl>
      <w:tblPr>
        <w:tblW w:w="993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7525"/>
        <w:gridCol w:w="2410"/>
      </w:tblGrid>
      <w:tr w:rsidR="00DF2585" w:rsidRPr="00DF2585" w:rsidTr="009E226A">
        <w:trPr>
          <w:trHeight w:val="504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85" w:rsidRPr="00DF2585" w:rsidRDefault="00DF2585" w:rsidP="00DF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F25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правонарушения (статья КоАП РФ)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585" w:rsidRPr="00AC5AB0" w:rsidRDefault="00DF2585" w:rsidP="00DF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C5A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  <w:t>Количество постановлений</w:t>
            </w:r>
          </w:p>
          <w:p w:rsidR="008D5475" w:rsidRPr="00AC5AB0" w:rsidRDefault="00DF2585" w:rsidP="008D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C5A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  <w:t xml:space="preserve">за </w:t>
            </w:r>
            <w:r w:rsidR="008D5475" w:rsidRPr="00AC5A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  <w:t>202</w:t>
            </w:r>
            <w:r w:rsidR="00FA73C7" w:rsidRPr="00AC5A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  <w:t>3</w:t>
            </w:r>
            <w:r w:rsidR="008D5475" w:rsidRPr="00AC5A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  <w:t xml:space="preserve"> год </w:t>
            </w:r>
          </w:p>
          <w:p w:rsidR="00DF2585" w:rsidRPr="00E90BD9" w:rsidRDefault="008D5475" w:rsidP="00FA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5A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  <w:t>по состоянию на 01.12.202</w:t>
            </w:r>
            <w:r w:rsidR="00FA73C7" w:rsidRPr="00AC5A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  <w:t>3</w:t>
            </w:r>
          </w:p>
        </w:tc>
      </w:tr>
      <w:tr w:rsidR="00DF2585" w:rsidRPr="00DF2585" w:rsidTr="009E226A">
        <w:trPr>
          <w:trHeight w:val="291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85" w:rsidRPr="00E90BD9" w:rsidRDefault="00DF2585" w:rsidP="00DF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E90BD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1. По делам, возбужденным департаментом:</w:t>
            </w:r>
          </w:p>
        </w:tc>
      </w:tr>
      <w:tr w:rsidR="00DF2585" w:rsidRPr="00DF2585" w:rsidTr="00DF2585">
        <w:trPr>
          <w:trHeight w:val="370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85" w:rsidRPr="00DF2585" w:rsidRDefault="00DF2585" w:rsidP="00DF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Нарушение порядка ценообразования (статья 14.6 КоАП РФ)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585" w:rsidRPr="00E90BD9" w:rsidRDefault="00DF2585" w:rsidP="00DF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585" w:rsidRPr="00DF2585" w:rsidTr="00DF2585">
        <w:trPr>
          <w:trHeight w:val="211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85" w:rsidRPr="00DF2585" w:rsidRDefault="00DF2585" w:rsidP="00DF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Нарушение стандартов раскрытия информации (статья 19.8.1 КоАП РФ)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585" w:rsidRPr="00E90BD9" w:rsidRDefault="00DF2585" w:rsidP="00DF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585" w:rsidRPr="00DF2585" w:rsidTr="00DF2585">
        <w:trPr>
          <w:trHeight w:val="826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85" w:rsidRPr="00DF2585" w:rsidRDefault="00DF2585" w:rsidP="00DF2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2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Непредставление сведений или представление заведомо недостоверных сведений в орган, осуществляющий государственный контроль (надзор) в области регулируемых государством цен (тарифов) (статья 19.7.1.</w:t>
            </w:r>
            <w:proofErr w:type="gramEnd"/>
            <w:r w:rsidRPr="00DF2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F2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КоАП РФ)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585" w:rsidRPr="00E90BD9" w:rsidRDefault="00DF2585" w:rsidP="00DF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2585" w:rsidRPr="00DF2585" w:rsidTr="009E226A">
        <w:trPr>
          <w:trHeight w:val="275"/>
        </w:trPr>
        <w:tc>
          <w:tcPr>
            <w:tcW w:w="9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85" w:rsidRPr="00E90BD9" w:rsidRDefault="00DF2585" w:rsidP="00DF2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90BD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2. По делам, возбужденным органами прокуратуры:</w:t>
            </w:r>
          </w:p>
        </w:tc>
      </w:tr>
      <w:tr w:rsidR="00DF2585" w:rsidRPr="00DF2585" w:rsidTr="00DF2585">
        <w:trPr>
          <w:trHeight w:val="231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85" w:rsidRPr="00DF2585" w:rsidRDefault="00DF2585" w:rsidP="00DF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Нарушение порядка ценообразования (статья 14.6 КоАП РФ)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585" w:rsidRPr="00E90BD9" w:rsidRDefault="00DF2585" w:rsidP="00DF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585" w:rsidRPr="00DF2585" w:rsidTr="00DF2585">
        <w:trPr>
          <w:trHeight w:val="239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85" w:rsidRPr="00DF2585" w:rsidRDefault="00DF2585" w:rsidP="00DF25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25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Нарушение стандартов раскрытия информации (статья 19.8.1 КоАП РФ)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585" w:rsidRPr="00E90BD9" w:rsidRDefault="00DF2585" w:rsidP="00DF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585" w:rsidRPr="00DF2585" w:rsidTr="00DF2585">
        <w:trPr>
          <w:trHeight w:val="239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85" w:rsidRPr="00DF2585" w:rsidRDefault="00DF2585" w:rsidP="00DF25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25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Непредставление сведений или представление заведомо недостоверных сведений в орган, осуществляющий государственный контроль (надзор) в области регулируемых государством цен (тарифов) (статья 19.7.1 КоАП РФ)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585" w:rsidRPr="00E90BD9" w:rsidRDefault="00DF2585" w:rsidP="00E9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70D58" w:rsidRPr="00E6540A" w:rsidRDefault="00F70D58" w:rsidP="00C95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40A">
        <w:rPr>
          <w:rFonts w:ascii="Times New Roman" w:hAnsi="Times New Roman" w:cs="Times New Roman"/>
          <w:sz w:val="28"/>
          <w:szCs w:val="28"/>
        </w:rPr>
        <w:t xml:space="preserve">Департамент в целях предупреждения нарушений </w:t>
      </w:r>
      <w:r w:rsidR="003C6668" w:rsidRPr="00E6540A">
        <w:rPr>
          <w:rFonts w:ascii="Times New Roman" w:hAnsi="Times New Roman" w:cs="Times New Roman"/>
          <w:sz w:val="28"/>
          <w:szCs w:val="28"/>
        </w:rPr>
        <w:t xml:space="preserve">контролируемыми </w:t>
      </w:r>
      <w:r w:rsidRPr="00E6540A">
        <w:rPr>
          <w:rFonts w:ascii="Times New Roman" w:hAnsi="Times New Roman" w:cs="Times New Roman"/>
          <w:sz w:val="28"/>
          <w:szCs w:val="28"/>
        </w:rPr>
        <w:t xml:space="preserve">лицами обязательных требований, устранения причин, факторов и условий, способствующих нарушениям обязательных требований, </w:t>
      </w:r>
      <w:r w:rsidR="00D60BCE" w:rsidRPr="00E6540A">
        <w:rPr>
          <w:rFonts w:ascii="Times New Roman" w:hAnsi="Times New Roman" w:cs="Times New Roman"/>
          <w:sz w:val="28"/>
          <w:szCs w:val="28"/>
        </w:rPr>
        <w:t>в 20</w:t>
      </w:r>
      <w:r w:rsidR="003D2639" w:rsidRPr="00E6540A">
        <w:rPr>
          <w:rFonts w:ascii="Times New Roman" w:hAnsi="Times New Roman" w:cs="Times New Roman"/>
          <w:sz w:val="28"/>
          <w:szCs w:val="28"/>
        </w:rPr>
        <w:t>2</w:t>
      </w:r>
      <w:r w:rsidR="00FA73C7" w:rsidRPr="00E6540A">
        <w:rPr>
          <w:rFonts w:ascii="Times New Roman" w:hAnsi="Times New Roman" w:cs="Times New Roman"/>
          <w:sz w:val="28"/>
          <w:szCs w:val="28"/>
        </w:rPr>
        <w:t>3</w:t>
      </w:r>
      <w:r w:rsidR="00D60BCE" w:rsidRPr="00E6540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928E6" w:rsidRPr="00E6540A">
        <w:rPr>
          <w:rFonts w:ascii="Times New Roman" w:hAnsi="Times New Roman" w:cs="Times New Roman"/>
          <w:sz w:val="28"/>
          <w:szCs w:val="28"/>
        </w:rPr>
        <w:t>в рамках</w:t>
      </w:r>
      <w:r w:rsidR="003D2639" w:rsidRPr="00E6540A">
        <w:rPr>
          <w:rFonts w:ascii="Times New Roman" w:hAnsi="Times New Roman" w:cs="Times New Roman"/>
          <w:sz w:val="28"/>
          <w:szCs w:val="28"/>
        </w:rPr>
        <w:t xml:space="preserve"> </w:t>
      </w:r>
      <w:r w:rsidR="00C95D47" w:rsidRPr="00E6540A">
        <w:rPr>
          <w:rFonts w:ascii="Times New Roman" w:hAnsi="Times New Roman" w:cs="Times New Roman"/>
          <w:sz w:val="28"/>
          <w:szCs w:val="28"/>
        </w:rPr>
        <w:t>Программ</w:t>
      </w:r>
      <w:r w:rsidR="007B044B">
        <w:rPr>
          <w:rFonts w:ascii="Times New Roman" w:hAnsi="Times New Roman" w:cs="Times New Roman"/>
          <w:sz w:val="28"/>
          <w:szCs w:val="28"/>
        </w:rPr>
        <w:t>ы</w:t>
      </w:r>
      <w:r w:rsidR="00C95D47" w:rsidRPr="00E6540A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по региональному государственному контролю (надзору) в </w:t>
      </w:r>
      <w:r w:rsidR="00C95D47" w:rsidRPr="00E6540A">
        <w:rPr>
          <w:rFonts w:ascii="Times New Roman" w:hAnsi="Times New Roman" w:cs="Times New Roman"/>
          <w:sz w:val="28"/>
          <w:szCs w:val="28"/>
        </w:rPr>
        <w:lastRenderedPageBreak/>
        <w:t>области регулирования цен (тарифов), осуществляемая департаментом по тарифам Новосибирской области, на 202</w:t>
      </w:r>
      <w:r w:rsidR="00AC5AB0" w:rsidRPr="00E6540A">
        <w:rPr>
          <w:rFonts w:ascii="Times New Roman" w:hAnsi="Times New Roman" w:cs="Times New Roman"/>
          <w:sz w:val="28"/>
          <w:szCs w:val="28"/>
        </w:rPr>
        <w:t>3</w:t>
      </w:r>
      <w:r w:rsidR="00C95D47" w:rsidRPr="00E6540A">
        <w:rPr>
          <w:rFonts w:ascii="Times New Roman" w:hAnsi="Times New Roman" w:cs="Times New Roman"/>
          <w:sz w:val="28"/>
          <w:szCs w:val="28"/>
        </w:rPr>
        <w:t xml:space="preserve"> год</w:t>
      </w:r>
      <w:r w:rsidR="00D7096A" w:rsidRPr="00E6540A">
        <w:rPr>
          <w:rFonts w:ascii="Times New Roman" w:hAnsi="Times New Roman" w:cs="Times New Roman"/>
          <w:spacing w:val="1"/>
          <w:sz w:val="28"/>
          <w:szCs w:val="28"/>
        </w:rPr>
        <w:t xml:space="preserve">, утвержденной приказом департамента </w:t>
      </w:r>
      <w:r w:rsidR="00247EAE" w:rsidRPr="00E6540A">
        <w:rPr>
          <w:rFonts w:ascii="Times New Roman" w:hAnsi="Times New Roman" w:cs="Times New Roman"/>
          <w:sz w:val="28"/>
          <w:szCs w:val="28"/>
        </w:rPr>
        <w:t>от 14.12.2022 № 12</w:t>
      </w:r>
      <w:r w:rsidR="007A2B09" w:rsidRPr="00E6540A">
        <w:rPr>
          <w:rFonts w:ascii="Times New Roman" w:hAnsi="Times New Roman" w:cs="Times New Roman"/>
          <w:sz w:val="28"/>
          <w:szCs w:val="28"/>
        </w:rPr>
        <w:t>,</w:t>
      </w:r>
      <w:r w:rsidR="00E90CB8" w:rsidRPr="00E6540A">
        <w:rPr>
          <w:rFonts w:ascii="Times New Roman" w:hAnsi="Times New Roman" w:cs="Times New Roman"/>
          <w:sz w:val="28"/>
          <w:szCs w:val="28"/>
        </w:rPr>
        <w:t xml:space="preserve"> </w:t>
      </w:r>
      <w:r w:rsidR="00D60BCE" w:rsidRPr="00E6540A">
        <w:rPr>
          <w:rFonts w:ascii="Times New Roman" w:hAnsi="Times New Roman" w:cs="Times New Roman"/>
          <w:sz w:val="28"/>
          <w:szCs w:val="28"/>
        </w:rPr>
        <w:t xml:space="preserve">осуществлял следующие </w:t>
      </w:r>
      <w:r w:rsidRPr="00E6540A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E6540A">
        <w:rPr>
          <w:rFonts w:ascii="Times New Roman" w:hAnsi="Times New Roman" w:cs="Times New Roman"/>
          <w:sz w:val="28"/>
          <w:szCs w:val="28"/>
        </w:rPr>
        <w:t xml:space="preserve"> по профилактике на</w:t>
      </w:r>
      <w:r w:rsidR="001D54DF" w:rsidRPr="00E6540A">
        <w:rPr>
          <w:rFonts w:ascii="Times New Roman" w:hAnsi="Times New Roman" w:cs="Times New Roman"/>
          <w:sz w:val="28"/>
          <w:szCs w:val="28"/>
        </w:rPr>
        <w:t>рушений обязательных требований</w:t>
      </w:r>
      <w:r w:rsidRPr="00E6540A">
        <w:rPr>
          <w:rFonts w:ascii="Times New Roman" w:hAnsi="Times New Roman" w:cs="Times New Roman"/>
          <w:sz w:val="28"/>
          <w:szCs w:val="28"/>
        </w:rPr>
        <w:t>:</w:t>
      </w:r>
    </w:p>
    <w:p w:rsidR="00C95D47" w:rsidRPr="00E6540A" w:rsidRDefault="00C95D47" w:rsidP="00C95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C95D47" w:rsidRPr="00E6540A" w:rsidRDefault="00C95D47" w:rsidP="00C95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C95D47" w:rsidRPr="00E6540A" w:rsidRDefault="00C95D47" w:rsidP="00C95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>3) объявление предостережения о недопустимости нарушения обязательных требований (далее – предостережение);</w:t>
      </w:r>
    </w:p>
    <w:p w:rsidR="00C95D47" w:rsidRPr="00E6540A" w:rsidRDefault="00C95D47" w:rsidP="00C95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:rsidR="00C95D47" w:rsidRPr="00E6540A" w:rsidRDefault="00C95D47" w:rsidP="00C95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>5) профилактический визит.</w:t>
      </w:r>
    </w:p>
    <w:p w:rsidR="00B31DC4" w:rsidRPr="00E6540A" w:rsidRDefault="00B31DC4" w:rsidP="007A2B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 xml:space="preserve">Охват профилактическими мероприятиями </w:t>
      </w:r>
      <w:r w:rsidR="00521C63" w:rsidRPr="00E6540A">
        <w:rPr>
          <w:rFonts w:ascii="Times New Roman" w:hAnsi="Times New Roman" w:cs="Times New Roman"/>
          <w:sz w:val="28"/>
          <w:szCs w:val="28"/>
        </w:rPr>
        <w:t xml:space="preserve">контролируемых лиц </w:t>
      </w:r>
      <w:r w:rsidRPr="00E6540A">
        <w:rPr>
          <w:rFonts w:ascii="Times New Roman" w:hAnsi="Times New Roman" w:cs="Times New Roman"/>
          <w:sz w:val="28"/>
          <w:szCs w:val="28"/>
        </w:rPr>
        <w:t>составил 100%.</w:t>
      </w:r>
    </w:p>
    <w:p w:rsidR="002B7347" w:rsidRPr="00E6540A" w:rsidRDefault="00852326" w:rsidP="00C95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>Информирование</w:t>
      </w:r>
      <w:r w:rsidR="002B7347" w:rsidRPr="00E6540A">
        <w:t xml:space="preserve"> </w:t>
      </w:r>
      <w:r w:rsidR="002B7347" w:rsidRPr="00E6540A">
        <w:rPr>
          <w:rFonts w:ascii="Times New Roman" w:hAnsi="Times New Roman" w:cs="Times New Roman"/>
          <w:sz w:val="28"/>
          <w:szCs w:val="28"/>
        </w:rPr>
        <w:t>осуществлялось департаментом в соответствии с требованиями, предусмотренными статьей 46 Федерального закона № 248-ФЗ, в  том числе путем размещения и поддержания в актуальном состоянии на официальном сайте департамента в сети «Интернет» сведений, предусмотренных указанной правовой нормой.</w:t>
      </w:r>
    </w:p>
    <w:p w:rsidR="002B7347" w:rsidRPr="00E6540A" w:rsidRDefault="00852326" w:rsidP="00C95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>Доклад, содержащий результаты обобщени</w:t>
      </w:r>
      <w:r w:rsidR="002B7347" w:rsidRPr="00E6540A">
        <w:rPr>
          <w:rFonts w:ascii="Times New Roman" w:hAnsi="Times New Roman" w:cs="Times New Roman"/>
          <w:sz w:val="28"/>
          <w:szCs w:val="28"/>
        </w:rPr>
        <w:t xml:space="preserve">я правоприменительной практики, был утвержден и размещен </w:t>
      </w:r>
      <w:r w:rsidRPr="00E6540A">
        <w:rPr>
          <w:rFonts w:ascii="Times New Roman" w:hAnsi="Times New Roman" w:cs="Times New Roman"/>
          <w:sz w:val="28"/>
          <w:szCs w:val="28"/>
        </w:rPr>
        <w:t>на официальном сайте департамента</w:t>
      </w:r>
      <w:r w:rsidR="002B7347" w:rsidRPr="00E6540A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E6540A">
        <w:rPr>
          <w:rFonts w:ascii="Times New Roman" w:hAnsi="Times New Roman" w:cs="Times New Roman"/>
          <w:sz w:val="28"/>
          <w:szCs w:val="28"/>
        </w:rPr>
        <w:t xml:space="preserve"> </w:t>
      </w:r>
      <w:r w:rsidR="002B7347" w:rsidRPr="00E6540A">
        <w:rPr>
          <w:rFonts w:ascii="Times New Roman" w:hAnsi="Times New Roman" w:cs="Times New Roman"/>
          <w:sz w:val="28"/>
          <w:szCs w:val="28"/>
        </w:rPr>
        <w:t>в марте 202</w:t>
      </w:r>
      <w:r w:rsidR="00721016" w:rsidRPr="00E6540A">
        <w:rPr>
          <w:rFonts w:ascii="Times New Roman" w:hAnsi="Times New Roman" w:cs="Times New Roman"/>
          <w:sz w:val="28"/>
          <w:szCs w:val="28"/>
        </w:rPr>
        <w:t>3</w:t>
      </w:r>
      <w:r w:rsidR="002B7347" w:rsidRPr="00E6540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95D47" w:rsidRPr="00E6540A" w:rsidRDefault="00C95D47" w:rsidP="00C95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>Выдача предостережений осуществлялась уполномоченными должностными лицами департамента в соответствии с</w:t>
      </w:r>
      <w:r w:rsidR="002B7347" w:rsidRPr="00E6540A">
        <w:rPr>
          <w:rFonts w:ascii="Times New Roman" w:hAnsi="Times New Roman" w:cs="Times New Roman"/>
          <w:sz w:val="28"/>
          <w:szCs w:val="28"/>
        </w:rPr>
        <w:t>о статьей 49 Федерального закона № 248-ФЗ</w:t>
      </w:r>
      <w:r w:rsidRPr="00E6540A">
        <w:rPr>
          <w:rFonts w:ascii="Times New Roman" w:hAnsi="Times New Roman" w:cs="Times New Roman"/>
          <w:sz w:val="28"/>
          <w:szCs w:val="28"/>
        </w:rPr>
        <w:t xml:space="preserve"> в целях минимизация возможных рисков нарушения контролируемыми лицами обязательных требований. </w:t>
      </w:r>
    </w:p>
    <w:p w:rsidR="00C95D47" w:rsidRPr="00E6540A" w:rsidRDefault="00C95D47" w:rsidP="00C95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 xml:space="preserve">Указанные предостережения не являются плановым профилактическим мероприятием, а составляются и направляются по мере получения сведений о признаках нарушений обязательных требований в порядке, определенном </w:t>
      </w:r>
      <w:r w:rsidR="003D1CB8" w:rsidRPr="00E6540A">
        <w:rPr>
          <w:rFonts w:ascii="Times New Roman" w:hAnsi="Times New Roman" w:cs="Times New Roman"/>
          <w:sz w:val="28"/>
          <w:szCs w:val="28"/>
        </w:rPr>
        <w:t>статьей 49 Федерального закона № 248-ФЗ</w:t>
      </w:r>
      <w:r w:rsidRPr="00E6540A">
        <w:rPr>
          <w:rFonts w:ascii="Times New Roman" w:hAnsi="Times New Roman" w:cs="Times New Roman"/>
          <w:sz w:val="28"/>
          <w:szCs w:val="28"/>
        </w:rPr>
        <w:t>.</w:t>
      </w:r>
    </w:p>
    <w:p w:rsidR="003D1CB8" w:rsidRDefault="003D1CB8" w:rsidP="007A2B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CB8">
        <w:rPr>
          <w:rFonts w:ascii="Times New Roman" w:hAnsi="Times New Roman" w:cs="Times New Roman"/>
          <w:sz w:val="28"/>
          <w:szCs w:val="28"/>
        </w:rPr>
        <w:t>В 202</w:t>
      </w:r>
      <w:r w:rsidR="00721016">
        <w:rPr>
          <w:rFonts w:ascii="Times New Roman" w:hAnsi="Times New Roman" w:cs="Times New Roman"/>
          <w:sz w:val="28"/>
          <w:szCs w:val="28"/>
        </w:rPr>
        <w:t>3</w:t>
      </w:r>
      <w:r w:rsidRPr="003D1CB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D0CFB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447ECA">
        <w:rPr>
          <w:rFonts w:ascii="Times New Roman" w:hAnsi="Times New Roman" w:cs="Times New Roman"/>
          <w:sz w:val="28"/>
          <w:szCs w:val="28"/>
        </w:rPr>
        <w:t>12</w:t>
      </w:r>
      <w:r w:rsidR="00FD0CFB">
        <w:rPr>
          <w:rFonts w:ascii="Times New Roman" w:hAnsi="Times New Roman" w:cs="Times New Roman"/>
          <w:sz w:val="28"/>
          <w:szCs w:val="28"/>
        </w:rPr>
        <w:t>.202</w:t>
      </w:r>
      <w:r w:rsidR="00721016">
        <w:rPr>
          <w:rFonts w:ascii="Times New Roman" w:hAnsi="Times New Roman" w:cs="Times New Roman"/>
          <w:sz w:val="28"/>
          <w:szCs w:val="28"/>
        </w:rPr>
        <w:t>3</w:t>
      </w:r>
      <w:r w:rsidR="00FD0CFB">
        <w:rPr>
          <w:rFonts w:ascii="Times New Roman" w:hAnsi="Times New Roman" w:cs="Times New Roman"/>
          <w:sz w:val="28"/>
          <w:szCs w:val="28"/>
        </w:rPr>
        <w:t xml:space="preserve"> </w:t>
      </w:r>
      <w:r w:rsidRPr="003D1CB8">
        <w:rPr>
          <w:rFonts w:ascii="Times New Roman" w:hAnsi="Times New Roman" w:cs="Times New Roman"/>
          <w:sz w:val="28"/>
          <w:szCs w:val="28"/>
        </w:rPr>
        <w:t>департаменто</w:t>
      </w:r>
      <w:r w:rsidR="006B587E">
        <w:rPr>
          <w:rFonts w:ascii="Times New Roman" w:hAnsi="Times New Roman" w:cs="Times New Roman"/>
          <w:sz w:val="28"/>
          <w:szCs w:val="28"/>
        </w:rPr>
        <w:t>м</w:t>
      </w:r>
      <w:r w:rsidRPr="003D1CB8">
        <w:rPr>
          <w:rFonts w:ascii="Times New Roman" w:hAnsi="Times New Roman" w:cs="Times New Roman"/>
          <w:sz w:val="28"/>
          <w:szCs w:val="28"/>
        </w:rPr>
        <w:t xml:space="preserve"> выдано </w:t>
      </w:r>
      <w:r w:rsidR="00721016" w:rsidRPr="00721016">
        <w:rPr>
          <w:rFonts w:ascii="Times New Roman" w:hAnsi="Times New Roman" w:cs="Times New Roman"/>
          <w:sz w:val="28"/>
          <w:szCs w:val="28"/>
          <w:highlight w:val="yellow"/>
        </w:rPr>
        <w:t>___</w:t>
      </w:r>
      <w:r w:rsidRPr="003D1CB8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FD0CFB">
        <w:rPr>
          <w:rFonts w:ascii="Times New Roman" w:hAnsi="Times New Roman" w:cs="Times New Roman"/>
          <w:sz w:val="28"/>
          <w:szCs w:val="28"/>
        </w:rPr>
        <w:t>я</w:t>
      </w:r>
      <w:r w:rsidRPr="003D1CB8">
        <w:rPr>
          <w:rFonts w:ascii="Times New Roman" w:hAnsi="Times New Roman" w:cs="Times New Roman"/>
          <w:sz w:val="28"/>
          <w:szCs w:val="28"/>
        </w:rPr>
        <w:t>.</w:t>
      </w:r>
    </w:p>
    <w:p w:rsidR="006B587E" w:rsidRDefault="00C830C7" w:rsidP="007A2B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40A">
        <w:rPr>
          <w:rFonts w:ascii="Times New Roman" w:hAnsi="Times New Roman" w:cs="Times New Roman"/>
          <w:sz w:val="28"/>
          <w:szCs w:val="28"/>
        </w:rPr>
        <w:t xml:space="preserve">Консультирование </w:t>
      </w:r>
      <w:r w:rsidR="006B587E" w:rsidRPr="00E6540A">
        <w:rPr>
          <w:rFonts w:ascii="Times New Roman" w:hAnsi="Times New Roman" w:cs="Times New Roman"/>
          <w:sz w:val="28"/>
          <w:szCs w:val="28"/>
        </w:rPr>
        <w:t xml:space="preserve">(разъяснения по вопросам, связанным с организацией и осуществлением государственного контроля (надзора)) по обращениям контролируемых лиц осуществлялось сотрудниками департамента ежедневно на постоянной основе </w:t>
      </w:r>
      <w:r w:rsidRPr="00E6540A">
        <w:rPr>
          <w:rFonts w:ascii="Times New Roman" w:hAnsi="Times New Roman" w:cs="Times New Roman"/>
          <w:sz w:val="28"/>
          <w:szCs w:val="28"/>
        </w:rPr>
        <w:t xml:space="preserve">в письменной </w:t>
      </w:r>
      <w:r w:rsidR="00851267" w:rsidRPr="00E6540A">
        <w:rPr>
          <w:rFonts w:ascii="Times New Roman" w:hAnsi="Times New Roman" w:cs="Times New Roman"/>
          <w:sz w:val="28"/>
          <w:szCs w:val="28"/>
        </w:rPr>
        <w:t xml:space="preserve">и устной (на личном приеме, по телефону и т.д.) </w:t>
      </w:r>
      <w:r w:rsidRPr="00E6540A">
        <w:rPr>
          <w:rFonts w:ascii="Times New Roman" w:hAnsi="Times New Roman" w:cs="Times New Roman"/>
          <w:sz w:val="28"/>
          <w:szCs w:val="28"/>
        </w:rPr>
        <w:t>формах</w:t>
      </w:r>
      <w:r w:rsidR="006B587E" w:rsidRPr="00E654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52326" w:rsidRPr="006B587E" w:rsidRDefault="006B587E" w:rsidP="007A2B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72101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FD0CFB" w:rsidRPr="00FD0CFB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447ECA">
        <w:rPr>
          <w:rFonts w:ascii="Times New Roman" w:hAnsi="Times New Roman" w:cs="Times New Roman"/>
          <w:sz w:val="28"/>
          <w:szCs w:val="28"/>
        </w:rPr>
        <w:t>12</w:t>
      </w:r>
      <w:r w:rsidR="00FD0CFB" w:rsidRPr="00FD0CFB">
        <w:rPr>
          <w:rFonts w:ascii="Times New Roman" w:hAnsi="Times New Roman" w:cs="Times New Roman"/>
          <w:sz w:val="28"/>
          <w:szCs w:val="28"/>
        </w:rPr>
        <w:t>.202</w:t>
      </w:r>
      <w:r w:rsidR="00721016">
        <w:rPr>
          <w:rFonts w:ascii="Times New Roman" w:hAnsi="Times New Roman" w:cs="Times New Roman"/>
          <w:sz w:val="28"/>
          <w:szCs w:val="28"/>
        </w:rPr>
        <w:t>3</w:t>
      </w:r>
      <w:r w:rsidR="00FD0CFB" w:rsidRPr="00FD0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департаментом</w:t>
      </w:r>
      <w:r w:rsidRPr="006B5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осуществлено </w:t>
      </w:r>
      <w:r w:rsidR="00721016" w:rsidRPr="00721016">
        <w:rPr>
          <w:rFonts w:ascii="Times New Roman" w:hAnsi="Times New Roman" w:cs="Times New Roman"/>
          <w:sz w:val="28"/>
          <w:szCs w:val="28"/>
          <w:highlight w:val="yellow"/>
        </w:rPr>
        <w:t>___</w:t>
      </w:r>
      <w:r w:rsidR="00851267">
        <w:rPr>
          <w:rFonts w:ascii="Times New Roman" w:hAnsi="Times New Roman" w:cs="Times New Roman"/>
          <w:sz w:val="28"/>
          <w:szCs w:val="28"/>
        </w:rPr>
        <w:t xml:space="preserve"> </w:t>
      </w:r>
      <w:r w:rsidR="00852326" w:rsidRPr="006B587E">
        <w:rPr>
          <w:rFonts w:ascii="Times New Roman" w:hAnsi="Times New Roman" w:cs="Times New Roman"/>
          <w:sz w:val="28"/>
          <w:szCs w:val="28"/>
        </w:rPr>
        <w:t>конс</w:t>
      </w:r>
      <w:r w:rsidRPr="006B587E">
        <w:rPr>
          <w:rFonts w:ascii="Times New Roman" w:hAnsi="Times New Roman" w:cs="Times New Roman"/>
          <w:sz w:val="28"/>
          <w:szCs w:val="28"/>
        </w:rPr>
        <w:t>у</w:t>
      </w:r>
      <w:r w:rsidR="00852326" w:rsidRPr="006B587E">
        <w:rPr>
          <w:rFonts w:ascii="Times New Roman" w:hAnsi="Times New Roman" w:cs="Times New Roman"/>
          <w:sz w:val="28"/>
          <w:szCs w:val="28"/>
        </w:rPr>
        <w:t>льтирований</w:t>
      </w:r>
      <w:r w:rsidRPr="006B587E">
        <w:rPr>
          <w:rFonts w:ascii="Times New Roman" w:hAnsi="Times New Roman" w:cs="Times New Roman"/>
          <w:sz w:val="28"/>
          <w:szCs w:val="28"/>
        </w:rPr>
        <w:t>.</w:t>
      </w:r>
    </w:p>
    <w:p w:rsidR="005D4FEB" w:rsidRDefault="005D4FEB" w:rsidP="005D4F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FEB">
        <w:rPr>
          <w:rFonts w:ascii="Times New Roman" w:hAnsi="Times New Roman" w:cs="Times New Roman"/>
          <w:sz w:val="28"/>
          <w:szCs w:val="28"/>
        </w:rPr>
        <w:t xml:space="preserve">В целях проведения обязательных профилактических визитов департаментом в адрес контролируемых лиц было направлено </w:t>
      </w:r>
      <w:r w:rsidR="00721016" w:rsidRPr="00721016">
        <w:rPr>
          <w:rFonts w:ascii="Times New Roman" w:hAnsi="Times New Roman" w:cs="Times New Roman"/>
          <w:sz w:val="28"/>
          <w:szCs w:val="28"/>
          <w:highlight w:val="yellow"/>
        </w:rPr>
        <w:t>___</w:t>
      </w:r>
      <w:r w:rsidRPr="005D4FEB">
        <w:rPr>
          <w:rFonts w:ascii="Times New Roman" w:hAnsi="Times New Roman" w:cs="Times New Roman"/>
          <w:sz w:val="28"/>
          <w:szCs w:val="28"/>
        </w:rPr>
        <w:t xml:space="preserve"> уведомлений о проведении обязательного профилактического визита</w:t>
      </w:r>
      <w:r>
        <w:rPr>
          <w:rFonts w:ascii="Times New Roman" w:hAnsi="Times New Roman" w:cs="Times New Roman"/>
          <w:sz w:val="28"/>
          <w:szCs w:val="28"/>
        </w:rPr>
        <w:t>, на которые поступили отказы от таких визитов.</w:t>
      </w:r>
    </w:p>
    <w:p w:rsidR="007A2B09" w:rsidRPr="00E6540A" w:rsidRDefault="007A2B09" w:rsidP="005D4F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>Проблемами, на решение которых направлена Программа, являются:</w:t>
      </w:r>
    </w:p>
    <w:p w:rsidR="007A2B09" w:rsidRPr="00E6540A" w:rsidRDefault="007A2B09" w:rsidP="001A21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ab/>
        <w:t>1) недостаточный уровень правовой грамотности контролируемых лиц;</w:t>
      </w:r>
    </w:p>
    <w:p w:rsidR="007A2B09" w:rsidRPr="00E6540A" w:rsidRDefault="007A2B09" w:rsidP="001A21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ab/>
        <w:t>2</w:t>
      </w:r>
      <w:r w:rsidR="001A210F" w:rsidRPr="00E6540A">
        <w:rPr>
          <w:rFonts w:ascii="Times New Roman" w:hAnsi="Times New Roman" w:cs="Times New Roman"/>
          <w:sz w:val="28"/>
          <w:szCs w:val="28"/>
        </w:rPr>
        <w:t>)</w:t>
      </w:r>
      <w:r w:rsidRPr="00E6540A">
        <w:rPr>
          <w:rFonts w:ascii="Times New Roman" w:hAnsi="Times New Roman" w:cs="Times New Roman"/>
          <w:sz w:val="28"/>
          <w:szCs w:val="28"/>
        </w:rPr>
        <w:t> </w:t>
      </w:r>
      <w:r w:rsidR="0039170A" w:rsidRPr="00E6540A">
        <w:rPr>
          <w:rFonts w:ascii="Times New Roman" w:hAnsi="Times New Roman" w:cs="Times New Roman"/>
          <w:sz w:val="28"/>
          <w:szCs w:val="28"/>
        </w:rPr>
        <w:t>неправильное</w:t>
      </w:r>
      <w:r w:rsidR="001A210F" w:rsidRPr="00E6540A">
        <w:rPr>
          <w:rFonts w:ascii="Times New Roman" w:hAnsi="Times New Roman" w:cs="Times New Roman"/>
          <w:sz w:val="28"/>
          <w:szCs w:val="28"/>
        </w:rPr>
        <w:t xml:space="preserve"> толкование обязательных требований контролируемыми </w:t>
      </w:r>
      <w:r w:rsidR="001A210F" w:rsidRPr="00E6540A">
        <w:rPr>
          <w:rFonts w:ascii="Times New Roman" w:hAnsi="Times New Roman" w:cs="Times New Roman"/>
          <w:sz w:val="28"/>
          <w:szCs w:val="28"/>
        </w:rPr>
        <w:lastRenderedPageBreak/>
        <w:t>лицами, которое может привести к нарушению ими отдельных положений действующего законодательства</w:t>
      </w:r>
      <w:r w:rsidR="00BB2283" w:rsidRPr="00E6540A">
        <w:rPr>
          <w:rFonts w:ascii="Times New Roman" w:hAnsi="Times New Roman" w:cs="Times New Roman"/>
          <w:sz w:val="28"/>
          <w:szCs w:val="28"/>
        </w:rPr>
        <w:t>.</w:t>
      </w:r>
    </w:p>
    <w:p w:rsidR="00051046" w:rsidRPr="00E6540A" w:rsidRDefault="00C830C7" w:rsidP="001A21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ab/>
      </w:r>
    </w:p>
    <w:p w:rsidR="00AF7BB0" w:rsidRPr="00E6540A" w:rsidRDefault="00D72AAA" w:rsidP="00D72AAA">
      <w:pPr>
        <w:pStyle w:val="a6"/>
        <w:widowControl w:val="0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40A"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 профилактики</w:t>
      </w:r>
    </w:p>
    <w:p w:rsidR="001C0175" w:rsidRPr="00E6540A" w:rsidRDefault="001C0175" w:rsidP="001C0175">
      <w:pPr>
        <w:pStyle w:val="a6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BB0" w:rsidRPr="00E6540A" w:rsidRDefault="00FB0C0B" w:rsidP="00FB0C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>Цел</w:t>
      </w:r>
      <w:r w:rsidR="00AF7BB0" w:rsidRPr="00E6540A">
        <w:rPr>
          <w:rFonts w:ascii="Times New Roman" w:hAnsi="Times New Roman" w:cs="Times New Roman"/>
          <w:sz w:val="28"/>
          <w:szCs w:val="28"/>
        </w:rPr>
        <w:t>и реализации программы профилактики:</w:t>
      </w:r>
    </w:p>
    <w:p w:rsidR="00521C63" w:rsidRPr="00E6540A" w:rsidRDefault="00521C63" w:rsidP="00521C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40A">
        <w:rPr>
          <w:rFonts w:ascii="Times New Roman" w:hAnsi="Times New Roman" w:cs="Times New Roman"/>
          <w:color w:val="000000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521C63" w:rsidRPr="00E6540A" w:rsidRDefault="00521C63" w:rsidP="00521C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40A">
        <w:rPr>
          <w:rFonts w:ascii="Times New Roman" w:hAnsi="Times New Roman" w:cs="Times New Roman"/>
          <w:color w:val="000000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21C63" w:rsidRPr="00E6540A" w:rsidRDefault="00521C63" w:rsidP="00521C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40A">
        <w:rPr>
          <w:rFonts w:ascii="Times New Roman" w:hAnsi="Times New Roman" w:cs="Times New Roman"/>
          <w:color w:val="000000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21C63" w:rsidRPr="00E6540A" w:rsidRDefault="00521C63" w:rsidP="00521C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40A">
        <w:rPr>
          <w:rFonts w:ascii="Times New Roman" w:hAnsi="Times New Roman" w:cs="Times New Roman"/>
          <w:color w:val="000000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521C63" w:rsidRPr="00E6540A" w:rsidRDefault="00521C63" w:rsidP="00521C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40A">
        <w:rPr>
          <w:rFonts w:ascii="Times New Roman" w:hAnsi="Times New Roman" w:cs="Times New Roman"/>
          <w:color w:val="000000"/>
          <w:sz w:val="28"/>
          <w:szCs w:val="28"/>
        </w:rPr>
        <w:t>- повышение прозрачности системы контрольно-надзорной деятельности департамента</w:t>
      </w:r>
      <w:r w:rsidR="00DE3F8F" w:rsidRPr="00E654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3F90" w:rsidRPr="00E6540A" w:rsidRDefault="00AF7BB0" w:rsidP="00521C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 xml:space="preserve">Реализация программы профилактики </w:t>
      </w:r>
      <w:r w:rsidR="00FB0C0B" w:rsidRPr="00E6540A">
        <w:rPr>
          <w:rFonts w:ascii="Times New Roman" w:hAnsi="Times New Roman" w:cs="Times New Roman"/>
          <w:sz w:val="28"/>
          <w:szCs w:val="28"/>
        </w:rPr>
        <w:t>позволит решить следующие задачи:</w:t>
      </w:r>
    </w:p>
    <w:p w:rsidR="00521C63" w:rsidRPr="00E6540A" w:rsidRDefault="00521C63" w:rsidP="00521C6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6540A">
        <w:rPr>
          <w:rFonts w:ascii="Times New Roman" w:eastAsia="Arial Unicode MS" w:hAnsi="Times New Roman" w:cs="Times New Roman"/>
          <w:sz w:val="28"/>
          <w:szCs w:val="28"/>
        </w:rPr>
        <w:t>- выявление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21C63" w:rsidRPr="00E6540A" w:rsidRDefault="00521C63" w:rsidP="00521C6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6540A">
        <w:rPr>
          <w:rFonts w:ascii="Times New Roman" w:eastAsia="Arial Unicode MS" w:hAnsi="Times New Roman" w:cs="Times New Roman"/>
          <w:sz w:val="28"/>
          <w:szCs w:val="28"/>
        </w:rPr>
        <w:t>- определение способов устранения или снижения рисков их возникновения;</w:t>
      </w:r>
    </w:p>
    <w:p w:rsidR="00521C63" w:rsidRPr="00E6540A" w:rsidRDefault="00521C63" w:rsidP="00521C6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6540A">
        <w:rPr>
          <w:rFonts w:ascii="Times New Roman" w:eastAsia="Arial Unicode MS" w:hAnsi="Times New Roman" w:cs="Times New Roman"/>
          <w:sz w:val="28"/>
          <w:szCs w:val="28"/>
        </w:rPr>
        <w:t>- сбор статистических данных, необходимых для организации профилактической работы;</w:t>
      </w:r>
    </w:p>
    <w:p w:rsidR="00521C63" w:rsidRPr="00E6540A" w:rsidRDefault="00521C63" w:rsidP="00521C6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6540A">
        <w:rPr>
          <w:rFonts w:ascii="Times New Roman" w:eastAsia="Arial Unicode MS" w:hAnsi="Times New Roman" w:cs="Times New Roman"/>
          <w:sz w:val="28"/>
          <w:szCs w:val="28"/>
        </w:rPr>
        <w:t>- создание системы консультирования, информирования контролируемых лиц;</w:t>
      </w:r>
    </w:p>
    <w:p w:rsidR="00521C63" w:rsidRPr="00E6540A" w:rsidRDefault="00521C63" w:rsidP="00521C6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6540A">
        <w:rPr>
          <w:rFonts w:ascii="Times New Roman" w:eastAsia="Arial Unicode MS" w:hAnsi="Times New Roman" w:cs="Times New Roman"/>
          <w:sz w:val="28"/>
          <w:szCs w:val="28"/>
        </w:rPr>
        <w:t>- оценка состояния подконтрольной сферы;</w:t>
      </w:r>
    </w:p>
    <w:p w:rsidR="00521C63" w:rsidRPr="00E6540A" w:rsidRDefault="00521C63" w:rsidP="00521C6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6540A">
        <w:rPr>
          <w:rFonts w:ascii="Times New Roman" w:eastAsia="Arial Unicode MS" w:hAnsi="Times New Roman" w:cs="Times New Roman"/>
          <w:sz w:val="28"/>
          <w:szCs w:val="28"/>
        </w:rPr>
        <w:t>- формирование единого понимания обязательных требований у всех контролируемых лиц;</w:t>
      </w:r>
    </w:p>
    <w:p w:rsidR="00521C63" w:rsidRPr="00E6540A" w:rsidRDefault="00521C63" w:rsidP="00521C6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6540A">
        <w:rPr>
          <w:rFonts w:ascii="Times New Roman" w:eastAsia="Arial Unicode MS" w:hAnsi="Times New Roman" w:cs="Times New Roman"/>
          <w:sz w:val="28"/>
          <w:szCs w:val="28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521C63" w:rsidRPr="00E6540A" w:rsidRDefault="00521C63" w:rsidP="00521C6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6540A">
        <w:rPr>
          <w:rFonts w:ascii="Times New Roman" w:eastAsia="Arial Unicode MS" w:hAnsi="Times New Roman" w:cs="Times New Roman"/>
          <w:sz w:val="28"/>
          <w:szCs w:val="28"/>
        </w:rPr>
        <w:t>- мотивация контролируемых лиц к добросовестному поведению;</w:t>
      </w:r>
    </w:p>
    <w:p w:rsidR="00B64462" w:rsidRPr="00E6540A" w:rsidRDefault="00521C63" w:rsidP="00521C6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6540A">
        <w:rPr>
          <w:rFonts w:ascii="Times New Roman" w:eastAsia="Arial Unicode MS" w:hAnsi="Times New Roman" w:cs="Times New Roman"/>
          <w:sz w:val="28"/>
          <w:szCs w:val="28"/>
        </w:rPr>
        <w:t>- снижение административной нагрузки на контролируемых лиц.</w:t>
      </w:r>
    </w:p>
    <w:p w:rsidR="00EC2CDF" w:rsidRPr="00E6540A" w:rsidRDefault="00EC2CDF" w:rsidP="009E753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F60" w:rsidRPr="00E6540A" w:rsidRDefault="006A1F60" w:rsidP="009E753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40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A210F" w:rsidRPr="00E6540A">
        <w:rPr>
          <w:rFonts w:ascii="Times New Roman" w:hAnsi="Times New Roman" w:cs="Times New Roman"/>
          <w:b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D535AE" w:rsidRPr="00E6540A" w:rsidRDefault="00236F5F" w:rsidP="00331D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0A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="000B226B" w:rsidRPr="00E65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Департаментом </w:t>
      </w:r>
      <w:r w:rsidR="00CA7484" w:rsidRPr="00E65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реализуются </w:t>
      </w:r>
      <w:r w:rsidR="00331DC4" w:rsidRPr="00E65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программные </w:t>
      </w:r>
      <w:r w:rsidR="00CA7484" w:rsidRPr="00E654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направленные на профилактику нарушений обязательных требований</w:t>
      </w:r>
      <w:r w:rsidR="00623E6E" w:rsidRPr="00E654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7484" w:rsidRPr="00E65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="00D535AE" w:rsidRPr="00E6540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D06E34" w:rsidRPr="00E6540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535AE" w:rsidRPr="00E6540A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-графику профилактических мероприятий, направленных на профилактику нарушений обязательных требований, изложенному в разделе 5 настоящей Программы</w:t>
      </w:r>
      <w:r w:rsidR="002D4937" w:rsidRPr="00E65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3B6FDD" w:rsidRPr="00E654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D4937" w:rsidRPr="00E65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План-график)</w:t>
      </w:r>
      <w:r w:rsidR="00D535AE" w:rsidRPr="00E654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4937" w:rsidRPr="00E6540A" w:rsidRDefault="006A1F60" w:rsidP="009E75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>План-график содержит описание формы, периодичность проведения, адресатов мероприятия</w:t>
      </w:r>
      <w:r w:rsidR="002D4937" w:rsidRPr="00E6540A">
        <w:rPr>
          <w:rFonts w:ascii="Times New Roman" w:hAnsi="Times New Roman" w:cs="Times New Roman"/>
          <w:sz w:val="28"/>
          <w:szCs w:val="28"/>
        </w:rPr>
        <w:t>,</w:t>
      </w:r>
      <w:r w:rsidRPr="00E6540A">
        <w:rPr>
          <w:rFonts w:ascii="Times New Roman" w:hAnsi="Times New Roman" w:cs="Times New Roman"/>
          <w:sz w:val="28"/>
          <w:szCs w:val="28"/>
        </w:rPr>
        <w:t xml:space="preserve"> </w:t>
      </w:r>
      <w:r w:rsidR="002D4937" w:rsidRPr="00E6540A">
        <w:rPr>
          <w:rFonts w:ascii="Times New Roman" w:hAnsi="Times New Roman" w:cs="Times New Roman"/>
          <w:sz w:val="28"/>
          <w:szCs w:val="28"/>
        </w:rPr>
        <w:t xml:space="preserve">исполнителей, ответственных за проведение </w:t>
      </w:r>
      <w:r w:rsidR="002D4937" w:rsidRPr="00E6540A">
        <w:rPr>
          <w:rFonts w:ascii="Times New Roman" w:hAnsi="Times New Roman" w:cs="Times New Roman"/>
          <w:sz w:val="28"/>
          <w:szCs w:val="28"/>
        </w:rPr>
        <w:lastRenderedPageBreak/>
        <w:t>мероприятия.</w:t>
      </w:r>
    </w:p>
    <w:p w:rsidR="00236F5F" w:rsidRPr="00E6540A" w:rsidRDefault="00236F5F" w:rsidP="00236F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 xml:space="preserve">3.2. При осуществлении государственного контроля (надзора) департаментом </w:t>
      </w:r>
      <w:r w:rsidR="00852326" w:rsidRPr="00E6540A">
        <w:rPr>
          <w:rFonts w:ascii="Times New Roman" w:hAnsi="Times New Roman" w:cs="Times New Roman"/>
          <w:sz w:val="28"/>
          <w:szCs w:val="28"/>
        </w:rPr>
        <w:t>в 202</w:t>
      </w:r>
      <w:r w:rsidR="00721016" w:rsidRPr="00E6540A">
        <w:rPr>
          <w:rFonts w:ascii="Times New Roman" w:hAnsi="Times New Roman" w:cs="Times New Roman"/>
          <w:sz w:val="28"/>
          <w:szCs w:val="28"/>
        </w:rPr>
        <w:t>4</w:t>
      </w:r>
      <w:r w:rsidR="00852326" w:rsidRPr="00E6540A">
        <w:rPr>
          <w:rFonts w:ascii="Times New Roman" w:hAnsi="Times New Roman" w:cs="Times New Roman"/>
          <w:sz w:val="28"/>
          <w:szCs w:val="28"/>
        </w:rPr>
        <w:t xml:space="preserve"> году будут проводиться </w:t>
      </w:r>
      <w:r w:rsidRPr="00E6540A">
        <w:rPr>
          <w:rFonts w:ascii="Times New Roman" w:hAnsi="Times New Roman" w:cs="Times New Roman"/>
          <w:sz w:val="28"/>
          <w:szCs w:val="28"/>
        </w:rPr>
        <w:t>следующие обязательные профилактические мероприятия, предусмотренные главой 10 Федерального закона № 248-ФЗ:</w:t>
      </w:r>
    </w:p>
    <w:p w:rsidR="00236F5F" w:rsidRPr="00E6540A" w:rsidRDefault="00236F5F" w:rsidP="00236F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>1) информирование;</w:t>
      </w:r>
    </w:p>
    <w:p w:rsidR="00236F5F" w:rsidRPr="00E6540A" w:rsidRDefault="00236F5F" w:rsidP="00236F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>2) обобщение правоприменительной практики;</w:t>
      </w:r>
    </w:p>
    <w:p w:rsidR="00236F5F" w:rsidRPr="00E6540A" w:rsidRDefault="00236F5F" w:rsidP="00236F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 xml:space="preserve">3) объявление предостережения о недопустимости нарушения обязательных требований (далее – </w:t>
      </w:r>
      <w:r w:rsidR="00D06E34" w:rsidRPr="00E6540A">
        <w:rPr>
          <w:rFonts w:ascii="Times New Roman" w:hAnsi="Times New Roman" w:cs="Times New Roman"/>
          <w:sz w:val="28"/>
          <w:szCs w:val="28"/>
        </w:rPr>
        <w:t>п</w:t>
      </w:r>
      <w:r w:rsidRPr="00E6540A">
        <w:rPr>
          <w:rFonts w:ascii="Times New Roman" w:hAnsi="Times New Roman" w:cs="Times New Roman"/>
          <w:sz w:val="28"/>
          <w:szCs w:val="28"/>
        </w:rPr>
        <w:t>редостережение);</w:t>
      </w:r>
    </w:p>
    <w:p w:rsidR="00236F5F" w:rsidRPr="00E6540A" w:rsidRDefault="00236F5F" w:rsidP="00236F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>4) консультирование;</w:t>
      </w:r>
    </w:p>
    <w:p w:rsidR="00236F5F" w:rsidRPr="00E6540A" w:rsidRDefault="00236F5F" w:rsidP="00236F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>5) профилактический визит.</w:t>
      </w:r>
    </w:p>
    <w:p w:rsidR="00236F5F" w:rsidRPr="00E6540A" w:rsidRDefault="00236F5F" w:rsidP="00236F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>3.3. Департамент осуществляет информирование контролируемых лиц и иных заинтересованных лиц по вопросам соблюдения обязательных требований в порядке, установленном статьей 46 Федерального закона № 248-ФЗ.</w:t>
      </w:r>
    </w:p>
    <w:p w:rsidR="00C830C7" w:rsidRPr="00E6540A" w:rsidRDefault="00C830C7" w:rsidP="00353D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>3.4. </w:t>
      </w:r>
      <w:r w:rsidR="00B70659" w:rsidRPr="00E6540A">
        <w:rPr>
          <w:rFonts w:ascii="Times New Roman" w:hAnsi="Times New Roman" w:cs="Times New Roman"/>
          <w:sz w:val="28"/>
          <w:szCs w:val="28"/>
        </w:rPr>
        <w:t>Доклад, содержащий результаты обобщения правоприменительной практики, должен быть подготовлен не позднее 1 марта года, следующего за отчетным годом, утвержден приказом руководителя департамента до 12 марта и размещен на официальном сайте департамента в информационно-телекоммуникационной сети «Интернет» не позднее 3 дней со дня его утверждения. Доклад, содержащий результаты обобщения правоприменительной практики, подготавливается не реже одного раза в год.</w:t>
      </w:r>
    </w:p>
    <w:p w:rsidR="00C830C7" w:rsidRPr="00E6540A" w:rsidRDefault="00C830C7" w:rsidP="00353D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>3.5. </w:t>
      </w:r>
      <w:r w:rsidR="00C85671" w:rsidRPr="00E6540A">
        <w:rPr>
          <w:rFonts w:ascii="Times New Roman" w:hAnsi="Times New Roman" w:cs="Times New Roman"/>
          <w:sz w:val="28"/>
          <w:szCs w:val="28"/>
        </w:rPr>
        <w:t>Порядок объявления предостережения и подачи возражения в отношении предостережения определен статьей 49 Федерального закона №</w:t>
      </w:r>
      <w:r w:rsidR="00EC2CDF" w:rsidRPr="00E6540A">
        <w:rPr>
          <w:rFonts w:ascii="Times New Roman" w:hAnsi="Times New Roman" w:cs="Times New Roman"/>
          <w:sz w:val="28"/>
          <w:szCs w:val="28"/>
        </w:rPr>
        <w:t> </w:t>
      </w:r>
      <w:r w:rsidR="00C85671" w:rsidRPr="00E6540A">
        <w:rPr>
          <w:rFonts w:ascii="Times New Roman" w:hAnsi="Times New Roman" w:cs="Times New Roman"/>
          <w:sz w:val="28"/>
          <w:szCs w:val="28"/>
        </w:rPr>
        <w:t xml:space="preserve">248-ФЗ и соответствующим положением о </w:t>
      </w:r>
      <w:r w:rsidR="002656BF" w:rsidRPr="00E6540A"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r w:rsidR="00C85671" w:rsidRPr="00E6540A">
        <w:rPr>
          <w:rFonts w:ascii="Times New Roman" w:hAnsi="Times New Roman" w:cs="Times New Roman"/>
          <w:sz w:val="28"/>
          <w:szCs w:val="28"/>
        </w:rPr>
        <w:t>государственном контроле (надзоре).</w:t>
      </w:r>
    </w:p>
    <w:p w:rsidR="00072736" w:rsidRPr="00E6540A" w:rsidRDefault="00236F5F" w:rsidP="000727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>3.</w:t>
      </w:r>
      <w:r w:rsidR="00C830C7" w:rsidRPr="00E6540A">
        <w:rPr>
          <w:rFonts w:ascii="Times New Roman" w:hAnsi="Times New Roman" w:cs="Times New Roman"/>
          <w:sz w:val="28"/>
          <w:szCs w:val="28"/>
        </w:rPr>
        <w:t>6</w:t>
      </w:r>
      <w:r w:rsidRPr="00E6540A">
        <w:rPr>
          <w:rFonts w:ascii="Times New Roman" w:hAnsi="Times New Roman" w:cs="Times New Roman"/>
          <w:sz w:val="28"/>
          <w:szCs w:val="28"/>
        </w:rPr>
        <w:t>. </w:t>
      </w:r>
      <w:r w:rsidR="00072736" w:rsidRPr="00E6540A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F0493C" w:rsidRPr="00E6540A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072736" w:rsidRPr="00E6540A">
        <w:rPr>
          <w:rFonts w:ascii="Times New Roman" w:hAnsi="Times New Roman" w:cs="Times New Roman"/>
          <w:sz w:val="28"/>
          <w:szCs w:val="28"/>
        </w:rPr>
        <w:t xml:space="preserve">проводит консультирование контролируемых лиц в письменной форме при их письменном обращении либо в устной форме по телефону, посредством видео-конференц-связи или на личном приеме у должностного лица </w:t>
      </w:r>
      <w:r w:rsidR="00F0493C" w:rsidRPr="00E6540A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072736" w:rsidRPr="00E6540A">
        <w:rPr>
          <w:rFonts w:ascii="Times New Roman" w:hAnsi="Times New Roman" w:cs="Times New Roman"/>
          <w:sz w:val="28"/>
          <w:szCs w:val="28"/>
        </w:rPr>
        <w:t>в ходе осуществления контрольного (надзорного) мероприятия или публичного мероприятия.</w:t>
      </w:r>
    </w:p>
    <w:p w:rsidR="00E97947" w:rsidRPr="00E6540A" w:rsidRDefault="00E97947" w:rsidP="00E9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 xml:space="preserve">График работы департамента: понедельник - четверг: с 9.00 до 18.00, пятница - с 9.00 до 17.00 (в предпраздничные дни время работы департамента сокращается на 1 час); перерыв на обед - с 13.00 </w:t>
      </w:r>
      <w:proofErr w:type="gramStart"/>
      <w:r w:rsidRPr="00E6540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6540A">
        <w:rPr>
          <w:rFonts w:ascii="Times New Roman" w:hAnsi="Times New Roman" w:cs="Times New Roman"/>
          <w:sz w:val="28"/>
          <w:szCs w:val="28"/>
        </w:rPr>
        <w:t xml:space="preserve"> 13.48; выходные дни - суббота, воскресенье.</w:t>
      </w:r>
    </w:p>
    <w:p w:rsidR="00E97947" w:rsidRPr="00E6540A" w:rsidRDefault="00E97947" w:rsidP="00E9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 xml:space="preserve">Телефон/факс приемной департамента: 8 (383) </w:t>
      </w:r>
      <w:r w:rsidR="00F67F28" w:rsidRPr="00F67F28">
        <w:rPr>
          <w:rFonts w:ascii="Times New Roman" w:hAnsi="Times New Roman" w:cs="Times New Roman"/>
          <w:sz w:val="28"/>
          <w:szCs w:val="28"/>
        </w:rPr>
        <w:t>228-68-03</w:t>
      </w:r>
      <w:bookmarkStart w:id="0" w:name="_GoBack"/>
      <w:bookmarkEnd w:id="0"/>
      <w:r w:rsidRPr="00E6540A">
        <w:rPr>
          <w:rFonts w:ascii="Times New Roman" w:hAnsi="Times New Roman" w:cs="Times New Roman"/>
          <w:sz w:val="28"/>
          <w:szCs w:val="28"/>
        </w:rPr>
        <w:t>.</w:t>
      </w:r>
    </w:p>
    <w:p w:rsidR="00E97947" w:rsidRPr="00E6540A" w:rsidRDefault="00E97947" w:rsidP="00E9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 xml:space="preserve">Адрес электронной почты департамента: </w:t>
      </w:r>
      <w:proofErr w:type="spellStart"/>
      <w:r w:rsidRPr="00E6540A">
        <w:rPr>
          <w:rFonts w:ascii="Times New Roman" w:hAnsi="Times New Roman" w:cs="Times New Roman"/>
          <w:sz w:val="28"/>
          <w:szCs w:val="28"/>
        </w:rPr>
        <w:t>tarif</w:t>
      </w:r>
      <w:proofErr w:type="spellEnd"/>
      <w:r w:rsidRPr="00E6540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E6540A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Pr="00E654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6540A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E6540A">
        <w:rPr>
          <w:rFonts w:ascii="Times New Roman" w:hAnsi="Times New Roman" w:cs="Times New Roman"/>
          <w:sz w:val="28"/>
          <w:szCs w:val="28"/>
        </w:rPr>
        <w:t>.</w:t>
      </w:r>
    </w:p>
    <w:p w:rsidR="00072736" w:rsidRPr="00E6540A" w:rsidRDefault="00072736" w:rsidP="000727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 xml:space="preserve">3.7. Должностные лица </w:t>
      </w:r>
      <w:r w:rsidR="00F0493C" w:rsidRPr="00E6540A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Pr="00E6540A">
        <w:rPr>
          <w:rFonts w:ascii="Times New Roman" w:hAnsi="Times New Roman" w:cs="Times New Roman"/>
          <w:sz w:val="28"/>
          <w:szCs w:val="28"/>
        </w:rPr>
        <w:t>осуществляют консультирование, в том числе письменное, по следующим вопросам:</w:t>
      </w:r>
    </w:p>
    <w:p w:rsidR="00072736" w:rsidRPr="00E6540A" w:rsidRDefault="00072736" w:rsidP="000727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>а) применение обязательных требований, содержание и последствия их изменения;</w:t>
      </w:r>
    </w:p>
    <w:p w:rsidR="00072736" w:rsidRPr="00E6540A" w:rsidRDefault="00072736" w:rsidP="000727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>б) необходимые организационные и (или) технические мероприятия, которые должны реализовать контролируемые лица для соблюдения новых обязательных требований;</w:t>
      </w:r>
    </w:p>
    <w:p w:rsidR="00072736" w:rsidRPr="00E6540A" w:rsidRDefault="00072736" w:rsidP="000727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 xml:space="preserve">в) особенности осуществления регионального государственного контроля </w:t>
      </w:r>
      <w:r w:rsidRPr="00E6540A">
        <w:rPr>
          <w:rFonts w:ascii="Times New Roman" w:hAnsi="Times New Roman" w:cs="Times New Roman"/>
          <w:sz w:val="28"/>
          <w:szCs w:val="28"/>
        </w:rPr>
        <w:lastRenderedPageBreak/>
        <w:t>(надзора).</w:t>
      </w:r>
    </w:p>
    <w:p w:rsidR="00C830C7" w:rsidRPr="00E6540A" w:rsidRDefault="00C830C7" w:rsidP="00C830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>В случае поступления в департамент пяти и более однотипных обращений контролируемых лиц и их представителей, консультирование осуществляется посредством размещения на официальном сайте департамента письменного разъяснения, подписанного руководителем (заместителем руководителя) департамента.</w:t>
      </w:r>
    </w:p>
    <w:p w:rsidR="00D02CDE" w:rsidRPr="00E6540A" w:rsidRDefault="00236F5F" w:rsidP="00D02C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>3.</w:t>
      </w:r>
      <w:r w:rsidR="00072736" w:rsidRPr="00E6540A">
        <w:rPr>
          <w:rFonts w:ascii="Times New Roman" w:hAnsi="Times New Roman" w:cs="Times New Roman"/>
          <w:sz w:val="28"/>
          <w:szCs w:val="28"/>
        </w:rPr>
        <w:t>8</w:t>
      </w:r>
      <w:r w:rsidRPr="00E6540A">
        <w:rPr>
          <w:rFonts w:ascii="Times New Roman" w:hAnsi="Times New Roman" w:cs="Times New Roman"/>
          <w:sz w:val="28"/>
          <w:szCs w:val="28"/>
        </w:rPr>
        <w:t>. </w:t>
      </w:r>
      <w:r w:rsidR="00D02CDE" w:rsidRPr="00E6540A">
        <w:rPr>
          <w:rFonts w:ascii="Times New Roman" w:hAnsi="Times New Roman" w:cs="Times New Roman"/>
          <w:sz w:val="28"/>
          <w:szCs w:val="28"/>
        </w:rPr>
        <w:t xml:space="preserve">Обязательные профилактические визиты проводятся департаментом в отношении контролируемых лиц, приступающих к осуществлению регулируемых видов деятельности в </w:t>
      </w:r>
      <w:r w:rsidR="0039170A" w:rsidRPr="00E6540A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D02CDE" w:rsidRPr="00E6540A">
        <w:rPr>
          <w:rFonts w:ascii="Times New Roman" w:hAnsi="Times New Roman" w:cs="Times New Roman"/>
          <w:sz w:val="28"/>
          <w:szCs w:val="28"/>
        </w:rPr>
        <w:t>государственного регулирования цен (тарифов).</w:t>
      </w:r>
    </w:p>
    <w:p w:rsidR="00D02CDE" w:rsidRPr="00E6540A" w:rsidRDefault="00D02CDE" w:rsidP="00D02C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>Обязательные профилактические визиты проводятся должностным лицом</w:t>
      </w:r>
      <w:r w:rsidR="00F0493C" w:rsidRPr="00E6540A">
        <w:t xml:space="preserve"> </w:t>
      </w:r>
      <w:r w:rsidR="00F0493C" w:rsidRPr="00E6540A">
        <w:rPr>
          <w:rFonts w:ascii="Times New Roman" w:hAnsi="Times New Roman" w:cs="Times New Roman"/>
          <w:sz w:val="28"/>
          <w:szCs w:val="28"/>
        </w:rPr>
        <w:t>департамента</w:t>
      </w:r>
      <w:r w:rsidRPr="00E6540A">
        <w:rPr>
          <w:rFonts w:ascii="Times New Roman" w:hAnsi="Times New Roman" w:cs="Times New Roman"/>
          <w:sz w:val="28"/>
          <w:szCs w:val="28"/>
        </w:rPr>
        <w:t xml:space="preserve"> по месту осуществления деятельности контролируемого лица в соответствии со статьей 52 Федерального закона № 248-ФЗ.</w:t>
      </w:r>
    </w:p>
    <w:p w:rsidR="00D02CDE" w:rsidRPr="00E6540A" w:rsidRDefault="00D02CDE" w:rsidP="00D02C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F0493C" w:rsidRPr="00E6540A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Pr="00E6540A">
        <w:rPr>
          <w:rFonts w:ascii="Times New Roman" w:hAnsi="Times New Roman" w:cs="Times New Roman"/>
          <w:sz w:val="28"/>
          <w:szCs w:val="28"/>
        </w:rPr>
        <w:t>проводит обязательный профилактический визит в форме профилактической беседы по месту осуществления деятельности контролируемого лица либо с использованием видео-конференц-связи. В ходе обязательного профилактического визита контролируемое лицо информируется по вопросам содержания применяемых к деятельности контролируемого лица либо принадлежащим ему объектам регионального государственного контроля (надзора) новых нормативных правовых актов, устанавливающих обязательные требования, внесенные изменения в нормативные правовые акты, а также сроки и порядок вступления их в силу.</w:t>
      </w:r>
    </w:p>
    <w:p w:rsidR="00D02CDE" w:rsidRDefault="00D02CDE" w:rsidP="00D02C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>Продолжительность проведения обязательного профилактического визита не может превышать один рабочий день.</w:t>
      </w:r>
    </w:p>
    <w:p w:rsidR="005B5499" w:rsidRPr="00E6540A" w:rsidRDefault="005B5499" w:rsidP="00D02C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499">
        <w:rPr>
          <w:rFonts w:ascii="Times New Roman" w:hAnsi="Times New Roman" w:cs="Times New Roman"/>
          <w:sz w:val="28"/>
          <w:szCs w:val="28"/>
        </w:rPr>
        <w:t>Перечень профилактических визитов, запланированных в 2024 году</w:t>
      </w:r>
      <w:r>
        <w:rPr>
          <w:rFonts w:ascii="Times New Roman" w:hAnsi="Times New Roman" w:cs="Times New Roman"/>
          <w:sz w:val="28"/>
          <w:szCs w:val="28"/>
        </w:rPr>
        <w:t xml:space="preserve">, изложен </w:t>
      </w:r>
      <w:r w:rsidRPr="005B5499">
        <w:rPr>
          <w:rFonts w:ascii="Times New Roman" w:hAnsi="Times New Roman" w:cs="Times New Roman"/>
          <w:sz w:val="28"/>
          <w:szCs w:val="28"/>
        </w:rPr>
        <w:t xml:space="preserve">в разделе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B5499">
        <w:rPr>
          <w:rFonts w:ascii="Times New Roman" w:hAnsi="Times New Roman" w:cs="Times New Roman"/>
          <w:sz w:val="28"/>
          <w:szCs w:val="28"/>
        </w:rPr>
        <w:t xml:space="preserve"> настоящей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17CD" w:rsidRPr="00E6540A" w:rsidRDefault="00C85671" w:rsidP="00FB0C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>3.</w:t>
      </w:r>
      <w:r w:rsidR="00072736" w:rsidRPr="00E6540A">
        <w:rPr>
          <w:rFonts w:ascii="Times New Roman" w:hAnsi="Times New Roman" w:cs="Times New Roman"/>
          <w:sz w:val="28"/>
          <w:szCs w:val="28"/>
        </w:rPr>
        <w:t>9</w:t>
      </w:r>
      <w:r w:rsidR="00FF6C8D" w:rsidRPr="00E6540A">
        <w:rPr>
          <w:rFonts w:ascii="Times New Roman" w:hAnsi="Times New Roman" w:cs="Times New Roman"/>
          <w:sz w:val="28"/>
          <w:szCs w:val="28"/>
        </w:rPr>
        <w:t>.</w:t>
      </w:r>
      <w:r w:rsidR="00796E49" w:rsidRPr="00E6540A">
        <w:rPr>
          <w:rFonts w:ascii="Times New Roman" w:hAnsi="Times New Roman" w:cs="Times New Roman"/>
          <w:sz w:val="28"/>
          <w:szCs w:val="28"/>
        </w:rPr>
        <w:t> </w:t>
      </w:r>
      <w:r w:rsidR="00FB0C0B" w:rsidRPr="00E6540A">
        <w:rPr>
          <w:rFonts w:ascii="Times New Roman" w:hAnsi="Times New Roman" w:cs="Times New Roman"/>
          <w:sz w:val="28"/>
          <w:szCs w:val="28"/>
        </w:rPr>
        <w:t>Организацию деятельности по ре</w:t>
      </w:r>
      <w:r w:rsidR="00B32796" w:rsidRPr="00E6540A">
        <w:rPr>
          <w:rFonts w:ascii="Times New Roman" w:hAnsi="Times New Roman" w:cs="Times New Roman"/>
          <w:sz w:val="28"/>
          <w:szCs w:val="28"/>
        </w:rPr>
        <w:t>ализации Программы осуществля</w:t>
      </w:r>
      <w:r w:rsidR="009817CD" w:rsidRPr="00E6540A">
        <w:rPr>
          <w:rFonts w:ascii="Times New Roman" w:hAnsi="Times New Roman" w:cs="Times New Roman"/>
          <w:sz w:val="28"/>
          <w:szCs w:val="28"/>
        </w:rPr>
        <w:t>ет контрольно-правово</w:t>
      </w:r>
      <w:r w:rsidR="00A41778" w:rsidRPr="00E6540A">
        <w:rPr>
          <w:rFonts w:ascii="Times New Roman" w:hAnsi="Times New Roman" w:cs="Times New Roman"/>
          <w:sz w:val="28"/>
          <w:szCs w:val="28"/>
        </w:rPr>
        <w:t>й</w:t>
      </w:r>
      <w:r w:rsidR="009817CD" w:rsidRPr="00E6540A">
        <w:rPr>
          <w:rFonts w:ascii="Times New Roman" w:hAnsi="Times New Roman" w:cs="Times New Roman"/>
          <w:sz w:val="28"/>
          <w:szCs w:val="28"/>
        </w:rPr>
        <w:t xml:space="preserve"> отдел департамента.</w:t>
      </w:r>
    </w:p>
    <w:p w:rsidR="007F3BEB" w:rsidRPr="00E6540A" w:rsidRDefault="00C85671" w:rsidP="00FB0C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>3</w:t>
      </w:r>
      <w:r w:rsidR="007F3BEB" w:rsidRPr="00E6540A">
        <w:rPr>
          <w:rFonts w:ascii="Times New Roman" w:hAnsi="Times New Roman" w:cs="Times New Roman"/>
          <w:sz w:val="28"/>
          <w:szCs w:val="28"/>
        </w:rPr>
        <w:t>.</w:t>
      </w:r>
      <w:r w:rsidR="00072736" w:rsidRPr="00E6540A">
        <w:rPr>
          <w:rFonts w:ascii="Times New Roman" w:hAnsi="Times New Roman" w:cs="Times New Roman"/>
          <w:sz w:val="28"/>
          <w:szCs w:val="28"/>
        </w:rPr>
        <w:t>10</w:t>
      </w:r>
      <w:r w:rsidR="007F3BEB" w:rsidRPr="00E6540A">
        <w:rPr>
          <w:rFonts w:ascii="Times New Roman" w:hAnsi="Times New Roman" w:cs="Times New Roman"/>
          <w:sz w:val="28"/>
          <w:szCs w:val="28"/>
        </w:rPr>
        <w:t>.</w:t>
      </w:r>
      <w:r w:rsidR="00C17917" w:rsidRPr="00E6540A">
        <w:rPr>
          <w:rFonts w:ascii="Times New Roman" w:hAnsi="Times New Roman" w:cs="Times New Roman"/>
          <w:sz w:val="28"/>
          <w:szCs w:val="28"/>
        </w:rPr>
        <w:t> </w:t>
      </w:r>
      <w:r w:rsidR="00FB0C0B" w:rsidRPr="00E6540A">
        <w:rPr>
          <w:rFonts w:ascii="Times New Roman" w:hAnsi="Times New Roman" w:cs="Times New Roman"/>
          <w:sz w:val="28"/>
          <w:szCs w:val="28"/>
        </w:rPr>
        <w:t>Реализацию Программы осуществляют</w:t>
      </w:r>
      <w:r w:rsidR="0039170A" w:rsidRPr="00E6540A">
        <w:t xml:space="preserve"> </w:t>
      </w:r>
      <w:r w:rsidR="0039170A" w:rsidRPr="00E6540A">
        <w:rPr>
          <w:rFonts w:ascii="Times New Roman" w:hAnsi="Times New Roman" w:cs="Times New Roman"/>
          <w:sz w:val="28"/>
          <w:szCs w:val="28"/>
        </w:rPr>
        <w:t>заместители руководителя департамента и структурные подразделения департамента.</w:t>
      </w:r>
    </w:p>
    <w:p w:rsidR="006655CE" w:rsidRPr="00E6540A" w:rsidRDefault="00C85671" w:rsidP="00D771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>3</w:t>
      </w:r>
      <w:r w:rsidR="006655CE" w:rsidRPr="00E6540A">
        <w:rPr>
          <w:rFonts w:ascii="Times New Roman" w:hAnsi="Times New Roman" w:cs="Times New Roman"/>
          <w:sz w:val="28"/>
          <w:szCs w:val="28"/>
        </w:rPr>
        <w:t>.</w:t>
      </w:r>
      <w:r w:rsidR="002256F5" w:rsidRPr="00E6540A">
        <w:rPr>
          <w:rFonts w:ascii="Times New Roman" w:hAnsi="Times New Roman" w:cs="Times New Roman"/>
          <w:sz w:val="28"/>
          <w:szCs w:val="28"/>
        </w:rPr>
        <w:t>1</w:t>
      </w:r>
      <w:r w:rsidR="00072736" w:rsidRPr="00E6540A">
        <w:rPr>
          <w:rFonts w:ascii="Times New Roman" w:hAnsi="Times New Roman" w:cs="Times New Roman"/>
          <w:sz w:val="28"/>
          <w:szCs w:val="28"/>
        </w:rPr>
        <w:t>1</w:t>
      </w:r>
      <w:r w:rsidR="006655CE" w:rsidRPr="00E6540A">
        <w:rPr>
          <w:rFonts w:ascii="Times New Roman" w:hAnsi="Times New Roman" w:cs="Times New Roman"/>
          <w:sz w:val="28"/>
          <w:szCs w:val="28"/>
        </w:rPr>
        <w:t>. </w:t>
      </w:r>
      <w:r w:rsidR="006425CF" w:rsidRPr="00E6540A">
        <w:rPr>
          <w:rFonts w:ascii="Times New Roman" w:hAnsi="Times New Roman" w:cs="Times New Roman"/>
          <w:sz w:val="28"/>
          <w:szCs w:val="28"/>
        </w:rPr>
        <w:t>Ответственные исполнители мероприятий</w:t>
      </w:r>
      <w:r w:rsidR="00851267" w:rsidRPr="00E6540A">
        <w:rPr>
          <w:rFonts w:ascii="Times New Roman" w:hAnsi="Times New Roman" w:cs="Times New Roman"/>
          <w:sz w:val="28"/>
          <w:szCs w:val="28"/>
        </w:rPr>
        <w:t xml:space="preserve"> (начальники структурных подразделений департамента)</w:t>
      </w:r>
      <w:r w:rsidR="006425CF" w:rsidRPr="00E6540A">
        <w:rPr>
          <w:rFonts w:ascii="Times New Roman" w:hAnsi="Times New Roman" w:cs="Times New Roman"/>
          <w:sz w:val="28"/>
          <w:szCs w:val="28"/>
        </w:rPr>
        <w:t>, предусмотренных Программой:</w:t>
      </w:r>
    </w:p>
    <w:p w:rsidR="006655CE" w:rsidRPr="00E6540A" w:rsidRDefault="006655CE" w:rsidP="006655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>- </w:t>
      </w:r>
      <w:r w:rsidR="006425CF" w:rsidRPr="00E6540A">
        <w:rPr>
          <w:rFonts w:ascii="Times New Roman" w:hAnsi="Times New Roman"/>
          <w:sz w:val="28"/>
          <w:szCs w:val="28"/>
        </w:rPr>
        <w:t>осуществляют на регулярной основе мониторинг реализации Программы в подразделении;</w:t>
      </w:r>
    </w:p>
    <w:p w:rsidR="006655CE" w:rsidRPr="00E6540A" w:rsidRDefault="006655CE" w:rsidP="006655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6540A">
        <w:rPr>
          <w:rFonts w:ascii="Times New Roman" w:hAnsi="Times New Roman"/>
          <w:sz w:val="28"/>
          <w:szCs w:val="28"/>
        </w:rPr>
        <w:t>- </w:t>
      </w:r>
      <w:r w:rsidR="006425CF" w:rsidRPr="00E6540A">
        <w:rPr>
          <w:rFonts w:ascii="Times New Roman" w:hAnsi="Times New Roman"/>
          <w:sz w:val="28"/>
          <w:szCs w:val="28"/>
        </w:rPr>
        <w:t xml:space="preserve">ежеквартально осуществляют сбор и накопление информации о ходе реализации Программы, анализируют ситуации с соблюдением обязательных требований и возникающих у </w:t>
      </w:r>
      <w:r w:rsidR="00D771AC" w:rsidRPr="00E6540A">
        <w:rPr>
          <w:rFonts w:ascii="Times New Roman" w:hAnsi="Times New Roman"/>
          <w:sz w:val="28"/>
          <w:szCs w:val="28"/>
        </w:rPr>
        <w:t xml:space="preserve">контролируемых лиц </w:t>
      </w:r>
      <w:r w:rsidR="006425CF" w:rsidRPr="00E6540A">
        <w:rPr>
          <w:rFonts w:ascii="Times New Roman" w:hAnsi="Times New Roman"/>
          <w:sz w:val="28"/>
          <w:szCs w:val="28"/>
        </w:rPr>
        <w:t>в связи с этим проблем;</w:t>
      </w:r>
    </w:p>
    <w:p w:rsidR="006655CE" w:rsidRPr="00E6540A" w:rsidRDefault="006655CE" w:rsidP="006655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6540A">
        <w:rPr>
          <w:rFonts w:ascii="Times New Roman" w:hAnsi="Times New Roman"/>
          <w:sz w:val="28"/>
          <w:szCs w:val="28"/>
        </w:rPr>
        <w:t>- </w:t>
      </w:r>
      <w:r w:rsidR="006425CF" w:rsidRPr="00E6540A">
        <w:rPr>
          <w:rFonts w:ascii="Times New Roman" w:hAnsi="Times New Roman"/>
          <w:sz w:val="28"/>
          <w:szCs w:val="28"/>
        </w:rPr>
        <w:t xml:space="preserve">подготавливают предложения по формированию (уточнению) перечня программных мероприятий на очередной </w:t>
      </w:r>
      <w:r w:rsidR="00B645A1" w:rsidRPr="00E6540A">
        <w:rPr>
          <w:rFonts w:ascii="Times New Roman" w:hAnsi="Times New Roman"/>
          <w:sz w:val="28"/>
          <w:szCs w:val="28"/>
        </w:rPr>
        <w:t xml:space="preserve">календарный </w:t>
      </w:r>
      <w:r w:rsidR="006425CF" w:rsidRPr="00E6540A">
        <w:rPr>
          <w:rFonts w:ascii="Times New Roman" w:hAnsi="Times New Roman"/>
          <w:sz w:val="28"/>
          <w:szCs w:val="28"/>
        </w:rPr>
        <w:t>год</w:t>
      </w:r>
      <w:r w:rsidRPr="00E6540A">
        <w:rPr>
          <w:rFonts w:ascii="Times New Roman" w:hAnsi="Times New Roman"/>
          <w:sz w:val="28"/>
          <w:szCs w:val="28"/>
        </w:rPr>
        <w:t>;</w:t>
      </w:r>
    </w:p>
    <w:p w:rsidR="006655CE" w:rsidRPr="00E6540A" w:rsidRDefault="006655CE" w:rsidP="006655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6540A">
        <w:rPr>
          <w:rFonts w:ascii="Times New Roman" w:hAnsi="Times New Roman"/>
          <w:sz w:val="28"/>
          <w:szCs w:val="28"/>
        </w:rPr>
        <w:t>- ежеквартально в срок до 10 числа месяца, следующего за истекшим кварталом, представля</w:t>
      </w:r>
      <w:r w:rsidR="00B645A1" w:rsidRPr="00E6540A">
        <w:rPr>
          <w:rFonts w:ascii="Times New Roman" w:hAnsi="Times New Roman"/>
          <w:sz w:val="28"/>
          <w:szCs w:val="28"/>
        </w:rPr>
        <w:t>ют</w:t>
      </w:r>
      <w:r w:rsidRPr="00E6540A">
        <w:rPr>
          <w:rFonts w:ascii="Times New Roman" w:hAnsi="Times New Roman"/>
          <w:sz w:val="28"/>
          <w:szCs w:val="28"/>
        </w:rPr>
        <w:t xml:space="preserve"> в контрольно-правовой отдел департамента отчеты о реализации Программы.</w:t>
      </w:r>
    </w:p>
    <w:p w:rsidR="006425CF" w:rsidRPr="00E6540A" w:rsidRDefault="006425CF" w:rsidP="00313A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F60" w:rsidRPr="00E6540A" w:rsidRDefault="00FF3227" w:rsidP="00313AD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40A">
        <w:rPr>
          <w:rFonts w:ascii="Times New Roman" w:hAnsi="Times New Roman" w:cs="Times New Roman"/>
          <w:b/>
          <w:sz w:val="28"/>
          <w:szCs w:val="28"/>
        </w:rPr>
        <w:t>4</w:t>
      </w:r>
      <w:r w:rsidR="006A1F60" w:rsidRPr="00E6540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47482" w:rsidRPr="00E6540A">
        <w:rPr>
          <w:rFonts w:ascii="Times New Roman" w:hAnsi="Times New Roman" w:cs="Times New Roman"/>
          <w:b/>
          <w:sz w:val="28"/>
          <w:szCs w:val="28"/>
        </w:rPr>
        <w:t xml:space="preserve">Показатели результативности и эффективности </w:t>
      </w:r>
      <w:r w:rsidR="005950AE" w:rsidRPr="00E6540A">
        <w:rPr>
          <w:rFonts w:ascii="Times New Roman" w:hAnsi="Times New Roman" w:cs="Times New Roman"/>
          <w:b/>
          <w:sz w:val="28"/>
          <w:szCs w:val="28"/>
        </w:rPr>
        <w:t>П</w:t>
      </w:r>
      <w:r w:rsidR="006A1F60" w:rsidRPr="00E6540A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505E4C" w:rsidRPr="00E6540A" w:rsidRDefault="00505E4C" w:rsidP="00505E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0A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C00306" w:rsidRPr="00E6540A">
        <w:rPr>
          <w:rFonts w:ascii="Times New Roman" w:hAnsi="Times New Roman" w:cs="Times New Roman"/>
          <w:sz w:val="28"/>
          <w:szCs w:val="28"/>
        </w:rPr>
        <w:t xml:space="preserve">результативности и </w:t>
      </w:r>
      <w:r w:rsidRPr="00E6540A">
        <w:rPr>
          <w:rFonts w:ascii="Times New Roman" w:hAnsi="Times New Roman" w:cs="Times New Roman"/>
          <w:sz w:val="28"/>
          <w:szCs w:val="28"/>
        </w:rPr>
        <w:t xml:space="preserve">эффективности Программы осуществляется по </w:t>
      </w:r>
      <w:r w:rsidRPr="00E6540A">
        <w:rPr>
          <w:rFonts w:ascii="Times New Roman" w:hAnsi="Times New Roman" w:cs="Times New Roman"/>
          <w:sz w:val="28"/>
          <w:szCs w:val="28"/>
        </w:rPr>
        <w:lastRenderedPageBreak/>
        <w:t>итогам соответствующего года ее реализации.</w:t>
      </w:r>
    </w:p>
    <w:p w:rsidR="00F045AB" w:rsidRPr="00E6540A" w:rsidRDefault="00F045AB" w:rsidP="00F045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6540A">
        <w:rPr>
          <w:rFonts w:ascii="Times New Roman" w:hAnsi="Times New Roman" w:cs="Times New Roman"/>
          <w:bCs/>
          <w:sz w:val="28"/>
          <w:szCs w:val="28"/>
        </w:rPr>
        <w:tab/>
        <w:t>Ожидаемые конечные результаты реализации программы:</w:t>
      </w:r>
    </w:p>
    <w:p w:rsidR="00F045AB" w:rsidRPr="00E6540A" w:rsidRDefault="00F045AB" w:rsidP="00F045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6540A">
        <w:rPr>
          <w:rFonts w:ascii="Times New Roman" w:hAnsi="Times New Roman" w:cs="Times New Roman"/>
          <w:bCs/>
          <w:sz w:val="28"/>
          <w:szCs w:val="28"/>
        </w:rPr>
        <w:t>- снижение рисков причинения вреда охраняемым законом ценностям;</w:t>
      </w:r>
    </w:p>
    <w:p w:rsidR="00F045AB" w:rsidRPr="00E6540A" w:rsidRDefault="00F045AB" w:rsidP="00F045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6540A">
        <w:rPr>
          <w:rFonts w:ascii="Times New Roman" w:hAnsi="Times New Roman" w:cs="Times New Roman"/>
          <w:bCs/>
          <w:sz w:val="28"/>
          <w:szCs w:val="28"/>
        </w:rPr>
        <w:t>- снижение количества зафиксированных нарушений обязательных требований;</w:t>
      </w:r>
    </w:p>
    <w:p w:rsidR="00F045AB" w:rsidRPr="00E6540A" w:rsidRDefault="00F045AB" w:rsidP="00F045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6540A">
        <w:rPr>
          <w:rFonts w:ascii="Times New Roman" w:hAnsi="Times New Roman" w:cs="Times New Roman"/>
          <w:bCs/>
          <w:sz w:val="28"/>
          <w:szCs w:val="28"/>
        </w:rPr>
        <w:t xml:space="preserve">- уменьшение административной нагрузки на </w:t>
      </w:r>
      <w:r w:rsidR="00673FA2" w:rsidRPr="00E6540A">
        <w:rPr>
          <w:rFonts w:ascii="Times New Roman" w:hAnsi="Times New Roman" w:cs="Times New Roman"/>
          <w:bCs/>
          <w:sz w:val="28"/>
          <w:szCs w:val="28"/>
        </w:rPr>
        <w:t>контролируемых лиц</w:t>
      </w:r>
      <w:r w:rsidRPr="00E6540A">
        <w:rPr>
          <w:rFonts w:ascii="Times New Roman" w:hAnsi="Times New Roman" w:cs="Times New Roman"/>
          <w:bCs/>
          <w:sz w:val="28"/>
          <w:szCs w:val="28"/>
        </w:rPr>
        <w:t>;</w:t>
      </w:r>
    </w:p>
    <w:p w:rsidR="00F045AB" w:rsidRPr="00E6540A" w:rsidRDefault="00F045AB" w:rsidP="00F045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6540A">
        <w:rPr>
          <w:rFonts w:ascii="Times New Roman" w:hAnsi="Times New Roman" w:cs="Times New Roman"/>
          <w:bCs/>
          <w:sz w:val="28"/>
          <w:szCs w:val="28"/>
        </w:rPr>
        <w:t xml:space="preserve">- повышение уровня правовой грамотности </w:t>
      </w:r>
      <w:r w:rsidR="00673FA2" w:rsidRPr="00E6540A">
        <w:rPr>
          <w:rFonts w:ascii="Times New Roman" w:hAnsi="Times New Roman" w:cs="Times New Roman"/>
          <w:bCs/>
          <w:sz w:val="28"/>
          <w:szCs w:val="28"/>
        </w:rPr>
        <w:t>контролируемых лиц</w:t>
      </w:r>
      <w:r w:rsidRPr="00E6540A">
        <w:rPr>
          <w:rFonts w:ascii="Times New Roman" w:hAnsi="Times New Roman" w:cs="Times New Roman"/>
          <w:bCs/>
          <w:sz w:val="28"/>
          <w:szCs w:val="28"/>
        </w:rPr>
        <w:t>;</w:t>
      </w:r>
    </w:p>
    <w:p w:rsidR="00F045AB" w:rsidRPr="00E6540A" w:rsidRDefault="00F045AB" w:rsidP="00F045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6540A">
        <w:rPr>
          <w:rFonts w:ascii="Times New Roman" w:hAnsi="Times New Roman" w:cs="Times New Roman"/>
          <w:bCs/>
          <w:sz w:val="28"/>
          <w:szCs w:val="28"/>
        </w:rPr>
        <w:t xml:space="preserve">- повышение уровня доверия </w:t>
      </w:r>
      <w:r w:rsidR="00673FA2" w:rsidRPr="00E6540A">
        <w:rPr>
          <w:rFonts w:ascii="Times New Roman" w:hAnsi="Times New Roman" w:cs="Times New Roman"/>
          <w:bCs/>
          <w:sz w:val="28"/>
          <w:szCs w:val="28"/>
        </w:rPr>
        <w:t xml:space="preserve">контролируемых лиц </w:t>
      </w:r>
      <w:r w:rsidRPr="00E6540A">
        <w:rPr>
          <w:rFonts w:ascii="Times New Roman" w:hAnsi="Times New Roman" w:cs="Times New Roman"/>
          <w:bCs/>
          <w:sz w:val="28"/>
          <w:szCs w:val="28"/>
        </w:rPr>
        <w:t>к деятельности департамента;</w:t>
      </w:r>
    </w:p>
    <w:p w:rsidR="00F045AB" w:rsidRPr="00E6540A" w:rsidRDefault="00F045AB" w:rsidP="00F045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6540A">
        <w:rPr>
          <w:rFonts w:ascii="Times New Roman" w:hAnsi="Times New Roman" w:cs="Times New Roman"/>
          <w:bCs/>
          <w:sz w:val="28"/>
          <w:szCs w:val="28"/>
        </w:rPr>
        <w:t xml:space="preserve">- повышение уровня соблюдения </w:t>
      </w:r>
      <w:r w:rsidR="00673FA2" w:rsidRPr="00E6540A">
        <w:rPr>
          <w:rFonts w:ascii="Times New Roman" w:hAnsi="Times New Roman" w:cs="Times New Roman"/>
          <w:bCs/>
          <w:sz w:val="28"/>
          <w:szCs w:val="28"/>
        </w:rPr>
        <w:t xml:space="preserve">контролируемыми лицами </w:t>
      </w:r>
      <w:r w:rsidRPr="00E6540A">
        <w:rPr>
          <w:rFonts w:ascii="Times New Roman" w:hAnsi="Times New Roman" w:cs="Times New Roman"/>
          <w:bCs/>
          <w:sz w:val="28"/>
          <w:szCs w:val="28"/>
        </w:rPr>
        <w:t>обязательных требований;</w:t>
      </w:r>
    </w:p>
    <w:p w:rsidR="00C60CE6" w:rsidRPr="00E6540A" w:rsidRDefault="00F045AB" w:rsidP="00F045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6540A">
        <w:rPr>
          <w:rFonts w:ascii="Times New Roman" w:hAnsi="Times New Roman" w:cs="Times New Roman"/>
          <w:bCs/>
          <w:sz w:val="28"/>
          <w:szCs w:val="28"/>
        </w:rPr>
        <w:t xml:space="preserve">- повышение эффективности регионального государственного контроля (надзора) за счет </w:t>
      </w:r>
      <w:proofErr w:type="gramStart"/>
      <w:r w:rsidRPr="00E6540A">
        <w:rPr>
          <w:rFonts w:ascii="Times New Roman" w:hAnsi="Times New Roman" w:cs="Times New Roman"/>
          <w:bCs/>
          <w:sz w:val="28"/>
          <w:szCs w:val="28"/>
        </w:rPr>
        <w:t>развития системы профилактики нарушений обязательных требований</w:t>
      </w:r>
      <w:proofErr w:type="gramEnd"/>
      <w:r w:rsidR="00FF3227" w:rsidRPr="00E6540A">
        <w:rPr>
          <w:rFonts w:ascii="Times New Roman" w:hAnsi="Times New Roman" w:cs="Times New Roman"/>
          <w:bCs/>
          <w:sz w:val="28"/>
          <w:szCs w:val="28"/>
        </w:rPr>
        <w:t>.</w:t>
      </w:r>
    </w:p>
    <w:p w:rsidR="007E44BD" w:rsidRPr="00E6540A" w:rsidRDefault="007E44BD" w:rsidP="00F045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4687"/>
        <w:gridCol w:w="2578"/>
        <w:gridCol w:w="1927"/>
      </w:tblGrid>
      <w:tr w:rsidR="00FF3227" w:rsidRPr="00E6540A" w:rsidTr="00A20B33">
        <w:tc>
          <w:tcPr>
            <w:tcW w:w="640" w:type="dxa"/>
          </w:tcPr>
          <w:p w:rsidR="00FF3227" w:rsidRPr="00E6540A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E6540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E6540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687" w:type="dxa"/>
          </w:tcPr>
          <w:p w:rsidR="00FF3227" w:rsidRPr="00E6540A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Наименование </w:t>
            </w:r>
          </w:p>
          <w:p w:rsidR="00FF3227" w:rsidRPr="00E6540A" w:rsidRDefault="005C275F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показателя</w:t>
            </w:r>
          </w:p>
        </w:tc>
        <w:tc>
          <w:tcPr>
            <w:tcW w:w="2578" w:type="dxa"/>
          </w:tcPr>
          <w:p w:rsidR="00FF3227" w:rsidRPr="00E6540A" w:rsidRDefault="005C275F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Срок реализации</w:t>
            </w:r>
          </w:p>
        </w:tc>
        <w:tc>
          <w:tcPr>
            <w:tcW w:w="1927" w:type="dxa"/>
          </w:tcPr>
          <w:p w:rsidR="00FF3227" w:rsidRPr="00E6540A" w:rsidRDefault="005C275F" w:rsidP="005C2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Целевое значение </w:t>
            </w:r>
          </w:p>
        </w:tc>
      </w:tr>
      <w:tr w:rsidR="00FF3227" w:rsidRPr="00E6540A" w:rsidTr="00A20B33">
        <w:tc>
          <w:tcPr>
            <w:tcW w:w="640" w:type="dxa"/>
          </w:tcPr>
          <w:p w:rsidR="00FF3227" w:rsidRPr="00E6540A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87" w:type="dxa"/>
          </w:tcPr>
          <w:p w:rsidR="00FF3227" w:rsidRPr="00E6540A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78" w:type="dxa"/>
          </w:tcPr>
          <w:p w:rsidR="00FF3227" w:rsidRPr="00E6540A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27" w:type="dxa"/>
          </w:tcPr>
          <w:p w:rsidR="00FF3227" w:rsidRPr="00E6540A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</w:tr>
      <w:tr w:rsidR="00FF3227" w:rsidRPr="00E6540A" w:rsidTr="00A20B33">
        <w:tc>
          <w:tcPr>
            <w:tcW w:w="640" w:type="dxa"/>
          </w:tcPr>
          <w:p w:rsidR="00FF3227" w:rsidRPr="00E6540A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4687" w:type="dxa"/>
          </w:tcPr>
          <w:p w:rsidR="00FF3227" w:rsidRPr="00E6540A" w:rsidRDefault="00FF3227" w:rsidP="00FF3227">
            <w:pPr>
              <w:widowControl w:val="0"/>
              <w:autoSpaceDE w:val="0"/>
              <w:autoSpaceDN w:val="0"/>
              <w:spacing w:after="0" w:line="240" w:lineRule="auto"/>
              <w:ind w:firstLine="440"/>
              <w:jc w:val="both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</w:t>
            </w:r>
          </w:p>
        </w:tc>
        <w:tc>
          <w:tcPr>
            <w:tcW w:w="2578" w:type="dxa"/>
          </w:tcPr>
          <w:p w:rsidR="00FF3227" w:rsidRPr="00E6540A" w:rsidRDefault="00FF3227" w:rsidP="00A2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 течение года </w:t>
            </w:r>
          </w:p>
        </w:tc>
        <w:tc>
          <w:tcPr>
            <w:tcW w:w="1927" w:type="dxa"/>
          </w:tcPr>
          <w:p w:rsidR="00FF3227" w:rsidRPr="00E6540A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выполнено </w:t>
            </w:r>
          </w:p>
        </w:tc>
      </w:tr>
      <w:tr w:rsidR="00FF3227" w:rsidRPr="00E6540A" w:rsidTr="00A20B33">
        <w:tc>
          <w:tcPr>
            <w:tcW w:w="640" w:type="dxa"/>
          </w:tcPr>
          <w:p w:rsidR="00FF3227" w:rsidRPr="00E6540A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4687" w:type="dxa"/>
          </w:tcPr>
          <w:p w:rsidR="00FF3227" w:rsidRPr="00E6540A" w:rsidRDefault="00FF3227" w:rsidP="00FF3227">
            <w:pPr>
              <w:widowControl w:val="0"/>
              <w:autoSpaceDE w:val="0"/>
              <w:autoSpaceDN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578" w:type="dxa"/>
          </w:tcPr>
          <w:p w:rsidR="00FF3227" w:rsidRPr="00E6540A" w:rsidRDefault="00F775CB" w:rsidP="001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Март </w:t>
            </w:r>
            <w:r w:rsidR="00FF3227" w:rsidRPr="00E6540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</w:t>
            </w:r>
            <w:r w:rsidR="001546D6" w:rsidRPr="00E6540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</w:t>
            </w:r>
            <w:r w:rsidR="00FF3227" w:rsidRPr="00E6540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года</w:t>
            </w:r>
          </w:p>
        </w:tc>
        <w:tc>
          <w:tcPr>
            <w:tcW w:w="1927" w:type="dxa"/>
          </w:tcPr>
          <w:p w:rsidR="00FF3227" w:rsidRPr="00E6540A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выполнено</w:t>
            </w:r>
          </w:p>
        </w:tc>
      </w:tr>
      <w:tr w:rsidR="00FF3227" w:rsidRPr="00E6540A" w:rsidTr="00A20B33">
        <w:tc>
          <w:tcPr>
            <w:tcW w:w="640" w:type="dxa"/>
          </w:tcPr>
          <w:p w:rsidR="00FF3227" w:rsidRPr="00E6540A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4687" w:type="dxa"/>
          </w:tcPr>
          <w:p w:rsidR="00FF3227" w:rsidRPr="00E6540A" w:rsidRDefault="00FF3227" w:rsidP="00FF3227">
            <w:pPr>
              <w:widowControl w:val="0"/>
              <w:autoSpaceDE w:val="0"/>
              <w:autoSpaceDN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Объявление предостережений</w:t>
            </w:r>
          </w:p>
        </w:tc>
        <w:tc>
          <w:tcPr>
            <w:tcW w:w="2578" w:type="dxa"/>
          </w:tcPr>
          <w:p w:rsidR="00FF3227" w:rsidRPr="00E6540A" w:rsidRDefault="00A20B33" w:rsidP="0024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течение года (</w:t>
            </w:r>
            <w:r w:rsidR="00247EAE" w:rsidRPr="00E6540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 соответствии с прилагаемым перечнем профилактических визитов, </w:t>
            </w:r>
            <w:r w:rsidRPr="00E6540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 возникновении оснований)</w:t>
            </w:r>
          </w:p>
        </w:tc>
        <w:tc>
          <w:tcPr>
            <w:tcW w:w="1927" w:type="dxa"/>
          </w:tcPr>
          <w:p w:rsidR="00FF3227" w:rsidRPr="00E6540A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выполнено</w:t>
            </w:r>
          </w:p>
        </w:tc>
      </w:tr>
      <w:tr w:rsidR="00FF3227" w:rsidRPr="00E6540A" w:rsidTr="00A20B33">
        <w:tc>
          <w:tcPr>
            <w:tcW w:w="640" w:type="dxa"/>
          </w:tcPr>
          <w:p w:rsidR="00FF3227" w:rsidRPr="00E6540A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4687" w:type="dxa"/>
          </w:tcPr>
          <w:p w:rsidR="00FF3227" w:rsidRPr="00E6540A" w:rsidRDefault="00FF3227" w:rsidP="00FF3227">
            <w:pPr>
              <w:widowControl w:val="0"/>
              <w:autoSpaceDE w:val="0"/>
              <w:autoSpaceDN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Консультирование</w:t>
            </w:r>
          </w:p>
        </w:tc>
        <w:tc>
          <w:tcPr>
            <w:tcW w:w="2578" w:type="dxa"/>
          </w:tcPr>
          <w:p w:rsidR="00FF3227" w:rsidRPr="00E6540A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течение года (по мере необходимости</w:t>
            </w:r>
            <w:r w:rsidR="00A20B33" w:rsidRPr="00E6540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927" w:type="dxa"/>
          </w:tcPr>
          <w:p w:rsidR="00FF3227" w:rsidRPr="00E6540A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выполнено</w:t>
            </w:r>
          </w:p>
        </w:tc>
      </w:tr>
      <w:tr w:rsidR="00FF3227" w:rsidRPr="00247EAE" w:rsidTr="00A20B33">
        <w:tc>
          <w:tcPr>
            <w:tcW w:w="640" w:type="dxa"/>
          </w:tcPr>
          <w:p w:rsidR="00FF3227" w:rsidRPr="00E6540A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4687" w:type="dxa"/>
          </w:tcPr>
          <w:p w:rsidR="00FF3227" w:rsidRPr="00E6540A" w:rsidRDefault="00FF3227" w:rsidP="00FF3227">
            <w:pPr>
              <w:widowControl w:val="0"/>
              <w:autoSpaceDE w:val="0"/>
              <w:autoSpaceDN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Профилактические визиты</w:t>
            </w:r>
          </w:p>
        </w:tc>
        <w:tc>
          <w:tcPr>
            <w:tcW w:w="2578" w:type="dxa"/>
          </w:tcPr>
          <w:p w:rsidR="00FF3227" w:rsidRPr="00E6540A" w:rsidRDefault="00A20B33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течение года (при возникновении оснований)</w:t>
            </w:r>
          </w:p>
        </w:tc>
        <w:tc>
          <w:tcPr>
            <w:tcW w:w="1927" w:type="dxa"/>
          </w:tcPr>
          <w:p w:rsidR="00FF3227" w:rsidRPr="00E6540A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0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выполнено</w:t>
            </w:r>
          </w:p>
        </w:tc>
      </w:tr>
    </w:tbl>
    <w:p w:rsidR="00C60CE6" w:rsidRPr="00C60CE6" w:rsidRDefault="00C60CE6" w:rsidP="00C60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7641F" w:rsidRDefault="0047641F" w:rsidP="00110CE9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47641F" w:rsidSect="00044022">
          <w:headerReference w:type="default" r:id="rId9"/>
          <w:pgSz w:w="11906" w:h="16838"/>
          <w:pgMar w:top="581" w:right="567" w:bottom="993" w:left="1418" w:header="709" w:footer="709" w:gutter="0"/>
          <w:cols w:space="708"/>
          <w:docGrid w:linePitch="360"/>
        </w:sectPr>
      </w:pPr>
    </w:p>
    <w:p w:rsidR="003B31BE" w:rsidRPr="00E6540A" w:rsidRDefault="00EC2CDF" w:rsidP="003B31B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6540A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3B31BE" w:rsidRPr="00E6540A">
        <w:rPr>
          <w:rFonts w:ascii="Times New Roman" w:hAnsi="Times New Roman" w:cs="Times New Roman"/>
          <w:b/>
          <w:sz w:val="28"/>
          <w:szCs w:val="28"/>
        </w:rPr>
        <w:t xml:space="preserve">. План-график профилактических мероприятий, направленных </w:t>
      </w:r>
    </w:p>
    <w:p w:rsidR="003B31BE" w:rsidRPr="00E6540A" w:rsidRDefault="003B31BE" w:rsidP="003B31B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6540A">
        <w:rPr>
          <w:rFonts w:ascii="Times New Roman" w:hAnsi="Times New Roman" w:cs="Times New Roman"/>
          <w:b/>
          <w:sz w:val="28"/>
          <w:szCs w:val="28"/>
        </w:rPr>
        <w:t>на профилактику нарушений обязательных требований</w:t>
      </w:r>
      <w:r w:rsidR="00AC05C7" w:rsidRPr="00E6540A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1546D6" w:rsidRPr="00E6540A">
        <w:rPr>
          <w:rFonts w:ascii="Times New Roman" w:hAnsi="Times New Roman" w:cs="Times New Roman"/>
          <w:b/>
          <w:sz w:val="28"/>
          <w:szCs w:val="28"/>
        </w:rPr>
        <w:t>4</w:t>
      </w:r>
      <w:r w:rsidR="00AC05C7" w:rsidRPr="00E6540A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0"/>
        <w:gridCol w:w="4252"/>
        <w:gridCol w:w="3544"/>
        <w:gridCol w:w="4252"/>
        <w:gridCol w:w="2410"/>
      </w:tblGrid>
      <w:tr w:rsidR="00CA3943" w:rsidRPr="00E6540A" w:rsidTr="000D536F">
        <w:tc>
          <w:tcPr>
            <w:tcW w:w="630" w:type="dxa"/>
          </w:tcPr>
          <w:p w:rsidR="00CA3943" w:rsidRPr="00E6540A" w:rsidRDefault="00CA3943" w:rsidP="001D54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6540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6540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CA3943" w:rsidRPr="00E6540A" w:rsidRDefault="00CA3943" w:rsidP="001D54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4" w:type="dxa"/>
          </w:tcPr>
          <w:p w:rsidR="00CA3943" w:rsidRPr="00E6540A" w:rsidRDefault="00CA3943" w:rsidP="001D54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проведения мероприятия</w:t>
            </w:r>
          </w:p>
        </w:tc>
        <w:tc>
          <w:tcPr>
            <w:tcW w:w="4252" w:type="dxa"/>
          </w:tcPr>
          <w:p w:rsidR="00CA3943" w:rsidRPr="00E6540A" w:rsidRDefault="00CA3943" w:rsidP="001D54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b/>
                <w:sz w:val="24"/>
                <w:szCs w:val="24"/>
              </w:rPr>
              <w:t>Адресат мероприятия</w:t>
            </w:r>
          </w:p>
        </w:tc>
        <w:tc>
          <w:tcPr>
            <w:tcW w:w="2410" w:type="dxa"/>
          </w:tcPr>
          <w:p w:rsidR="00CA3943" w:rsidRPr="00E6540A" w:rsidRDefault="00694BB5" w:rsidP="00694B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подразделения департамента  </w:t>
            </w:r>
          </w:p>
        </w:tc>
      </w:tr>
      <w:tr w:rsidR="00164EAC" w:rsidRPr="00E6540A" w:rsidTr="00C72BF8">
        <w:trPr>
          <w:trHeight w:val="1169"/>
        </w:trPr>
        <w:tc>
          <w:tcPr>
            <w:tcW w:w="630" w:type="dxa"/>
          </w:tcPr>
          <w:p w:rsidR="00164EAC" w:rsidRPr="00E6540A" w:rsidRDefault="00164EAC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164EAC" w:rsidRPr="00E6540A" w:rsidRDefault="00164EAC" w:rsidP="0057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</w:t>
            </w:r>
          </w:p>
        </w:tc>
        <w:tc>
          <w:tcPr>
            <w:tcW w:w="3544" w:type="dxa"/>
          </w:tcPr>
          <w:p w:rsidR="00164EAC" w:rsidRPr="00E6540A" w:rsidRDefault="00164EAC" w:rsidP="00A2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252" w:type="dxa"/>
          </w:tcPr>
          <w:p w:rsidR="00164EAC" w:rsidRPr="00E6540A" w:rsidRDefault="00576769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2410" w:type="dxa"/>
          </w:tcPr>
          <w:p w:rsidR="00164EAC" w:rsidRPr="00E6540A" w:rsidRDefault="00576769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sz w:val="24"/>
                <w:szCs w:val="24"/>
              </w:rPr>
              <w:t>Контрольно-правовой отдел департамента</w:t>
            </w:r>
          </w:p>
        </w:tc>
      </w:tr>
      <w:tr w:rsidR="00164EAC" w:rsidRPr="00E6540A" w:rsidTr="00F07B15">
        <w:trPr>
          <w:trHeight w:val="1902"/>
        </w:trPr>
        <w:tc>
          <w:tcPr>
            <w:tcW w:w="630" w:type="dxa"/>
          </w:tcPr>
          <w:p w:rsidR="00164EAC" w:rsidRPr="00E6540A" w:rsidRDefault="003D1429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164EAC" w:rsidRPr="00E6540A" w:rsidRDefault="00164EAC" w:rsidP="0057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544" w:type="dxa"/>
          </w:tcPr>
          <w:p w:rsidR="00164EAC" w:rsidRPr="00E6540A" w:rsidRDefault="00A20B33" w:rsidP="0026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656BF" w:rsidRPr="00E6540A">
              <w:rPr>
                <w:rFonts w:ascii="Times New Roman" w:hAnsi="Times New Roman" w:cs="Times New Roman"/>
                <w:sz w:val="24"/>
                <w:szCs w:val="24"/>
              </w:rPr>
              <w:t>отовится не реже одного раза в год в срок не позднее 1 марта года, следующего за отчетным годом, утверждается приказом руководителя департамента до 12 марта</w:t>
            </w:r>
          </w:p>
        </w:tc>
        <w:tc>
          <w:tcPr>
            <w:tcW w:w="4252" w:type="dxa"/>
          </w:tcPr>
          <w:p w:rsidR="00164EAC" w:rsidRPr="00E6540A" w:rsidRDefault="00576769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2410" w:type="dxa"/>
          </w:tcPr>
          <w:p w:rsidR="00164EAC" w:rsidRPr="00E6540A" w:rsidRDefault="00576769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sz w:val="24"/>
                <w:szCs w:val="24"/>
              </w:rPr>
              <w:t>Контрольно-правовой отдел департамента</w:t>
            </w:r>
          </w:p>
        </w:tc>
      </w:tr>
      <w:tr w:rsidR="00164EAC" w:rsidRPr="00E6540A" w:rsidTr="000D536F">
        <w:trPr>
          <w:trHeight w:val="716"/>
        </w:trPr>
        <w:tc>
          <w:tcPr>
            <w:tcW w:w="630" w:type="dxa"/>
          </w:tcPr>
          <w:p w:rsidR="00164EAC" w:rsidRPr="00E6540A" w:rsidRDefault="00164EAC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4BB5" w:rsidRPr="00E65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164EAC" w:rsidRPr="00E6540A" w:rsidRDefault="00164EAC" w:rsidP="0057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3544" w:type="dxa"/>
          </w:tcPr>
          <w:p w:rsidR="00164EAC" w:rsidRPr="00E6540A" w:rsidRDefault="00164EAC" w:rsidP="0057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sz w:val="24"/>
                <w:szCs w:val="24"/>
              </w:rPr>
              <w:t>В течение года (</w:t>
            </w:r>
            <w:r w:rsidR="00576769" w:rsidRPr="00E6540A">
              <w:rPr>
                <w:rFonts w:ascii="Times New Roman" w:hAnsi="Times New Roman" w:cs="Times New Roman"/>
                <w:sz w:val="24"/>
                <w:szCs w:val="24"/>
              </w:rPr>
              <w:t>при возникновении оснований)</w:t>
            </w:r>
          </w:p>
        </w:tc>
        <w:tc>
          <w:tcPr>
            <w:tcW w:w="4252" w:type="dxa"/>
          </w:tcPr>
          <w:p w:rsidR="00164EAC" w:rsidRPr="00E6540A" w:rsidRDefault="00694BB5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2410" w:type="dxa"/>
          </w:tcPr>
          <w:p w:rsidR="00164EAC" w:rsidRPr="00E6540A" w:rsidRDefault="00576769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департамента</w:t>
            </w:r>
          </w:p>
        </w:tc>
      </w:tr>
      <w:tr w:rsidR="00164EAC" w:rsidRPr="00E6540A" w:rsidTr="000D536F">
        <w:trPr>
          <w:trHeight w:val="676"/>
        </w:trPr>
        <w:tc>
          <w:tcPr>
            <w:tcW w:w="630" w:type="dxa"/>
          </w:tcPr>
          <w:p w:rsidR="00164EAC" w:rsidRPr="00E6540A" w:rsidRDefault="00164EAC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164EAC" w:rsidRPr="00E6540A" w:rsidRDefault="00164EAC" w:rsidP="0057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544" w:type="dxa"/>
          </w:tcPr>
          <w:p w:rsidR="00164EAC" w:rsidRPr="00E6540A" w:rsidRDefault="00164EAC" w:rsidP="0057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</w:t>
            </w:r>
            <w:r w:rsidR="00A20B33" w:rsidRPr="00E654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:rsidR="00164EAC" w:rsidRPr="00E6540A" w:rsidRDefault="00694BB5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2410" w:type="dxa"/>
          </w:tcPr>
          <w:p w:rsidR="00164EAC" w:rsidRPr="00E6540A" w:rsidRDefault="00576769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департамента</w:t>
            </w:r>
          </w:p>
        </w:tc>
      </w:tr>
      <w:tr w:rsidR="00576769" w:rsidRPr="00E6540A" w:rsidTr="00D061C3">
        <w:trPr>
          <w:trHeight w:val="1597"/>
        </w:trPr>
        <w:tc>
          <w:tcPr>
            <w:tcW w:w="630" w:type="dxa"/>
          </w:tcPr>
          <w:p w:rsidR="00576769" w:rsidRPr="00E6540A" w:rsidRDefault="00576769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576769" w:rsidRPr="00E6540A" w:rsidRDefault="00576769" w:rsidP="0057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sz w:val="24"/>
                <w:szCs w:val="24"/>
              </w:rPr>
              <w:t>Профилактические визиты</w:t>
            </w:r>
          </w:p>
        </w:tc>
        <w:tc>
          <w:tcPr>
            <w:tcW w:w="3544" w:type="dxa"/>
          </w:tcPr>
          <w:p w:rsidR="00576769" w:rsidRPr="00E6540A" w:rsidRDefault="00A20B33" w:rsidP="0057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sz w:val="24"/>
                <w:szCs w:val="24"/>
              </w:rPr>
              <w:t>В течение года (при возникновении оснований)</w:t>
            </w:r>
          </w:p>
        </w:tc>
        <w:tc>
          <w:tcPr>
            <w:tcW w:w="4252" w:type="dxa"/>
          </w:tcPr>
          <w:p w:rsidR="00576769" w:rsidRPr="00E6540A" w:rsidRDefault="00694BB5" w:rsidP="005D6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76769" w:rsidRPr="00E6540A">
              <w:rPr>
                <w:rFonts w:ascii="Times New Roman" w:hAnsi="Times New Roman" w:cs="Times New Roman"/>
                <w:sz w:val="24"/>
                <w:szCs w:val="24"/>
              </w:rPr>
              <w:t xml:space="preserve">онтролируемые лица, приступающие к осуществлению регулируемых видов деятельности в </w:t>
            </w:r>
            <w:r w:rsidR="000B140E" w:rsidRPr="00E6540A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  <w:r w:rsidR="00576769" w:rsidRPr="00E6540A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 w:rsidR="005D6A28" w:rsidRPr="00E6540A">
              <w:rPr>
                <w:rFonts w:ascii="Times New Roman" w:hAnsi="Times New Roman" w:cs="Times New Roman"/>
                <w:sz w:val="24"/>
                <w:szCs w:val="24"/>
              </w:rPr>
              <w:t>ого регулирования цен (тарифов)</w:t>
            </w:r>
          </w:p>
        </w:tc>
        <w:tc>
          <w:tcPr>
            <w:tcW w:w="2410" w:type="dxa"/>
          </w:tcPr>
          <w:p w:rsidR="00576769" w:rsidRPr="00E6540A" w:rsidRDefault="00576769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0A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департамента</w:t>
            </w:r>
          </w:p>
        </w:tc>
      </w:tr>
    </w:tbl>
    <w:p w:rsidR="002C12D0" w:rsidRPr="00D04B01" w:rsidRDefault="002C12D0" w:rsidP="002C12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40A">
        <w:rPr>
          <w:rFonts w:ascii="Times New Roman" w:hAnsi="Times New Roman" w:cs="Times New Roman"/>
          <w:b/>
          <w:sz w:val="28"/>
          <w:szCs w:val="28"/>
        </w:rPr>
        <w:lastRenderedPageBreak/>
        <w:t>6. Перечень</w:t>
      </w:r>
      <w:r w:rsidRPr="00E6540A">
        <w:t xml:space="preserve"> </w:t>
      </w:r>
      <w:r w:rsidRPr="00E6540A">
        <w:rPr>
          <w:rFonts w:ascii="Times New Roman" w:hAnsi="Times New Roman" w:cs="Times New Roman"/>
          <w:b/>
          <w:sz w:val="28"/>
          <w:szCs w:val="28"/>
        </w:rPr>
        <w:t>профилактических визитов, запланированных в 2024 году</w:t>
      </w:r>
    </w:p>
    <w:p w:rsidR="002C12D0" w:rsidRDefault="002C12D0" w:rsidP="002C12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15163" w:type="dxa"/>
        <w:tblLayout w:type="fixed"/>
        <w:tblLook w:val="04A0" w:firstRow="1" w:lastRow="0" w:firstColumn="1" w:lastColumn="0" w:noHBand="0" w:noVBand="1"/>
      </w:tblPr>
      <w:tblGrid>
        <w:gridCol w:w="419"/>
        <w:gridCol w:w="1419"/>
        <w:gridCol w:w="1559"/>
        <w:gridCol w:w="1276"/>
        <w:gridCol w:w="3260"/>
        <w:gridCol w:w="2381"/>
        <w:gridCol w:w="1730"/>
        <w:gridCol w:w="1531"/>
        <w:gridCol w:w="1588"/>
      </w:tblGrid>
      <w:tr w:rsidR="002C12D0" w:rsidTr="00217832">
        <w:tc>
          <w:tcPr>
            <w:tcW w:w="419" w:type="dxa"/>
            <w:vMerge w:val="restart"/>
            <w:vAlign w:val="center"/>
          </w:tcPr>
          <w:p w:rsidR="002C12D0" w:rsidRPr="00D649AA" w:rsidRDefault="002C12D0" w:rsidP="00217832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4" w:type="dxa"/>
            <w:gridSpan w:val="3"/>
            <w:vAlign w:val="center"/>
          </w:tcPr>
          <w:p w:rsidR="002C12D0" w:rsidRPr="00D649AA" w:rsidRDefault="002C12D0" w:rsidP="00217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</w:t>
            </w:r>
            <w:r w:rsidRPr="00D649AA">
              <w:rPr>
                <w:rFonts w:ascii="Times New Roman" w:hAnsi="Times New Roman" w:cs="Times New Roman"/>
              </w:rPr>
              <w:t>о контролируемом лице</w:t>
            </w:r>
          </w:p>
        </w:tc>
        <w:tc>
          <w:tcPr>
            <w:tcW w:w="10490" w:type="dxa"/>
            <w:gridSpan w:val="5"/>
            <w:vAlign w:val="center"/>
          </w:tcPr>
          <w:p w:rsidR="002C12D0" w:rsidRPr="00D649AA" w:rsidRDefault="002C12D0" w:rsidP="00217832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Сведения о профилактическом визите</w:t>
            </w:r>
          </w:p>
        </w:tc>
      </w:tr>
      <w:tr w:rsidR="002C12D0" w:rsidTr="00B15F95">
        <w:tc>
          <w:tcPr>
            <w:tcW w:w="419" w:type="dxa"/>
            <w:vMerge/>
          </w:tcPr>
          <w:p w:rsidR="002C12D0" w:rsidRPr="00D649AA" w:rsidRDefault="002C12D0" w:rsidP="002178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2C12D0" w:rsidRPr="00D649AA" w:rsidRDefault="002C12D0" w:rsidP="00217832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Наименование контролируемого лица</w:t>
            </w:r>
          </w:p>
        </w:tc>
        <w:tc>
          <w:tcPr>
            <w:tcW w:w="1559" w:type="dxa"/>
            <w:vAlign w:val="center"/>
          </w:tcPr>
          <w:p w:rsidR="002C12D0" w:rsidRPr="00D649AA" w:rsidRDefault="002C12D0" w:rsidP="00217832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Основной государственный номер (ОГРН)</w:t>
            </w:r>
          </w:p>
        </w:tc>
        <w:tc>
          <w:tcPr>
            <w:tcW w:w="1276" w:type="dxa"/>
            <w:vAlign w:val="center"/>
          </w:tcPr>
          <w:p w:rsidR="002C12D0" w:rsidRPr="00D649AA" w:rsidRDefault="002C12D0" w:rsidP="00217832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Идентификационный номер налогоплательщика (ИНН)</w:t>
            </w:r>
          </w:p>
        </w:tc>
        <w:tc>
          <w:tcPr>
            <w:tcW w:w="3260" w:type="dxa"/>
            <w:vAlign w:val="center"/>
          </w:tcPr>
          <w:p w:rsidR="002C12D0" w:rsidRPr="00D649AA" w:rsidRDefault="002C12D0" w:rsidP="00217832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Основание проведения профилактического визита</w:t>
            </w:r>
          </w:p>
          <w:p w:rsidR="002C12D0" w:rsidRPr="00D649AA" w:rsidRDefault="002C12D0" w:rsidP="00217832">
            <w:pPr>
              <w:jc w:val="center"/>
              <w:rPr>
                <w:rFonts w:ascii="Times New Roman" w:hAnsi="Times New Roman" w:cs="Times New Roman"/>
              </w:rPr>
            </w:pPr>
          </w:p>
          <w:p w:rsidR="002C12D0" w:rsidRPr="00D649AA" w:rsidRDefault="002C12D0" w:rsidP="0021783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649AA">
              <w:rPr>
                <w:rFonts w:ascii="Times New Roman" w:hAnsi="Times New Roman" w:cs="Times New Roman"/>
                <w:i/>
              </w:rPr>
              <w:t>(начало осуществления деятельности / отнесение объект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D649AA">
              <w:rPr>
                <w:rFonts w:ascii="Times New Roman" w:hAnsi="Times New Roman" w:cs="Times New Roman"/>
                <w:i/>
              </w:rPr>
              <w:t xml:space="preserve"> контроля к чрезвычайно высокой, высокой</w:t>
            </w:r>
            <w:proofErr w:type="gramStart"/>
            <w:r w:rsidRPr="00D649AA">
              <w:rPr>
                <w:rFonts w:ascii="Times New Roman" w:hAnsi="Times New Roman" w:cs="Times New Roman"/>
                <w:i/>
              </w:rPr>
              <w:t xml:space="preserve"> ,</w:t>
            </w:r>
            <w:proofErr w:type="gramEnd"/>
            <w:r w:rsidRPr="00D649AA">
              <w:rPr>
                <w:rFonts w:ascii="Times New Roman" w:hAnsi="Times New Roman" w:cs="Times New Roman"/>
                <w:i/>
              </w:rPr>
              <w:t xml:space="preserve"> значительной категории риска)</w:t>
            </w:r>
          </w:p>
        </w:tc>
        <w:tc>
          <w:tcPr>
            <w:tcW w:w="2381" w:type="dxa"/>
            <w:vAlign w:val="center"/>
          </w:tcPr>
          <w:p w:rsidR="002C12D0" w:rsidRPr="00D649AA" w:rsidRDefault="002C12D0" w:rsidP="00217832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Форма профилактического визита</w:t>
            </w:r>
          </w:p>
          <w:p w:rsidR="002C12D0" w:rsidRPr="00D649AA" w:rsidRDefault="002C12D0" w:rsidP="00217832">
            <w:pPr>
              <w:jc w:val="center"/>
              <w:rPr>
                <w:rFonts w:ascii="Times New Roman" w:hAnsi="Times New Roman" w:cs="Times New Roman"/>
              </w:rPr>
            </w:pPr>
          </w:p>
          <w:p w:rsidR="002C12D0" w:rsidRPr="00D649AA" w:rsidRDefault="002C12D0" w:rsidP="0021783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649AA">
              <w:rPr>
                <w:rFonts w:ascii="Times New Roman" w:hAnsi="Times New Roman" w:cs="Times New Roman"/>
                <w:i/>
              </w:rPr>
              <w:t>(на месте осуществления контролируемой деятельности / видео-конференц-связи)</w:t>
            </w:r>
          </w:p>
        </w:tc>
        <w:tc>
          <w:tcPr>
            <w:tcW w:w="1730" w:type="dxa"/>
            <w:vAlign w:val="center"/>
          </w:tcPr>
          <w:p w:rsidR="002C12D0" w:rsidRPr="00D649AA" w:rsidRDefault="002C12D0" w:rsidP="00217832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Место проведения профилактического визита</w:t>
            </w:r>
          </w:p>
        </w:tc>
        <w:tc>
          <w:tcPr>
            <w:tcW w:w="1531" w:type="dxa"/>
            <w:vAlign w:val="center"/>
          </w:tcPr>
          <w:p w:rsidR="002C12D0" w:rsidRPr="00D649AA" w:rsidRDefault="002C12D0" w:rsidP="00217832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Дата проведения профилактического визита</w:t>
            </w:r>
          </w:p>
        </w:tc>
        <w:tc>
          <w:tcPr>
            <w:tcW w:w="1588" w:type="dxa"/>
            <w:vAlign w:val="center"/>
          </w:tcPr>
          <w:p w:rsidR="002C12D0" w:rsidRPr="00D649AA" w:rsidRDefault="002C12D0" w:rsidP="00217832">
            <w:pPr>
              <w:jc w:val="center"/>
              <w:rPr>
                <w:rFonts w:ascii="Times New Roman" w:hAnsi="Times New Roman" w:cs="Times New Roman"/>
              </w:rPr>
            </w:pPr>
            <w:r w:rsidRPr="00D649AA">
              <w:rPr>
                <w:rFonts w:ascii="Times New Roman" w:hAnsi="Times New Roman" w:cs="Times New Roman"/>
              </w:rPr>
              <w:t>Срок проведения профилактического визита</w:t>
            </w:r>
          </w:p>
        </w:tc>
      </w:tr>
      <w:tr w:rsidR="002C12D0" w:rsidTr="00B15F95">
        <w:tc>
          <w:tcPr>
            <w:tcW w:w="419" w:type="dxa"/>
          </w:tcPr>
          <w:p w:rsidR="002C12D0" w:rsidRPr="00D649AA" w:rsidRDefault="002C12D0" w:rsidP="00217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9" w:type="dxa"/>
          </w:tcPr>
          <w:p w:rsidR="002C12D0" w:rsidRPr="00D649AA" w:rsidRDefault="002C12D0" w:rsidP="00217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:rsidR="002C12D0" w:rsidRPr="00D649AA" w:rsidRDefault="002C12D0" w:rsidP="00217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</w:tcPr>
          <w:p w:rsidR="002C12D0" w:rsidRPr="00D649AA" w:rsidRDefault="002C12D0" w:rsidP="00217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0" w:type="dxa"/>
          </w:tcPr>
          <w:p w:rsidR="002C12D0" w:rsidRPr="00D649AA" w:rsidRDefault="002C12D0" w:rsidP="00217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381" w:type="dxa"/>
          </w:tcPr>
          <w:p w:rsidR="002C12D0" w:rsidRPr="00D649AA" w:rsidRDefault="002C12D0" w:rsidP="00217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30" w:type="dxa"/>
          </w:tcPr>
          <w:p w:rsidR="002C12D0" w:rsidRPr="00D649AA" w:rsidRDefault="002C12D0" w:rsidP="00217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31" w:type="dxa"/>
          </w:tcPr>
          <w:p w:rsidR="002C12D0" w:rsidRPr="00D649AA" w:rsidRDefault="002C12D0" w:rsidP="00217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88" w:type="dxa"/>
          </w:tcPr>
          <w:p w:rsidR="002C12D0" w:rsidRPr="00D649AA" w:rsidRDefault="002C12D0" w:rsidP="00217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9AA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CE2341" w:rsidTr="00B15F95">
        <w:tc>
          <w:tcPr>
            <w:tcW w:w="419" w:type="dxa"/>
          </w:tcPr>
          <w:p w:rsidR="00CE2341" w:rsidRPr="00C90B7D" w:rsidRDefault="00CE2341" w:rsidP="0021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</w:tcPr>
          <w:p w:rsidR="00CE2341" w:rsidRPr="00C90B7D" w:rsidRDefault="00CE2341" w:rsidP="00217832">
            <w:pPr>
              <w:rPr>
                <w:rFonts w:ascii="Times New Roman" w:hAnsi="Times New Roman" w:cs="Times New Roman"/>
              </w:rPr>
            </w:pPr>
            <w:r w:rsidRPr="00B15F95">
              <w:rPr>
                <w:rFonts w:ascii="Times New Roman" w:hAnsi="Times New Roman" w:cs="Times New Roman"/>
              </w:rPr>
              <w:t>ООО «СТП Размещение отходов»</w:t>
            </w:r>
          </w:p>
        </w:tc>
        <w:tc>
          <w:tcPr>
            <w:tcW w:w="1559" w:type="dxa"/>
          </w:tcPr>
          <w:p w:rsidR="00CE2341" w:rsidRPr="00B15F95" w:rsidRDefault="00CE2341" w:rsidP="0021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95">
              <w:rPr>
                <w:rFonts w:ascii="Times New Roman" w:hAnsi="Times New Roman" w:cs="Times New Roman"/>
                <w:sz w:val="20"/>
                <w:szCs w:val="20"/>
              </w:rPr>
              <w:t>1153850000567</w:t>
            </w:r>
          </w:p>
        </w:tc>
        <w:tc>
          <w:tcPr>
            <w:tcW w:w="1276" w:type="dxa"/>
          </w:tcPr>
          <w:p w:rsidR="00CE2341" w:rsidRPr="00B15F95" w:rsidRDefault="00CE2341" w:rsidP="0021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95">
              <w:rPr>
                <w:rFonts w:ascii="Times New Roman" w:hAnsi="Times New Roman" w:cs="Times New Roman"/>
                <w:sz w:val="20"/>
                <w:szCs w:val="20"/>
              </w:rPr>
              <w:t>3851007619</w:t>
            </w:r>
          </w:p>
        </w:tc>
        <w:tc>
          <w:tcPr>
            <w:tcW w:w="3260" w:type="dxa"/>
          </w:tcPr>
          <w:p w:rsidR="00CE2341" w:rsidRPr="00C90B7D" w:rsidRDefault="000B1CBC" w:rsidP="00217832">
            <w:pPr>
              <w:rPr>
                <w:rFonts w:ascii="Times New Roman" w:hAnsi="Times New Roman" w:cs="Times New Roman"/>
              </w:rPr>
            </w:pPr>
            <w:r w:rsidRPr="000B1CBC">
              <w:rPr>
                <w:rFonts w:ascii="Times New Roman" w:hAnsi="Times New Roman" w:cs="Times New Roman"/>
              </w:rPr>
              <w:t>Начало осуществления деятельности в области обращения с твердыми коммунальными отходами</w:t>
            </w:r>
          </w:p>
        </w:tc>
        <w:tc>
          <w:tcPr>
            <w:tcW w:w="2381" w:type="dxa"/>
          </w:tcPr>
          <w:p w:rsidR="00CE2341" w:rsidRPr="00C90B7D" w:rsidRDefault="00B15F95" w:rsidP="0021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CE2341">
              <w:rPr>
                <w:rFonts w:ascii="Times New Roman" w:hAnsi="Times New Roman" w:cs="Times New Roman"/>
              </w:rPr>
              <w:t>идео-конференц-связь</w:t>
            </w:r>
          </w:p>
        </w:tc>
        <w:tc>
          <w:tcPr>
            <w:tcW w:w="1730" w:type="dxa"/>
          </w:tcPr>
          <w:p w:rsidR="00CE2341" w:rsidRPr="00C90B7D" w:rsidRDefault="00B15F95" w:rsidP="0021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CE2341">
              <w:rPr>
                <w:rFonts w:ascii="Times New Roman" w:hAnsi="Times New Roman" w:cs="Times New Roman"/>
              </w:rPr>
              <w:t>епартамент по тарифам Новосибирской области</w:t>
            </w:r>
          </w:p>
        </w:tc>
        <w:tc>
          <w:tcPr>
            <w:tcW w:w="1531" w:type="dxa"/>
          </w:tcPr>
          <w:p w:rsidR="00CE2341" w:rsidRPr="00C90B7D" w:rsidRDefault="00CE2341" w:rsidP="0021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19.02.2024</w:t>
            </w:r>
          </w:p>
        </w:tc>
        <w:tc>
          <w:tcPr>
            <w:tcW w:w="1588" w:type="dxa"/>
          </w:tcPr>
          <w:p w:rsidR="00CE2341" w:rsidRPr="00C90B7D" w:rsidRDefault="00CE2341" w:rsidP="0021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день</w:t>
            </w:r>
          </w:p>
        </w:tc>
      </w:tr>
      <w:tr w:rsidR="00B15F95" w:rsidTr="00B15F95">
        <w:tc>
          <w:tcPr>
            <w:tcW w:w="419" w:type="dxa"/>
          </w:tcPr>
          <w:p w:rsidR="00B15F95" w:rsidRPr="00C90B7D" w:rsidRDefault="00B15F95" w:rsidP="0021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9" w:type="dxa"/>
          </w:tcPr>
          <w:p w:rsidR="00B15F95" w:rsidRPr="00B15F95" w:rsidRDefault="00B15F95" w:rsidP="00705E7B">
            <w:pPr>
              <w:rPr>
                <w:rFonts w:ascii="Times New Roman" w:hAnsi="Times New Roman" w:cs="Times New Roman"/>
              </w:rPr>
            </w:pPr>
            <w:r w:rsidRPr="00B15F95">
              <w:rPr>
                <w:rFonts w:ascii="Times New Roman" w:hAnsi="Times New Roman" w:cs="Times New Roman"/>
              </w:rPr>
              <w:t xml:space="preserve">МУП «Служба заказчика </w:t>
            </w:r>
            <w:proofErr w:type="spellStart"/>
            <w:r w:rsidRPr="00B15F95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B15F95">
              <w:rPr>
                <w:rFonts w:ascii="Times New Roman" w:hAnsi="Times New Roman" w:cs="Times New Roman"/>
              </w:rPr>
              <w:t xml:space="preserve"> ЖКХ»</w:t>
            </w:r>
          </w:p>
        </w:tc>
        <w:tc>
          <w:tcPr>
            <w:tcW w:w="1559" w:type="dxa"/>
          </w:tcPr>
          <w:p w:rsidR="00B15F95" w:rsidRPr="00B15F95" w:rsidRDefault="00B15F95" w:rsidP="0070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95">
              <w:rPr>
                <w:rFonts w:ascii="Times New Roman" w:hAnsi="Times New Roman" w:cs="Times New Roman"/>
                <w:sz w:val="20"/>
                <w:szCs w:val="20"/>
              </w:rPr>
              <w:t>1055470006558</w:t>
            </w:r>
          </w:p>
        </w:tc>
        <w:tc>
          <w:tcPr>
            <w:tcW w:w="1276" w:type="dxa"/>
          </w:tcPr>
          <w:p w:rsidR="00B15F95" w:rsidRPr="00B15F95" w:rsidRDefault="00B15F95" w:rsidP="0070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F95">
              <w:rPr>
                <w:rFonts w:ascii="Times New Roman" w:hAnsi="Times New Roman" w:cs="Times New Roman"/>
                <w:sz w:val="20"/>
                <w:szCs w:val="20"/>
              </w:rPr>
              <w:t>5421110216</w:t>
            </w:r>
          </w:p>
        </w:tc>
        <w:tc>
          <w:tcPr>
            <w:tcW w:w="3260" w:type="dxa"/>
          </w:tcPr>
          <w:p w:rsidR="00B15F95" w:rsidRPr="00B15F95" w:rsidRDefault="00B15F95" w:rsidP="00705E7B">
            <w:pPr>
              <w:rPr>
                <w:rFonts w:ascii="Times New Roman" w:hAnsi="Times New Roman" w:cs="Times New Roman"/>
              </w:rPr>
            </w:pPr>
            <w:r w:rsidRPr="00B15F95">
              <w:rPr>
                <w:rFonts w:ascii="Times New Roman" w:hAnsi="Times New Roman" w:cs="Times New Roman"/>
              </w:rPr>
              <w:t>Начало осуществления деятельности в сфере теплоснабжения</w:t>
            </w:r>
          </w:p>
        </w:tc>
        <w:tc>
          <w:tcPr>
            <w:tcW w:w="2381" w:type="dxa"/>
          </w:tcPr>
          <w:p w:rsidR="00B15F95" w:rsidRPr="00B15F95" w:rsidRDefault="00B15F95" w:rsidP="00705E7B">
            <w:pPr>
              <w:rPr>
                <w:rFonts w:ascii="Times New Roman" w:hAnsi="Times New Roman" w:cs="Times New Roman"/>
              </w:rPr>
            </w:pPr>
            <w:r w:rsidRPr="00B15F95">
              <w:rPr>
                <w:rFonts w:ascii="Times New Roman" w:hAnsi="Times New Roman" w:cs="Times New Roman"/>
              </w:rPr>
              <w:t>видео-конференц-связь</w:t>
            </w:r>
          </w:p>
        </w:tc>
        <w:tc>
          <w:tcPr>
            <w:tcW w:w="1730" w:type="dxa"/>
          </w:tcPr>
          <w:p w:rsidR="00B15F95" w:rsidRPr="00B15F95" w:rsidRDefault="00B15F95" w:rsidP="00705E7B">
            <w:pPr>
              <w:rPr>
                <w:rFonts w:ascii="Times New Roman" w:hAnsi="Times New Roman" w:cs="Times New Roman"/>
              </w:rPr>
            </w:pPr>
            <w:r w:rsidRPr="00B15F95">
              <w:rPr>
                <w:rFonts w:ascii="Times New Roman" w:hAnsi="Times New Roman" w:cs="Times New Roman"/>
              </w:rPr>
              <w:t>департамент по тарифам Новосибирской области</w:t>
            </w:r>
          </w:p>
        </w:tc>
        <w:tc>
          <w:tcPr>
            <w:tcW w:w="1531" w:type="dxa"/>
          </w:tcPr>
          <w:p w:rsidR="00B15F95" w:rsidRPr="00B15F95" w:rsidRDefault="00B15F95" w:rsidP="00705E7B">
            <w:pPr>
              <w:rPr>
                <w:rFonts w:ascii="Times New Roman" w:hAnsi="Times New Roman" w:cs="Times New Roman"/>
              </w:rPr>
            </w:pPr>
            <w:r w:rsidRPr="00B15F95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588" w:type="dxa"/>
          </w:tcPr>
          <w:p w:rsidR="00B15F95" w:rsidRPr="00B15F95" w:rsidRDefault="00B15F95" w:rsidP="00705E7B">
            <w:pPr>
              <w:rPr>
                <w:rFonts w:ascii="Times New Roman" w:hAnsi="Times New Roman" w:cs="Times New Roman"/>
              </w:rPr>
            </w:pPr>
            <w:r w:rsidRPr="00B15F95">
              <w:rPr>
                <w:rFonts w:ascii="Times New Roman" w:hAnsi="Times New Roman" w:cs="Times New Roman"/>
              </w:rPr>
              <w:t>1 день</w:t>
            </w:r>
          </w:p>
        </w:tc>
      </w:tr>
    </w:tbl>
    <w:p w:rsidR="003B31BE" w:rsidRDefault="003B31BE" w:rsidP="003D1429">
      <w:pPr>
        <w:pStyle w:val="ac"/>
        <w:ind w:firstLine="0"/>
        <w:jc w:val="center"/>
        <w:rPr>
          <w:color w:val="2D2D2D"/>
          <w:spacing w:val="1"/>
          <w:szCs w:val="28"/>
        </w:rPr>
      </w:pPr>
    </w:p>
    <w:sectPr w:rsidR="003B31BE" w:rsidSect="003C2F11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05F" w:rsidRDefault="0082405F" w:rsidP="00AA1825">
      <w:pPr>
        <w:spacing w:after="0" w:line="240" w:lineRule="auto"/>
      </w:pPr>
      <w:r>
        <w:separator/>
      </w:r>
    </w:p>
  </w:endnote>
  <w:endnote w:type="continuationSeparator" w:id="0">
    <w:p w:rsidR="0082405F" w:rsidRDefault="0082405F" w:rsidP="00AA1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05F" w:rsidRDefault="0082405F" w:rsidP="00AA1825">
      <w:pPr>
        <w:spacing w:after="0" w:line="240" w:lineRule="auto"/>
      </w:pPr>
      <w:r>
        <w:separator/>
      </w:r>
    </w:p>
  </w:footnote>
  <w:footnote w:type="continuationSeparator" w:id="0">
    <w:p w:rsidR="0082405F" w:rsidRDefault="0082405F" w:rsidP="00AA1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7339498"/>
      <w:docPartObj>
        <w:docPartGallery w:val="Page Numbers (Top of Page)"/>
        <w:docPartUnique/>
      </w:docPartObj>
    </w:sdtPr>
    <w:sdtContent>
      <w:p w:rsidR="00044022" w:rsidRDefault="00044022">
        <w:pPr>
          <w:pStyle w:val="af"/>
          <w:jc w:val="right"/>
          <w:rPr>
            <w:lang w:val="en-US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F28">
          <w:rPr>
            <w:noProof/>
          </w:rPr>
          <w:t>9</w:t>
        </w:r>
        <w:r>
          <w:fldChar w:fldCharType="end"/>
        </w:r>
      </w:p>
      <w:p w:rsidR="00044022" w:rsidRDefault="00044022" w:rsidP="00044022">
        <w:pPr>
          <w:pStyle w:val="af"/>
        </w:pPr>
        <w:r w:rsidRPr="00044022">
          <w:rPr>
            <w:b/>
          </w:rPr>
          <w:t>ПРОЕКТ</w:t>
        </w:r>
      </w:p>
    </w:sdtContent>
  </w:sdt>
  <w:p w:rsidR="00E6540A" w:rsidRPr="00E6540A" w:rsidRDefault="00E6540A">
    <w:pPr>
      <w:pStyle w:val="af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F09"/>
    <w:multiLevelType w:val="multilevel"/>
    <w:tmpl w:val="5204D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DB331C1"/>
    <w:multiLevelType w:val="hybridMultilevel"/>
    <w:tmpl w:val="C7A81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A3298"/>
    <w:multiLevelType w:val="hybridMultilevel"/>
    <w:tmpl w:val="905EC9D8"/>
    <w:lvl w:ilvl="0" w:tplc="B80AC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4563D9"/>
    <w:multiLevelType w:val="multilevel"/>
    <w:tmpl w:val="6DFA74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4">
    <w:nsid w:val="20D30743"/>
    <w:multiLevelType w:val="hybridMultilevel"/>
    <w:tmpl w:val="A1106F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297F05"/>
    <w:multiLevelType w:val="multilevel"/>
    <w:tmpl w:val="5204D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2692381"/>
    <w:multiLevelType w:val="multilevel"/>
    <w:tmpl w:val="A3603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3A2D7DFC"/>
    <w:multiLevelType w:val="hybridMultilevel"/>
    <w:tmpl w:val="50CE86E6"/>
    <w:lvl w:ilvl="0" w:tplc="2CEEFA70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6C2B70"/>
    <w:multiLevelType w:val="multilevel"/>
    <w:tmpl w:val="44E0D4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48A82513"/>
    <w:multiLevelType w:val="multilevel"/>
    <w:tmpl w:val="FB3834E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" w:hanging="1800"/>
      </w:pPr>
      <w:rPr>
        <w:rFonts w:hint="default"/>
      </w:rPr>
    </w:lvl>
  </w:abstractNum>
  <w:abstractNum w:abstractNumId="10">
    <w:nsid w:val="642A6DC8"/>
    <w:multiLevelType w:val="hybridMultilevel"/>
    <w:tmpl w:val="9B3A74D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A353B6"/>
    <w:multiLevelType w:val="hybridMultilevel"/>
    <w:tmpl w:val="6402F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11"/>
  </w:num>
  <w:num w:numId="7">
    <w:abstractNumId w:val="4"/>
  </w:num>
  <w:num w:numId="8">
    <w:abstractNumId w:val="12"/>
  </w:num>
  <w:num w:numId="9">
    <w:abstractNumId w:val="6"/>
  </w:num>
  <w:num w:numId="10">
    <w:abstractNumId w:val="1"/>
  </w:num>
  <w:num w:numId="11">
    <w:abstractNumId w:val="0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F60"/>
    <w:rsid w:val="0000563C"/>
    <w:rsid w:val="00013153"/>
    <w:rsid w:val="00015E8C"/>
    <w:rsid w:val="00020BAD"/>
    <w:rsid w:val="00024335"/>
    <w:rsid w:val="00024FCC"/>
    <w:rsid w:val="000256B2"/>
    <w:rsid w:val="000264AD"/>
    <w:rsid w:val="000270AC"/>
    <w:rsid w:val="0003229A"/>
    <w:rsid w:val="00044022"/>
    <w:rsid w:val="00045D09"/>
    <w:rsid w:val="000472E1"/>
    <w:rsid w:val="00051046"/>
    <w:rsid w:val="00056280"/>
    <w:rsid w:val="000571E6"/>
    <w:rsid w:val="00072736"/>
    <w:rsid w:val="00076ECC"/>
    <w:rsid w:val="000800F7"/>
    <w:rsid w:val="000824AB"/>
    <w:rsid w:val="00094032"/>
    <w:rsid w:val="000A4D1B"/>
    <w:rsid w:val="000A5D5F"/>
    <w:rsid w:val="000A6912"/>
    <w:rsid w:val="000B06AE"/>
    <w:rsid w:val="000B140E"/>
    <w:rsid w:val="000B1CBC"/>
    <w:rsid w:val="000B226B"/>
    <w:rsid w:val="000B4D94"/>
    <w:rsid w:val="000B558A"/>
    <w:rsid w:val="000B5D9A"/>
    <w:rsid w:val="000C584B"/>
    <w:rsid w:val="000C6CB0"/>
    <w:rsid w:val="000C6E43"/>
    <w:rsid w:val="000C7E1C"/>
    <w:rsid w:val="000D33DB"/>
    <w:rsid w:val="000D3431"/>
    <w:rsid w:val="000D536F"/>
    <w:rsid w:val="000E1C80"/>
    <w:rsid w:val="000F3507"/>
    <w:rsid w:val="000F7B03"/>
    <w:rsid w:val="00103F37"/>
    <w:rsid w:val="00107285"/>
    <w:rsid w:val="00110CE9"/>
    <w:rsid w:val="00113A77"/>
    <w:rsid w:val="001163AB"/>
    <w:rsid w:val="00123569"/>
    <w:rsid w:val="00127D8B"/>
    <w:rsid w:val="00131333"/>
    <w:rsid w:val="00134F11"/>
    <w:rsid w:val="00137D0F"/>
    <w:rsid w:val="001426C2"/>
    <w:rsid w:val="0014659A"/>
    <w:rsid w:val="00147289"/>
    <w:rsid w:val="001506A2"/>
    <w:rsid w:val="001546D6"/>
    <w:rsid w:val="0015634F"/>
    <w:rsid w:val="001576B7"/>
    <w:rsid w:val="00160273"/>
    <w:rsid w:val="00164EAC"/>
    <w:rsid w:val="00172F85"/>
    <w:rsid w:val="0017510A"/>
    <w:rsid w:val="00180258"/>
    <w:rsid w:val="00180831"/>
    <w:rsid w:val="001820E1"/>
    <w:rsid w:val="0018257A"/>
    <w:rsid w:val="001826CA"/>
    <w:rsid w:val="001836DF"/>
    <w:rsid w:val="00183B19"/>
    <w:rsid w:val="00184F8D"/>
    <w:rsid w:val="001903EB"/>
    <w:rsid w:val="001913CB"/>
    <w:rsid w:val="00194200"/>
    <w:rsid w:val="001955E8"/>
    <w:rsid w:val="001A210F"/>
    <w:rsid w:val="001A388E"/>
    <w:rsid w:val="001A42F4"/>
    <w:rsid w:val="001A6EB7"/>
    <w:rsid w:val="001B2AB0"/>
    <w:rsid w:val="001B41B9"/>
    <w:rsid w:val="001C0175"/>
    <w:rsid w:val="001C0CD4"/>
    <w:rsid w:val="001C24A2"/>
    <w:rsid w:val="001C29F1"/>
    <w:rsid w:val="001C353B"/>
    <w:rsid w:val="001C7553"/>
    <w:rsid w:val="001C7A26"/>
    <w:rsid w:val="001D03D3"/>
    <w:rsid w:val="001D5109"/>
    <w:rsid w:val="001D54DF"/>
    <w:rsid w:val="001E0E85"/>
    <w:rsid w:val="001E7501"/>
    <w:rsid w:val="00200F2A"/>
    <w:rsid w:val="0020565D"/>
    <w:rsid w:val="0020615B"/>
    <w:rsid w:val="0021315D"/>
    <w:rsid w:val="0021558F"/>
    <w:rsid w:val="00221C41"/>
    <w:rsid w:val="00222DED"/>
    <w:rsid w:val="002256F5"/>
    <w:rsid w:val="00227898"/>
    <w:rsid w:val="00230367"/>
    <w:rsid w:val="00232E12"/>
    <w:rsid w:val="00236F5F"/>
    <w:rsid w:val="00244A9C"/>
    <w:rsid w:val="00246504"/>
    <w:rsid w:val="00247655"/>
    <w:rsid w:val="00247EAE"/>
    <w:rsid w:val="002544B3"/>
    <w:rsid w:val="00261ECE"/>
    <w:rsid w:val="00264CD7"/>
    <w:rsid w:val="002656BF"/>
    <w:rsid w:val="00267499"/>
    <w:rsid w:val="0027048C"/>
    <w:rsid w:val="002776F6"/>
    <w:rsid w:val="00283DB5"/>
    <w:rsid w:val="002841ED"/>
    <w:rsid w:val="00285684"/>
    <w:rsid w:val="002870B8"/>
    <w:rsid w:val="002B7347"/>
    <w:rsid w:val="002C12D0"/>
    <w:rsid w:val="002C1E0C"/>
    <w:rsid w:val="002C2C38"/>
    <w:rsid w:val="002C3A48"/>
    <w:rsid w:val="002D1C08"/>
    <w:rsid w:val="002D4937"/>
    <w:rsid w:val="002D6465"/>
    <w:rsid w:val="002E2186"/>
    <w:rsid w:val="002E29F2"/>
    <w:rsid w:val="002F418A"/>
    <w:rsid w:val="002F4B14"/>
    <w:rsid w:val="002F5C80"/>
    <w:rsid w:val="00302A33"/>
    <w:rsid w:val="00310C1F"/>
    <w:rsid w:val="00310D62"/>
    <w:rsid w:val="0031215A"/>
    <w:rsid w:val="00313AD7"/>
    <w:rsid w:val="00313DA8"/>
    <w:rsid w:val="003202A0"/>
    <w:rsid w:val="00322305"/>
    <w:rsid w:val="00331DC4"/>
    <w:rsid w:val="003369C5"/>
    <w:rsid w:val="00346345"/>
    <w:rsid w:val="0034656F"/>
    <w:rsid w:val="00351A80"/>
    <w:rsid w:val="00351DD7"/>
    <w:rsid w:val="00353D79"/>
    <w:rsid w:val="00354271"/>
    <w:rsid w:val="00355918"/>
    <w:rsid w:val="003560CF"/>
    <w:rsid w:val="0036282F"/>
    <w:rsid w:val="00362E45"/>
    <w:rsid w:val="0037748D"/>
    <w:rsid w:val="0038679C"/>
    <w:rsid w:val="0039170A"/>
    <w:rsid w:val="003928E6"/>
    <w:rsid w:val="003A282A"/>
    <w:rsid w:val="003A3036"/>
    <w:rsid w:val="003A51C9"/>
    <w:rsid w:val="003A77DB"/>
    <w:rsid w:val="003B2E97"/>
    <w:rsid w:val="003B31BE"/>
    <w:rsid w:val="003B6FDD"/>
    <w:rsid w:val="003C2F11"/>
    <w:rsid w:val="003C4A0D"/>
    <w:rsid w:val="003C6668"/>
    <w:rsid w:val="003D1429"/>
    <w:rsid w:val="003D1CB8"/>
    <w:rsid w:val="003D2639"/>
    <w:rsid w:val="003D4770"/>
    <w:rsid w:val="003E036D"/>
    <w:rsid w:val="003E05F8"/>
    <w:rsid w:val="003E5CEC"/>
    <w:rsid w:val="003F00FF"/>
    <w:rsid w:val="003F140A"/>
    <w:rsid w:val="003F2FBD"/>
    <w:rsid w:val="003F4136"/>
    <w:rsid w:val="003F5CD7"/>
    <w:rsid w:val="004052B8"/>
    <w:rsid w:val="00405DC2"/>
    <w:rsid w:val="00406359"/>
    <w:rsid w:val="004132ED"/>
    <w:rsid w:val="00415D6A"/>
    <w:rsid w:val="00426268"/>
    <w:rsid w:val="00433B2D"/>
    <w:rsid w:val="00435F9B"/>
    <w:rsid w:val="004411F4"/>
    <w:rsid w:val="00446DD1"/>
    <w:rsid w:val="00447ECA"/>
    <w:rsid w:val="004518CF"/>
    <w:rsid w:val="00451AB5"/>
    <w:rsid w:val="00455337"/>
    <w:rsid w:val="00470A57"/>
    <w:rsid w:val="0047641F"/>
    <w:rsid w:val="0047789A"/>
    <w:rsid w:val="00481056"/>
    <w:rsid w:val="004A4CEF"/>
    <w:rsid w:val="004B3A98"/>
    <w:rsid w:val="004B4802"/>
    <w:rsid w:val="004B6534"/>
    <w:rsid w:val="004C1CEA"/>
    <w:rsid w:val="004C56A8"/>
    <w:rsid w:val="004D2F75"/>
    <w:rsid w:val="004D322F"/>
    <w:rsid w:val="004D43F8"/>
    <w:rsid w:val="004D720B"/>
    <w:rsid w:val="004E0CD3"/>
    <w:rsid w:val="004E1E44"/>
    <w:rsid w:val="004F144C"/>
    <w:rsid w:val="004F29DA"/>
    <w:rsid w:val="004F55CC"/>
    <w:rsid w:val="004F613E"/>
    <w:rsid w:val="005017BA"/>
    <w:rsid w:val="00505938"/>
    <w:rsid w:val="00505E4C"/>
    <w:rsid w:val="005135EA"/>
    <w:rsid w:val="0051418E"/>
    <w:rsid w:val="0051422A"/>
    <w:rsid w:val="00521C63"/>
    <w:rsid w:val="00531F66"/>
    <w:rsid w:val="00532AEE"/>
    <w:rsid w:val="00535DF7"/>
    <w:rsid w:val="00542F53"/>
    <w:rsid w:val="00546C07"/>
    <w:rsid w:val="00550117"/>
    <w:rsid w:val="00552F70"/>
    <w:rsid w:val="00576769"/>
    <w:rsid w:val="005820F2"/>
    <w:rsid w:val="0058513F"/>
    <w:rsid w:val="005875D6"/>
    <w:rsid w:val="005950AE"/>
    <w:rsid w:val="005967F4"/>
    <w:rsid w:val="005A18F1"/>
    <w:rsid w:val="005A5FD0"/>
    <w:rsid w:val="005B5499"/>
    <w:rsid w:val="005B737B"/>
    <w:rsid w:val="005C275F"/>
    <w:rsid w:val="005C3912"/>
    <w:rsid w:val="005C6B1A"/>
    <w:rsid w:val="005D4FEB"/>
    <w:rsid w:val="005D60CE"/>
    <w:rsid w:val="005D6A28"/>
    <w:rsid w:val="005D6C9F"/>
    <w:rsid w:val="005F0B5C"/>
    <w:rsid w:val="005F4B08"/>
    <w:rsid w:val="005F6059"/>
    <w:rsid w:val="00600FBC"/>
    <w:rsid w:val="00603548"/>
    <w:rsid w:val="006044EA"/>
    <w:rsid w:val="0061028A"/>
    <w:rsid w:val="006215C3"/>
    <w:rsid w:val="00621780"/>
    <w:rsid w:val="00622D45"/>
    <w:rsid w:val="00623E6E"/>
    <w:rsid w:val="00624477"/>
    <w:rsid w:val="00624B64"/>
    <w:rsid w:val="00634BD5"/>
    <w:rsid w:val="00634CF3"/>
    <w:rsid w:val="00635CE5"/>
    <w:rsid w:val="006373DD"/>
    <w:rsid w:val="0063742E"/>
    <w:rsid w:val="006425CF"/>
    <w:rsid w:val="0064266D"/>
    <w:rsid w:val="00644AC6"/>
    <w:rsid w:val="006465F5"/>
    <w:rsid w:val="00650303"/>
    <w:rsid w:val="0065126A"/>
    <w:rsid w:val="0065752F"/>
    <w:rsid w:val="00661D6D"/>
    <w:rsid w:val="00661EF7"/>
    <w:rsid w:val="0066442C"/>
    <w:rsid w:val="006655CE"/>
    <w:rsid w:val="00673FA2"/>
    <w:rsid w:val="006743DB"/>
    <w:rsid w:val="00676B58"/>
    <w:rsid w:val="006851F0"/>
    <w:rsid w:val="006855E3"/>
    <w:rsid w:val="006912ED"/>
    <w:rsid w:val="00694BB5"/>
    <w:rsid w:val="006A0E28"/>
    <w:rsid w:val="006A1F60"/>
    <w:rsid w:val="006A69C2"/>
    <w:rsid w:val="006B587E"/>
    <w:rsid w:val="006B628E"/>
    <w:rsid w:val="006C4AFD"/>
    <w:rsid w:val="006D0250"/>
    <w:rsid w:val="006D1D31"/>
    <w:rsid w:val="006D2B3A"/>
    <w:rsid w:val="006D71E2"/>
    <w:rsid w:val="006D7447"/>
    <w:rsid w:val="006D7467"/>
    <w:rsid w:val="006E0411"/>
    <w:rsid w:val="006E0F1B"/>
    <w:rsid w:val="006E2531"/>
    <w:rsid w:val="006E69AC"/>
    <w:rsid w:val="0070305E"/>
    <w:rsid w:val="00703FFF"/>
    <w:rsid w:val="00705799"/>
    <w:rsid w:val="007064EC"/>
    <w:rsid w:val="00706611"/>
    <w:rsid w:val="00713363"/>
    <w:rsid w:val="007140BE"/>
    <w:rsid w:val="00721016"/>
    <w:rsid w:val="007234BB"/>
    <w:rsid w:val="00732C77"/>
    <w:rsid w:val="00734A23"/>
    <w:rsid w:val="0074329F"/>
    <w:rsid w:val="00743825"/>
    <w:rsid w:val="0075043F"/>
    <w:rsid w:val="0076356D"/>
    <w:rsid w:val="00765007"/>
    <w:rsid w:val="00765C0D"/>
    <w:rsid w:val="00767A28"/>
    <w:rsid w:val="00772427"/>
    <w:rsid w:val="00780C3D"/>
    <w:rsid w:val="007839B1"/>
    <w:rsid w:val="0078459B"/>
    <w:rsid w:val="007849EE"/>
    <w:rsid w:val="00785A44"/>
    <w:rsid w:val="007902A3"/>
    <w:rsid w:val="00796E49"/>
    <w:rsid w:val="007A081A"/>
    <w:rsid w:val="007A13A9"/>
    <w:rsid w:val="007A2B09"/>
    <w:rsid w:val="007A5D2C"/>
    <w:rsid w:val="007A6774"/>
    <w:rsid w:val="007B00CE"/>
    <w:rsid w:val="007B044B"/>
    <w:rsid w:val="007C597D"/>
    <w:rsid w:val="007D246F"/>
    <w:rsid w:val="007D52DC"/>
    <w:rsid w:val="007E44BD"/>
    <w:rsid w:val="007E5BA5"/>
    <w:rsid w:val="007F1ECC"/>
    <w:rsid w:val="007F2565"/>
    <w:rsid w:val="007F25B3"/>
    <w:rsid w:val="007F3BEB"/>
    <w:rsid w:val="007F5F67"/>
    <w:rsid w:val="008017E5"/>
    <w:rsid w:val="0081459B"/>
    <w:rsid w:val="0082405F"/>
    <w:rsid w:val="00826B49"/>
    <w:rsid w:val="00827179"/>
    <w:rsid w:val="00830258"/>
    <w:rsid w:val="00840026"/>
    <w:rsid w:val="00841175"/>
    <w:rsid w:val="00844996"/>
    <w:rsid w:val="00851267"/>
    <w:rsid w:val="00852326"/>
    <w:rsid w:val="0086178A"/>
    <w:rsid w:val="00872BB7"/>
    <w:rsid w:val="00872C8A"/>
    <w:rsid w:val="00890F02"/>
    <w:rsid w:val="0089470C"/>
    <w:rsid w:val="00895569"/>
    <w:rsid w:val="00897EEE"/>
    <w:rsid w:val="008A4101"/>
    <w:rsid w:val="008C01C9"/>
    <w:rsid w:val="008C71C3"/>
    <w:rsid w:val="008D5475"/>
    <w:rsid w:val="008D58B5"/>
    <w:rsid w:val="008D7DF2"/>
    <w:rsid w:val="008E40BD"/>
    <w:rsid w:val="008E70A6"/>
    <w:rsid w:val="008E7B27"/>
    <w:rsid w:val="008F7ED8"/>
    <w:rsid w:val="00900FD6"/>
    <w:rsid w:val="009039DE"/>
    <w:rsid w:val="0091128D"/>
    <w:rsid w:val="0091213F"/>
    <w:rsid w:val="0091397E"/>
    <w:rsid w:val="00935427"/>
    <w:rsid w:val="00937349"/>
    <w:rsid w:val="0094267E"/>
    <w:rsid w:val="00946578"/>
    <w:rsid w:val="00947482"/>
    <w:rsid w:val="00950A85"/>
    <w:rsid w:val="00954CB9"/>
    <w:rsid w:val="00963F26"/>
    <w:rsid w:val="00964500"/>
    <w:rsid w:val="00973283"/>
    <w:rsid w:val="00980B34"/>
    <w:rsid w:val="009817CD"/>
    <w:rsid w:val="00981B13"/>
    <w:rsid w:val="009848A9"/>
    <w:rsid w:val="0098681A"/>
    <w:rsid w:val="00991FE4"/>
    <w:rsid w:val="00993107"/>
    <w:rsid w:val="009B4B78"/>
    <w:rsid w:val="009D59C2"/>
    <w:rsid w:val="009D73F4"/>
    <w:rsid w:val="009E753F"/>
    <w:rsid w:val="009F2CD8"/>
    <w:rsid w:val="009F3E50"/>
    <w:rsid w:val="00A0077B"/>
    <w:rsid w:val="00A06690"/>
    <w:rsid w:val="00A0671A"/>
    <w:rsid w:val="00A1321D"/>
    <w:rsid w:val="00A1353F"/>
    <w:rsid w:val="00A142B5"/>
    <w:rsid w:val="00A17F3B"/>
    <w:rsid w:val="00A20B33"/>
    <w:rsid w:val="00A20FA9"/>
    <w:rsid w:val="00A235F4"/>
    <w:rsid w:val="00A248B5"/>
    <w:rsid w:val="00A307A0"/>
    <w:rsid w:val="00A31D61"/>
    <w:rsid w:val="00A3284E"/>
    <w:rsid w:val="00A32F9C"/>
    <w:rsid w:val="00A350CD"/>
    <w:rsid w:val="00A35C38"/>
    <w:rsid w:val="00A371DA"/>
    <w:rsid w:val="00A373A6"/>
    <w:rsid w:val="00A41778"/>
    <w:rsid w:val="00A42011"/>
    <w:rsid w:val="00A4698C"/>
    <w:rsid w:val="00A46C48"/>
    <w:rsid w:val="00A51F5C"/>
    <w:rsid w:val="00A54A01"/>
    <w:rsid w:val="00A54C39"/>
    <w:rsid w:val="00A57953"/>
    <w:rsid w:val="00A619B6"/>
    <w:rsid w:val="00A639BE"/>
    <w:rsid w:val="00A64D6E"/>
    <w:rsid w:val="00A701D2"/>
    <w:rsid w:val="00A71A3D"/>
    <w:rsid w:val="00A749EA"/>
    <w:rsid w:val="00A76B40"/>
    <w:rsid w:val="00A90780"/>
    <w:rsid w:val="00A92F0E"/>
    <w:rsid w:val="00A970F4"/>
    <w:rsid w:val="00AA1825"/>
    <w:rsid w:val="00AA53CA"/>
    <w:rsid w:val="00AB1B8E"/>
    <w:rsid w:val="00AB76CD"/>
    <w:rsid w:val="00AC05C7"/>
    <w:rsid w:val="00AC20CE"/>
    <w:rsid w:val="00AC5AB0"/>
    <w:rsid w:val="00AE0FF0"/>
    <w:rsid w:val="00AE2FB5"/>
    <w:rsid w:val="00AF6CC3"/>
    <w:rsid w:val="00AF7BB0"/>
    <w:rsid w:val="00B047F2"/>
    <w:rsid w:val="00B1473F"/>
    <w:rsid w:val="00B15B75"/>
    <w:rsid w:val="00B15F95"/>
    <w:rsid w:val="00B1607D"/>
    <w:rsid w:val="00B173BB"/>
    <w:rsid w:val="00B27130"/>
    <w:rsid w:val="00B31DC4"/>
    <w:rsid w:val="00B32796"/>
    <w:rsid w:val="00B33F90"/>
    <w:rsid w:val="00B375B2"/>
    <w:rsid w:val="00B42B16"/>
    <w:rsid w:val="00B50C96"/>
    <w:rsid w:val="00B5126B"/>
    <w:rsid w:val="00B51E78"/>
    <w:rsid w:val="00B6357C"/>
    <w:rsid w:val="00B64367"/>
    <w:rsid w:val="00B64462"/>
    <w:rsid w:val="00B645A1"/>
    <w:rsid w:val="00B65F61"/>
    <w:rsid w:val="00B66216"/>
    <w:rsid w:val="00B70659"/>
    <w:rsid w:val="00B708AB"/>
    <w:rsid w:val="00B7142C"/>
    <w:rsid w:val="00B721AD"/>
    <w:rsid w:val="00B75BDD"/>
    <w:rsid w:val="00B77873"/>
    <w:rsid w:val="00B86238"/>
    <w:rsid w:val="00B869AE"/>
    <w:rsid w:val="00B87A3C"/>
    <w:rsid w:val="00B901A6"/>
    <w:rsid w:val="00B923E9"/>
    <w:rsid w:val="00BA085C"/>
    <w:rsid w:val="00BA1C58"/>
    <w:rsid w:val="00BA62E4"/>
    <w:rsid w:val="00BB2283"/>
    <w:rsid w:val="00BB39E6"/>
    <w:rsid w:val="00BB6E1E"/>
    <w:rsid w:val="00BC0FD3"/>
    <w:rsid w:val="00BC512F"/>
    <w:rsid w:val="00BD1BFC"/>
    <w:rsid w:val="00BD4924"/>
    <w:rsid w:val="00BD4C55"/>
    <w:rsid w:val="00BE06CF"/>
    <w:rsid w:val="00BE0F74"/>
    <w:rsid w:val="00BE430C"/>
    <w:rsid w:val="00BE662C"/>
    <w:rsid w:val="00BF7903"/>
    <w:rsid w:val="00C00306"/>
    <w:rsid w:val="00C13AFC"/>
    <w:rsid w:val="00C14376"/>
    <w:rsid w:val="00C14895"/>
    <w:rsid w:val="00C14989"/>
    <w:rsid w:val="00C17917"/>
    <w:rsid w:val="00C27A9B"/>
    <w:rsid w:val="00C32794"/>
    <w:rsid w:val="00C36948"/>
    <w:rsid w:val="00C418CC"/>
    <w:rsid w:val="00C43F43"/>
    <w:rsid w:val="00C4625E"/>
    <w:rsid w:val="00C4777F"/>
    <w:rsid w:val="00C53569"/>
    <w:rsid w:val="00C5638D"/>
    <w:rsid w:val="00C57AB0"/>
    <w:rsid w:val="00C60CE6"/>
    <w:rsid w:val="00C62926"/>
    <w:rsid w:val="00C72BF8"/>
    <w:rsid w:val="00C730C3"/>
    <w:rsid w:val="00C74C85"/>
    <w:rsid w:val="00C80082"/>
    <w:rsid w:val="00C830C7"/>
    <w:rsid w:val="00C85671"/>
    <w:rsid w:val="00C86E7D"/>
    <w:rsid w:val="00C91A2B"/>
    <w:rsid w:val="00C94D7D"/>
    <w:rsid w:val="00C959DC"/>
    <w:rsid w:val="00C95D47"/>
    <w:rsid w:val="00C97C83"/>
    <w:rsid w:val="00CA29D6"/>
    <w:rsid w:val="00CA3943"/>
    <w:rsid w:val="00CA7484"/>
    <w:rsid w:val="00CB0717"/>
    <w:rsid w:val="00CB181D"/>
    <w:rsid w:val="00CB3191"/>
    <w:rsid w:val="00CB3B0F"/>
    <w:rsid w:val="00CB51CF"/>
    <w:rsid w:val="00CC0255"/>
    <w:rsid w:val="00CC1D8D"/>
    <w:rsid w:val="00CC246D"/>
    <w:rsid w:val="00CC3FC1"/>
    <w:rsid w:val="00CC631F"/>
    <w:rsid w:val="00CC6C03"/>
    <w:rsid w:val="00CD217C"/>
    <w:rsid w:val="00CD324D"/>
    <w:rsid w:val="00CD3EC1"/>
    <w:rsid w:val="00CD60E7"/>
    <w:rsid w:val="00CE2341"/>
    <w:rsid w:val="00CE25AF"/>
    <w:rsid w:val="00CE37A9"/>
    <w:rsid w:val="00CE448E"/>
    <w:rsid w:val="00CE4C62"/>
    <w:rsid w:val="00CF14A1"/>
    <w:rsid w:val="00CF1B60"/>
    <w:rsid w:val="00CF2406"/>
    <w:rsid w:val="00D02CDE"/>
    <w:rsid w:val="00D05963"/>
    <w:rsid w:val="00D061C3"/>
    <w:rsid w:val="00D0638B"/>
    <w:rsid w:val="00D06E34"/>
    <w:rsid w:val="00D07CBB"/>
    <w:rsid w:val="00D12BFC"/>
    <w:rsid w:val="00D3100D"/>
    <w:rsid w:val="00D35EEF"/>
    <w:rsid w:val="00D42854"/>
    <w:rsid w:val="00D535AE"/>
    <w:rsid w:val="00D5521F"/>
    <w:rsid w:val="00D57592"/>
    <w:rsid w:val="00D60BCE"/>
    <w:rsid w:val="00D628C1"/>
    <w:rsid w:val="00D64968"/>
    <w:rsid w:val="00D7096A"/>
    <w:rsid w:val="00D72AAA"/>
    <w:rsid w:val="00D771AC"/>
    <w:rsid w:val="00D81D7B"/>
    <w:rsid w:val="00D860B1"/>
    <w:rsid w:val="00D919A2"/>
    <w:rsid w:val="00DB523E"/>
    <w:rsid w:val="00DC30E9"/>
    <w:rsid w:val="00DD6EAC"/>
    <w:rsid w:val="00DD75DE"/>
    <w:rsid w:val="00DE03DC"/>
    <w:rsid w:val="00DE3F8F"/>
    <w:rsid w:val="00DE5580"/>
    <w:rsid w:val="00DF2585"/>
    <w:rsid w:val="00DF28CB"/>
    <w:rsid w:val="00DF69BF"/>
    <w:rsid w:val="00DF738D"/>
    <w:rsid w:val="00E007C0"/>
    <w:rsid w:val="00E02216"/>
    <w:rsid w:val="00E0417C"/>
    <w:rsid w:val="00E10555"/>
    <w:rsid w:val="00E1341D"/>
    <w:rsid w:val="00E15E80"/>
    <w:rsid w:val="00E44382"/>
    <w:rsid w:val="00E47A55"/>
    <w:rsid w:val="00E55C2F"/>
    <w:rsid w:val="00E57289"/>
    <w:rsid w:val="00E6540A"/>
    <w:rsid w:val="00E90BD9"/>
    <w:rsid w:val="00E90CB8"/>
    <w:rsid w:val="00E9202F"/>
    <w:rsid w:val="00E922D4"/>
    <w:rsid w:val="00E94BB5"/>
    <w:rsid w:val="00E96E17"/>
    <w:rsid w:val="00E97947"/>
    <w:rsid w:val="00EA2E7B"/>
    <w:rsid w:val="00EA3382"/>
    <w:rsid w:val="00EC2834"/>
    <w:rsid w:val="00EC2CDF"/>
    <w:rsid w:val="00EC78B5"/>
    <w:rsid w:val="00ED29CC"/>
    <w:rsid w:val="00ED3332"/>
    <w:rsid w:val="00ED644E"/>
    <w:rsid w:val="00ED74B4"/>
    <w:rsid w:val="00EE3D25"/>
    <w:rsid w:val="00EF5AE7"/>
    <w:rsid w:val="00EF7509"/>
    <w:rsid w:val="00F02BFA"/>
    <w:rsid w:val="00F045AB"/>
    <w:rsid w:val="00F0493C"/>
    <w:rsid w:val="00F07B15"/>
    <w:rsid w:val="00F154BD"/>
    <w:rsid w:val="00F17148"/>
    <w:rsid w:val="00F21CF9"/>
    <w:rsid w:val="00F22BFB"/>
    <w:rsid w:val="00F23989"/>
    <w:rsid w:val="00F26ECD"/>
    <w:rsid w:val="00F26FB3"/>
    <w:rsid w:val="00F32E6A"/>
    <w:rsid w:val="00F359C5"/>
    <w:rsid w:val="00F36FDA"/>
    <w:rsid w:val="00F40DCF"/>
    <w:rsid w:val="00F617DA"/>
    <w:rsid w:val="00F655F9"/>
    <w:rsid w:val="00F66CEC"/>
    <w:rsid w:val="00F67C02"/>
    <w:rsid w:val="00F67F28"/>
    <w:rsid w:val="00F70774"/>
    <w:rsid w:val="00F70D58"/>
    <w:rsid w:val="00F712B6"/>
    <w:rsid w:val="00F72C97"/>
    <w:rsid w:val="00F73415"/>
    <w:rsid w:val="00F7366C"/>
    <w:rsid w:val="00F76C20"/>
    <w:rsid w:val="00F7729E"/>
    <w:rsid w:val="00F775CB"/>
    <w:rsid w:val="00F905B4"/>
    <w:rsid w:val="00F95310"/>
    <w:rsid w:val="00FA2C19"/>
    <w:rsid w:val="00FA4B1F"/>
    <w:rsid w:val="00FA657D"/>
    <w:rsid w:val="00FA73C7"/>
    <w:rsid w:val="00FA759C"/>
    <w:rsid w:val="00FB0C0B"/>
    <w:rsid w:val="00FB0DCB"/>
    <w:rsid w:val="00FB182E"/>
    <w:rsid w:val="00FB3325"/>
    <w:rsid w:val="00FB423B"/>
    <w:rsid w:val="00FB7869"/>
    <w:rsid w:val="00FC0274"/>
    <w:rsid w:val="00FC5DB5"/>
    <w:rsid w:val="00FD0CFB"/>
    <w:rsid w:val="00FD3E41"/>
    <w:rsid w:val="00FD6407"/>
    <w:rsid w:val="00FD7382"/>
    <w:rsid w:val="00FD7C77"/>
    <w:rsid w:val="00FF3227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DF"/>
  </w:style>
  <w:style w:type="paragraph" w:styleId="1">
    <w:name w:val="heading 1"/>
    <w:basedOn w:val="a"/>
    <w:next w:val="a"/>
    <w:link w:val="10"/>
    <w:uiPriority w:val="9"/>
    <w:qFormat/>
    <w:rsid w:val="009E75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1F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E75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AA182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A1825"/>
    <w:rPr>
      <w:sz w:val="20"/>
      <w:szCs w:val="20"/>
    </w:rPr>
  </w:style>
  <w:style w:type="character" w:styleId="a5">
    <w:name w:val="footnote reference"/>
    <w:uiPriority w:val="99"/>
    <w:rsid w:val="00AA1825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3A77D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C7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78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35D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B1607D"/>
    <w:rPr>
      <w:color w:val="0000FF"/>
      <w:u w:val="single"/>
    </w:rPr>
  </w:style>
  <w:style w:type="character" w:styleId="ab">
    <w:name w:val="Strong"/>
    <w:basedOn w:val="a0"/>
    <w:uiPriority w:val="22"/>
    <w:qFormat/>
    <w:rsid w:val="00B1607D"/>
    <w:rPr>
      <w:b/>
      <w:bCs/>
    </w:rPr>
  </w:style>
  <w:style w:type="paragraph" w:styleId="ac">
    <w:name w:val="Body Text Indent"/>
    <w:basedOn w:val="a"/>
    <w:link w:val="ad"/>
    <w:rsid w:val="00200F2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200F2A"/>
    <w:rPr>
      <w:rFonts w:ascii="Times New Roman" w:eastAsia="Times New Roman" w:hAnsi="Times New Roman" w:cs="Times New Roman"/>
      <w:sz w:val="28"/>
      <w:szCs w:val="20"/>
    </w:rPr>
  </w:style>
  <w:style w:type="paragraph" w:customStyle="1" w:styleId="Textbody">
    <w:name w:val="Text body"/>
    <w:basedOn w:val="a"/>
    <w:rsid w:val="00200F2A"/>
    <w:pPr>
      <w:autoSpaceDN w:val="0"/>
      <w:spacing w:after="140" w:line="288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table" w:styleId="ae">
    <w:name w:val="Table Grid"/>
    <w:basedOn w:val="a1"/>
    <w:uiPriority w:val="39"/>
    <w:rsid w:val="00783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0D33DB"/>
  </w:style>
  <w:style w:type="paragraph" w:styleId="af">
    <w:name w:val="header"/>
    <w:basedOn w:val="a"/>
    <w:link w:val="af0"/>
    <w:uiPriority w:val="99"/>
    <w:unhideWhenUsed/>
    <w:rsid w:val="00E65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6540A"/>
  </w:style>
  <w:style w:type="paragraph" w:styleId="af1">
    <w:name w:val="footer"/>
    <w:basedOn w:val="a"/>
    <w:link w:val="af2"/>
    <w:uiPriority w:val="99"/>
    <w:unhideWhenUsed/>
    <w:rsid w:val="00E65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654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DF"/>
  </w:style>
  <w:style w:type="paragraph" w:styleId="1">
    <w:name w:val="heading 1"/>
    <w:basedOn w:val="a"/>
    <w:next w:val="a"/>
    <w:link w:val="10"/>
    <w:uiPriority w:val="9"/>
    <w:qFormat/>
    <w:rsid w:val="009E75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1F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E75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AA182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A1825"/>
    <w:rPr>
      <w:sz w:val="20"/>
      <w:szCs w:val="20"/>
    </w:rPr>
  </w:style>
  <w:style w:type="character" w:styleId="a5">
    <w:name w:val="footnote reference"/>
    <w:uiPriority w:val="99"/>
    <w:rsid w:val="00AA1825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3A77D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C7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78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35D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B1607D"/>
    <w:rPr>
      <w:color w:val="0000FF"/>
      <w:u w:val="single"/>
    </w:rPr>
  </w:style>
  <w:style w:type="character" w:styleId="ab">
    <w:name w:val="Strong"/>
    <w:basedOn w:val="a0"/>
    <w:uiPriority w:val="22"/>
    <w:qFormat/>
    <w:rsid w:val="00B1607D"/>
    <w:rPr>
      <w:b/>
      <w:bCs/>
    </w:rPr>
  </w:style>
  <w:style w:type="paragraph" w:styleId="ac">
    <w:name w:val="Body Text Indent"/>
    <w:basedOn w:val="a"/>
    <w:link w:val="ad"/>
    <w:rsid w:val="00200F2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200F2A"/>
    <w:rPr>
      <w:rFonts w:ascii="Times New Roman" w:eastAsia="Times New Roman" w:hAnsi="Times New Roman" w:cs="Times New Roman"/>
      <w:sz w:val="28"/>
      <w:szCs w:val="20"/>
    </w:rPr>
  </w:style>
  <w:style w:type="paragraph" w:customStyle="1" w:styleId="Textbody">
    <w:name w:val="Text body"/>
    <w:basedOn w:val="a"/>
    <w:rsid w:val="00200F2A"/>
    <w:pPr>
      <w:autoSpaceDN w:val="0"/>
      <w:spacing w:after="140" w:line="288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table" w:styleId="ae">
    <w:name w:val="Table Grid"/>
    <w:basedOn w:val="a1"/>
    <w:uiPriority w:val="39"/>
    <w:rsid w:val="00783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0D33DB"/>
  </w:style>
  <w:style w:type="paragraph" w:styleId="af">
    <w:name w:val="header"/>
    <w:basedOn w:val="a"/>
    <w:link w:val="af0"/>
    <w:uiPriority w:val="99"/>
    <w:unhideWhenUsed/>
    <w:rsid w:val="00E65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6540A"/>
  </w:style>
  <w:style w:type="paragraph" w:styleId="af1">
    <w:name w:val="footer"/>
    <w:basedOn w:val="a"/>
    <w:link w:val="af2"/>
    <w:uiPriority w:val="99"/>
    <w:unhideWhenUsed/>
    <w:rsid w:val="00E65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65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958AD-7425-45C1-9CB9-DC0B71B96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13</Pages>
  <Words>3856</Words>
  <Characters>21981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Депаратмент по тарифам Новосибирской области</cp:lastModifiedBy>
  <cp:revision>23</cp:revision>
  <cp:lastPrinted>2022-12-13T08:58:00Z</cp:lastPrinted>
  <dcterms:created xsi:type="dcterms:W3CDTF">2023-09-18T04:02:00Z</dcterms:created>
  <dcterms:modified xsi:type="dcterms:W3CDTF">2023-09-26T09:27:00Z</dcterms:modified>
</cp:coreProperties>
</file>