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3570" w:rsidRPr="00ED3570" w:rsidRDefault="00ED3570" w:rsidP="00ED3570">
      <w:pPr>
        <w:pStyle w:val="ConsPlusTitle"/>
        <w:jc w:val="center"/>
        <w:rPr>
          <w:u w:val="single"/>
        </w:rPr>
      </w:pPr>
      <w:r>
        <w:t>Федеральная антимонопольная служба</w:t>
      </w:r>
      <w:r w:rsidRPr="00ED3570">
        <w:t xml:space="preserve"> </w:t>
      </w:r>
      <w:r>
        <w:t xml:space="preserve">письмом от 28 июня 2019 г. N ИА/54920/19  в целях обеспечения единой правоприменительной практики в процессе формирования договорных отношений в сфере теплоснабжения при </w:t>
      </w:r>
      <w:proofErr w:type="spellStart"/>
      <w:r>
        <w:t>дерегулировании</w:t>
      </w:r>
      <w:proofErr w:type="spellEnd"/>
      <w:r>
        <w:t xml:space="preserve"> цен на отдельные виды товаров в указанной сфере, а также в процессе осуществления антимонопольного контроля сообщает </w:t>
      </w:r>
      <w:r w:rsidRPr="00ED3570">
        <w:rPr>
          <w:u w:val="single"/>
        </w:rPr>
        <w:t>следующее.</w:t>
      </w:r>
    </w:p>
    <w:p w:rsidR="00ED3570" w:rsidRDefault="00ED3570">
      <w:pPr>
        <w:pStyle w:val="ConsPlusTitle"/>
        <w:jc w:val="center"/>
      </w:pPr>
    </w:p>
    <w:p w:rsidR="00ED3570" w:rsidRDefault="00ED3570">
      <w:pPr>
        <w:pStyle w:val="ConsPlusTitle"/>
        <w:jc w:val="center"/>
      </w:pPr>
    </w:p>
    <w:p w:rsidR="009575C1" w:rsidRDefault="009575C1">
      <w:pPr>
        <w:pStyle w:val="ConsPlusTitle"/>
        <w:jc w:val="center"/>
      </w:pPr>
      <w:r>
        <w:t>ФЕДЕРАЛЬНАЯ АНТИМОНОПОЛЬНАЯ СЛУЖБА</w:t>
      </w:r>
    </w:p>
    <w:p w:rsidR="009575C1" w:rsidRDefault="009575C1">
      <w:pPr>
        <w:pStyle w:val="ConsPlusTitle"/>
        <w:jc w:val="center"/>
      </w:pPr>
    </w:p>
    <w:p w:rsidR="009575C1" w:rsidRDefault="009575C1">
      <w:pPr>
        <w:pStyle w:val="ConsPlusTitle"/>
        <w:jc w:val="center"/>
      </w:pPr>
      <w:r>
        <w:t>ПИСЬМО</w:t>
      </w:r>
    </w:p>
    <w:p w:rsidR="009575C1" w:rsidRDefault="009575C1">
      <w:pPr>
        <w:pStyle w:val="ConsPlusTitle"/>
        <w:jc w:val="center"/>
      </w:pPr>
      <w:r>
        <w:t>от 28 июня 2019 г. N ИА/54920/19</w:t>
      </w:r>
    </w:p>
    <w:p w:rsidR="009575C1" w:rsidRDefault="009575C1">
      <w:pPr>
        <w:pStyle w:val="ConsPlusNormal"/>
        <w:jc w:val="both"/>
      </w:pPr>
    </w:p>
    <w:p w:rsidR="009575C1" w:rsidRDefault="009575C1">
      <w:pPr>
        <w:pStyle w:val="ConsPlusNormal"/>
        <w:ind w:firstLine="540"/>
        <w:jc w:val="both"/>
      </w:pPr>
      <w:r>
        <w:t xml:space="preserve">Федеральная антимонопольная служба в целях обеспечения единой правоприменительной практики в процессе формирования договорных отношений в сфере теплоснабжения при </w:t>
      </w:r>
      <w:proofErr w:type="spellStart"/>
      <w:r>
        <w:t>дерегулировании</w:t>
      </w:r>
      <w:proofErr w:type="spellEnd"/>
      <w:r>
        <w:t xml:space="preserve"> цен на отдельные виды товаров в указанной сфере, а также в процессе осуществления антимонопольного контроля сообщает следующее.</w:t>
      </w:r>
    </w:p>
    <w:p w:rsidR="009575C1" w:rsidRDefault="000354FB">
      <w:pPr>
        <w:pStyle w:val="ConsPlusNormal"/>
        <w:spacing w:before="220"/>
        <w:ind w:firstLine="540"/>
        <w:jc w:val="both"/>
      </w:pPr>
      <w:hyperlink r:id="rId6" w:history="1">
        <w:proofErr w:type="gramStart"/>
        <w:r w:rsidR="009575C1">
          <w:rPr>
            <w:color w:val="0000FF"/>
          </w:rPr>
          <w:t>Частями 2.1</w:t>
        </w:r>
      </w:hyperlink>
      <w:r w:rsidR="009575C1">
        <w:t xml:space="preserve"> и </w:t>
      </w:r>
      <w:hyperlink r:id="rId7" w:history="1">
        <w:r w:rsidR="009575C1">
          <w:rPr>
            <w:color w:val="0000FF"/>
          </w:rPr>
          <w:t>2.2 статьи 8</w:t>
        </w:r>
      </w:hyperlink>
      <w:r w:rsidR="009575C1">
        <w:t xml:space="preserve"> Федерального закона от 27.07.2010 N 190-ФЗ "О теплоснабжении" (далее - Федеральный закон N 190-ФЗ), а также </w:t>
      </w:r>
      <w:hyperlink r:id="rId8" w:history="1">
        <w:r w:rsidR="009575C1">
          <w:rPr>
            <w:color w:val="0000FF"/>
          </w:rPr>
          <w:t>пунктом 5(5)</w:t>
        </w:r>
      </w:hyperlink>
      <w:r w:rsidR="009575C1">
        <w:t xml:space="preserve"> Основ ценообразования в сфере теплоснабжения, утвержденных постановлением Правительства Российской Федерации от 22.10.2012 N 1075 (далее - Основы ценообразования N 1075) установлены критерии и сроки </w:t>
      </w:r>
      <w:proofErr w:type="spellStart"/>
      <w:r w:rsidR="009575C1">
        <w:t>дерегулирования</w:t>
      </w:r>
      <w:proofErr w:type="spellEnd"/>
      <w:r w:rsidR="009575C1">
        <w:t xml:space="preserve"> цен (тарифов) на товары, услуги в сфере теплоснабжения.</w:t>
      </w:r>
      <w:proofErr w:type="gramEnd"/>
    </w:p>
    <w:p w:rsidR="009575C1" w:rsidRDefault="009575C1">
      <w:pPr>
        <w:pStyle w:val="ConsPlusNormal"/>
        <w:spacing w:before="220"/>
        <w:ind w:firstLine="540"/>
        <w:jc w:val="both"/>
      </w:pPr>
      <w:proofErr w:type="gramStart"/>
      <w:r>
        <w:t xml:space="preserve">По смыслу указанных норм цены на виды товаров в сфере теплоснабжения, которые соответствуют критериям, определенным вышеуказанными нормативными правовыми актами, не подлежат государственному регулированию и должны определяться по соглашению сторон договора, за исключением случая, предусмотренного </w:t>
      </w:r>
      <w:hyperlink r:id="rId9" w:history="1">
        <w:r>
          <w:rPr>
            <w:color w:val="0000FF"/>
          </w:rPr>
          <w:t>пунктом 1 части 2.2 статьи 8</w:t>
        </w:r>
      </w:hyperlink>
      <w:r>
        <w:t xml:space="preserve"> Закона о теплоснабжении, согласно которому при реализации тепловой энергии (мощности) и (или) теплоносителя, необходимых для оказания коммунальных услуг по отоплению</w:t>
      </w:r>
      <w:proofErr w:type="gramEnd"/>
      <w:r>
        <w:t xml:space="preserve"> и горячему водоснабжению населению и приравненным к нему категориям потребителей, регулирование цен (тарифов) в сфере теплоснабжения сохраняется, а также случая, предусмотренного </w:t>
      </w:r>
      <w:hyperlink r:id="rId10" w:history="1">
        <w:r>
          <w:rPr>
            <w:color w:val="0000FF"/>
          </w:rPr>
          <w:t>частью 2 статьи 44</w:t>
        </w:r>
      </w:hyperlink>
      <w:r>
        <w:t xml:space="preserve"> Федерального закона от 21.07.2005 N 115-ФЗ "О концессионных соглашениях" (далее - Федеральный закон N 115-ФЗ).</w:t>
      </w:r>
    </w:p>
    <w:p w:rsidR="009575C1" w:rsidRDefault="009575C1">
      <w:pPr>
        <w:pStyle w:val="ConsPlusNormal"/>
        <w:jc w:val="both"/>
      </w:pPr>
    </w:p>
    <w:p w:rsidR="009575C1" w:rsidRDefault="009575C1">
      <w:pPr>
        <w:pStyle w:val="ConsPlusTitle"/>
        <w:ind w:firstLine="540"/>
        <w:jc w:val="both"/>
        <w:outlineLvl w:val="0"/>
      </w:pPr>
      <w:r>
        <w:t>По вопросу ограничения уровня цены величиной цен (тарифов) на соответствующие товары в сфере теплоснабжения, установленных органом регулирования.</w:t>
      </w:r>
    </w:p>
    <w:p w:rsidR="009575C1" w:rsidRDefault="009575C1">
      <w:pPr>
        <w:pStyle w:val="ConsPlusNormal"/>
        <w:spacing w:before="220"/>
        <w:ind w:firstLine="540"/>
        <w:jc w:val="both"/>
      </w:pPr>
      <w:proofErr w:type="gramStart"/>
      <w:r>
        <w:t xml:space="preserve">Из положений </w:t>
      </w:r>
      <w:hyperlink r:id="rId11" w:history="1">
        <w:r>
          <w:rPr>
            <w:color w:val="0000FF"/>
          </w:rPr>
          <w:t>частей 2.1</w:t>
        </w:r>
      </w:hyperlink>
      <w:r>
        <w:t xml:space="preserve"> и </w:t>
      </w:r>
      <w:hyperlink r:id="rId12" w:history="1">
        <w:r>
          <w:rPr>
            <w:color w:val="0000FF"/>
          </w:rPr>
          <w:t>2.2 статьи 8</w:t>
        </w:r>
      </w:hyperlink>
      <w:r>
        <w:t xml:space="preserve"> Федерального закона N 190-ФЗ следует, что норма об ограничении цены, определенной по соглашению сторон договора, величиной цен (тарифов) на соответствующие товары в сфере теплоснабжения, установленных органом регулирования, действовала до 31.12.2017, поскольку </w:t>
      </w:r>
      <w:hyperlink r:id="rId13" w:history="1">
        <w:r>
          <w:rPr>
            <w:color w:val="0000FF"/>
          </w:rPr>
          <w:t>частью 2.2 статьи 8</w:t>
        </w:r>
      </w:hyperlink>
      <w:r>
        <w:t xml:space="preserve"> Федерального закона N 190-ФЗ такое ограничение с 01.01.2018 уже не предусмотрено.</w:t>
      </w:r>
      <w:proofErr w:type="gramEnd"/>
    </w:p>
    <w:p w:rsidR="009575C1" w:rsidRDefault="009575C1">
      <w:pPr>
        <w:pStyle w:val="ConsPlusNormal"/>
        <w:jc w:val="both"/>
      </w:pPr>
    </w:p>
    <w:p w:rsidR="009575C1" w:rsidRDefault="009575C1">
      <w:pPr>
        <w:pStyle w:val="ConsPlusTitle"/>
        <w:ind w:firstLine="540"/>
        <w:jc w:val="both"/>
        <w:outlineLvl w:val="0"/>
      </w:pPr>
      <w:r>
        <w:t>По вопросу о наличии ранее принятых тарифных решений.</w:t>
      </w:r>
    </w:p>
    <w:p w:rsidR="009575C1" w:rsidRDefault="009575C1">
      <w:pPr>
        <w:pStyle w:val="ConsPlusNormal"/>
        <w:spacing w:before="220"/>
        <w:ind w:firstLine="540"/>
        <w:jc w:val="both"/>
      </w:pPr>
      <w:proofErr w:type="gramStart"/>
      <w:r>
        <w:t xml:space="preserve">ФАС России отмечает, что по видам товаров сфере теплоснабжения, предусмотренным </w:t>
      </w:r>
      <w:hyperlink r:id="rId14" w:history="1">
        <w:r>
          <w:rPr>
            <w:color w:val="0000FF"/>
          </w:rPr>
          <w:t>частью 2.1 статьи 8</w:t>
        </w:r>
      </w:hyperlink>
      <w:r>
        <w:t xml:space="preserve"> Федерального закона N 190-ФЗ, в отношении принятых ранее тарифных решений (в том числе долгосрочных тарифов), установленных для организаций, которые с 01.01.2018 (согласно </w:t>
      </w:r>
      <w:hyperlink r:id="rId15" w:history="1">
        <w:r>
          <w:rPr>
            <w:color w:val="0000FF"/>
          </w:rPr>
          <w:t>части 2.2 статьи 8</w:t>
        </w:r>
      </w:hyperlink>
      <w:r>
        <w:t xml:space="preserve"> Федерального закона N 190-ФЗ), а также с 01.01.2019 (согласно </w:t>
      </w:r>
      <w:hyperlink r:id="rId16" w:history="1">
        <w:r>
          <w:rPr>
            <w:color w:val="0000FF"/>
          </w:rPr>
          <w:t>пункту 5 (5)</w:t>
        </w:r>
      </w:hyperlink>
      <w:r>
        <w:t xml:space="preserve"> Основ ценообразования N 1075) переходят на нерегулируемые цены</w:t>
      </w:r>
      <w:proofErr w:type="gramEnd"/>
      <w:r>
        <w:t xml:space="preserve"> в сфере теплоснабжения, отсутствует необходимость их пересмотра и (или) отмены по причине </w:t>
      </w:r>
      <w:proofErr w:type="spellStart"/>
      <w:r>
        <w:t>дерегулирования</w:t>
      </w:r>
      <w:proofErr w:type="spellEnd"/>
      <w:r>
        <w:t>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>Как было отмечено выше, цены на указанные виды товаров в сфере теплоснабжения определяются по соглашению сторон и не подлежат регулированию.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lastRenderedPageBreak/>
        <w:t>Отдельно следует отметить, что законодательство Российской Федерации не содержит запрета о том, что цена на тепловую энергию (мощность), определенная по соглашению сторон договора, может быть равна ранее утвержденной для регулируемой организации цене (тарифу) на соответствующий товар в сфере теплоснабжения.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ФАС России обращает внимание, что в целях </w:t>
      </w:r>
      <w:proofErr w:type="gramStart"/>
      <w:r>
        <w:t>предотвращения возникновения признаков нарушения антимонопольного законодательства</w:t>
      </w:r>
      <w:proofErr w:type="gramEnd"/>
      <w:r>
        <w:t xml:space="preserve"> при определении цены на тепловую энергию (мощность), теплоноситель, поставляемые теплоснабжающей организацией, по соглашению сторон договора, важно соблюсти принцип </w:t>
      </w:r>
      <w:proofErr w:type="spellStart"/>
      <w:r>
        <w:t>недискриминационности</w:t>
      </w:r>
      <w:proofErr w:type="spellEnd"/>
      <w:r>
        <w:t xml:space="preserve"> и равенства условий для одинаковых групп потребителей.</w:t>
      </w:r>
    </w:p>
    <w:p w:rsidR="009575C1" w:rsidRDefault="009575C1">
      <w:pPr>
        <w:pStyle w:val="ConsPlusNormal"/>
        <w:jc w:val="both"/>
      </w:pPr>
    </w:p>
    <w:p w:rsidR="009575C1" w:rsidRDefault="009575C1">
      <w:pPr>
        <w:pStyle w:val="ConsPlusTitle"/>
        <w:ind w:firstLine="540"/>
        <w:jc w:val="both"/>
        <w:outlineLvl w:val="0"/>
      </w:pPr>
      <w:proofErr w:type="gramStart"/>
      <w:r>
        <w:t>По вопросу о порядке действий органа регулирования в случае поступления заявления об установлении тарифа на вид</w:t>
      </w:r>
      <w:proofErr w:type="gramEnd"/>
      <w:r>
        <w:t xml:space="preserve"> товара, соответствующий критериям, установленным </w:t>
      </w:r>
      <w:hyperlink r:id="rId17" w:history="1">
        <w:r>
          <w:rPr>
            <w:color w:val="0000FF"/>
          </w:rPr>
          <w:t>частью 2.1 статьи 8</w:t>
        </w:r>
      </w:hyperlink>
      <w:r>
        <w:t xml:space="preserve"> Федерального закона N 190-ФЗ.</w:t>
      </w:r>
    </w:p>
    <w:p w:rsidR="009575C1" w:rsidRDefault="009575C1">
      <w:pPr>
        <w:pStyle w:val="ConsPlusNormal"/>
        <w:spacing w:before="220"/>
        <w:ind w:firstLine="540"/>
        <w:jc w:val="both"/>
      </w:pPr>
      <w:proofErr w:type="gramStart"/>
      <w:r>
        <w:t>При поступлении заявлений об установлении цен (тарифов) в сфере теплоснабжения от хозяйствующих субъектов, которые в случаях и сроки, предусмотренные законодательством в сфере теплоснабжения, переходят на договоры теплоснабжения и (или) поставки тепловой энергии (мощности) и (или) теплоносителя по ценам, определенным соглашением сторон таких договоров, орган регулирования дело об установлении соответствующих цен (тарифов) не открывает, документы возвращаются с сопроводительным письмом, в котором</w:t>
      </w:r>
      <w:proofErr w:type="gramEnd"/>
      <w:r>
        <w:t xml:space="preserve"> отмечается отсутствие правовых оснований для установления регулируемой цены (тарифа).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>В случае</w:t>
      </w:r>
      <w:proofErr w:type="gramStart"/>
      <w:r>
        <w:t>,</w:t>
      </w:r>
      <w:proofErr w:type="gramEnd"/>
      <w:r>
        <w:t xml:space="preserve"> если дело было открыто, то принимается решение об отсутствии оснований для установления регулируемой цены (тарифа).</w:t>
      </w:r>
    </w:p>
    <w:p w:rsidR="009575C1" w:rsidRDefault="009575C1">
      <w:pPr>
        <w:pStyle w:val="ConsPlusNormal"/>
        <w:jc w:val="both"/>
      </w:pPr>
    </w:p>
    <w:p w:rsidR="009575C1" w:rsidRDefault="009575C1">
      <w:pPr>
        <w:pStyle w:val="ConsPlusTitle"/>
        <w:ind w:firstLine="540"/>
        <w:jc w:val="both"/>
        <w:outlineLvl w:val="0"/>
      </w:pPr>
      <w:r>
        <w:t>По вопросу формирования отношений с "</w:t>
      </w:r>
      <w:proofErr w:type="spellStart"/>
      <w:r>
        <w:t>монопотребителем</w:t>
      </w:r>
      <w:proofErr w:type="spellEnd"/>
      <w:r>
        <w:t>".</w:t>
      </w:r>
    </w:p>
    <w:p w:rsidR="009575C1" w:rsidRDefault="000354FB">
      <w:pPr>
        <w:pStyle w:val="ConsPlusNormal"/>
        <w:spacing w:before="220"/>
        <w:ind w:firstLine="540"/>
        <w:jc w:val="both"/>
      </w:pPr>
      <w:hyperlink r:id="rId18" w:history="1">
        <w:proofErr w:type="gramStart"/>
        <w:r w:rsidR="009575C1">
          <w:rPr>
            <w:color w:val="0000FF"/>
          </w:rPr>
          <w:t>Пунктом 3 части 2.1 статьи 8</w:t>
        </w:r>
      </w:hyperlink>
      <w:r w:rsidR="009575C1">
        <w:t xml:space="preserve"> Федерального закона N 190-ФЗ определено, что соглашением сторон договора теплоснабжения и (или) договора поставки тепловой энергии (мощности) и (или) теплоносителя, определяются цены на тепловую энергию (мощность), теплоноситель, поставляемые теплоснабжающей организацией, владеющей на праве собственности или ином законном основании источником тепловой энергии, потребителю, </w:t>
      </w:r>
      <w:proofErr w:type="spellStart"/>
      <w:r w:rsidR="009575C1">
        <w:t>теплопотребляющие</w:t>
      </w:r>
      <w:proofErr w:type="spellEnd"/>
      <w:r w:rsidR="009575C1">
        <w:t xml:space="preserve"> установки которого технологически соединены с этим источником тепловой энергии непосредственно или</w:t>
      </w:r>
      <w:proofErr w:type="gramEnd"/>
      <w:r w:rsidR="009575C1">
        <w:t xml:space="preserve"> через тепловую сеть, принадлежащую на праве собственности и (или) ином законном основании указанной теплоснабжающей организации или указанному потребителю, если такие </w:t>
      </w:r>
      <w:proofErr w:type="spellStart"/>
      <w:r w:rsidR="009575C1">
        <w:t>теплопотребляющие</w:t>
      </w:r>
      <w:proofErr w:type="spellEnd"/>
      <w:r w:rsidR="009575C1">
        <w:t xml:space="preserve"> установки и такая тепловая сеть не имеют иного технологического соединения с системой теплоснабжения и к тепловым сетям указанного потребителя не присоединены </w:t>
      </w:r>
      <w:proofErr w:type="spellStart"/>
      <w:r w:rsidR="009575C1">
        <w:t>теплопотребляющие</w:t>
      </w:r>
      <w:proofErr w:type="spellEnd"/>
      <w:r w:rsidR="009575C1">
        <w:t xml:space="preserve"> установки иных потребителей.</w:t>
      </w:r>
    </w:p>
    <w:p w:rsidR="009575C1" w:rsidRDefault="009575C1">
      <w:pPr>
        <w:pStyle w:val="ConsPlusNormal"/>
        <w:spacing w:before="220"/>
        <w:ind w:firstLine="540"/>
        <w:jc w:val="both"/>
      </w:pPr>
      <w:proofErr w:type="gramStart"/>
      <w:r>
        <w:t xml:space="preserve">Из содержания указанной нормы следует, что ее действие распространяется как на случаи поставки тепловой энергии (теплоносителя) единственному потребителю, так и на случаи присоединения к источнику тепловой энергии </w:t>
      </w:r>
      <w:proofErr w:type="spellStart"/>
      <w:r>
        <w:t>теплопотребляющих</w:t>
      </w:r>
      <w:proofErr w:type="spellEnd"/>
      <w:r>
        <w:t xml:space="preserve"> установок нескольких потребителей непосредственно или через тепловую сеть, от которой тепловую энергию получает только каждый из этих потребителей в отдельности, при условии, что такие </w:t>
      </w:r>
      <w:proofErr w:type="spellStart"/>
      <w:r>
        <w:t>теплопотребляющие</w:t>
      </w:r>
      <w:proofErr w:type="spellEnd"/>
      <w:r>
        <w:t xml:space="preserve"> установки и такая тепловая сеть не имеют</w:t>
      </w:r>
      <w:proofErr w:type="gramEnd"/>
      <w:r>
        <w:t xml:space="preserve"> иного технологического соединения с системой теплоснабжения и к тепловым сетям указанного потребителя не присоединены </w:t>
      </w:r>
      <w:proofErr w:type="spellStart"/>
      <w:r>
        <w:t>теплопотребляющие</w:t>
      </w:r>
      <w:proofErr w:type="spellEnd"/>
      <w:r>
        <w:t xml:space="preserve"> установки иных потребителей.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Таким образом, в случае, предусмотренном </w:t>
      </w:r>
      <w:hyperlink r:id="rId19" w:history="1">
        <w:r>
          <w:rPr>
            <w:color w:val="0000FF"/>
          </w:rPr>
          <w:t>пунктом 3 части 2.1 статьи 8</w:t>
        </w:r>
      </w:hyperlink>
      <w:r>
        <w:t xml:space="preserve"> Федерального закона N 190-ФЗ, </w:t>
      </w:r>
      <w:proofErr w:type="spellStart"/>
      <w:r>
        <w:t>дерегулирование</w:t>
      </w:r>
      <w:proofErr w:type="spellEnd"/>
      <w:r>
        <w:t xml:space="preserve"> цен на тепловую энергию (мощность) и теплоноситель осуществляется при условии соответствия критериям, установленным указанным </w:t>
      </w:r>
      <w:hyperlink r:id="rId20" w:history="1">
        <w:r>
          <w:rPr>
            <w:color w:val="0000FF"/>
          </w:rPr>
          <w:t>пунктом</w:t>
        </w:r>
      </w:hyperlink>
      <w:r>
        <w:t>.</w:t>
      </w:r>
    </w:p>
    <w:p w:rsidR="009575C1" w:rsidRDefault="009575C1">
      <w:pPr>
        <w:pStyle w:val="ConsPlusNormal"/>
        <w:jc w:val="both"/>
      </w:pPr>
    </w:p>
    <w:p w:rsidR="009575C1" w:rsidRDefault="009575C1">
      <w:pPr>
        <w:pStyle w:val="ConsPlusTitle"/>
        <w:ind w:firstLine="540"/>
        <w:jc w:val="both"/>
        <w:outlineLvl w:val="0"/>
      </w:pPr>
      <w:r>
        <w:t>По вопросу направления отчетов по форме N 46-ТЭ.</w:t>
      </w:r>
    </w:p>
    <w:p w:rsidR="009575C1" w:rsidRDefault="009575C1">
      <w:pPr>
        <w:pStyle w:val="ConsPlusNormal"/>
        <w:spacing w:before="220"/>
        <w:ind w:firstLine="540"/>
        <w:jc w:val="both"/>
      </w:pPr>
      <w:proofErr w:type="gramStart"/>
      <w:r>
        <w:lastRenderedPageBreak/>
        <w:t xml:space="preserve">Приказом Росстата от 23.12.2016 N 848 (далее - Приказ N 848) утверждена </w:t>
      </w:r>
      <w:hyperlink r:id="rId21" w:history="1">
        <w:r>
          <w:rPr>
            <w:color w:val="0000FF"/>
          </w:rPr>
          <w:t>форма</w:t>
        </w:r>
      </w:hyperlink>
      <w:r>
        <w:t xml:space="preserve"> федерального статистического наблюдения N 46-ТЭ (полезный отпуск) "Сведения о полезном отпуске (продаже) тепловой энергии отдельным категориям потребителей" с указаниями по ее заполнению, сбор и обработка данных по которой осуществляются в системе ФАС России (далее - форма N 46-ТЭ).</w:t>
      </w:r>
      <w:proofErr w:type="gramEnd"/>
    </w:p>
    <w:p w:rsidR="009575C1" w:rsidRDefault="009575C1">
      <w:pPr>
        <w:pStyle w:val="ConsPlusNormal"/>
        <w:spacing w:before="220"/>
        <w:ind w:firstLine="540"/>
        <w:jc w:val="both"/>
      </w:pPr>
      <w:proofErr w:type="gramStart"/>
      <w:r>
        <w:t xml:space="preserve">В соответствии с </w:t>
      </w:r>
      <w:hyperlink r:id="rId22" w:history="1">
        <w:r>
          <w:rPr>
            <w:color w:val="0000FF"/>
          </w:rPr>
          <w:t>пунктом 1</w:t>
        </w:r>
      </w:hyperlink>
      <w:r>
        <w:t xml:space="preserve"> Указаний по заполнению формы федерального статистического наблюдения, утвержденных Приказом N 848, по </w:t>
      </w:r>
      <w:hyperlink r:id="rId23" w:history="1">
        <w:r>
          <w:rPr>
            <w:color w:val="0000FF"/>
          </w:rPr>
          <w:t>форме</w:t>
        </w:r>
      </w:hyperlink>
      <w:r>
        <w:t xml:space="preserve"> N 46-ТЭ отчитываются юридические лица - теплоснабжающие и </w:t>
      </w:r>
      <w:proofErr w:type="spellStart"/>
      <w:r>
        <w:t>теплосетевые</w:t>
      </w:r>
      <w:proofErr w:type="spellEnd"/>
      <w:r>
        <w:t xml:space="preserve"> организации, единые теплоснабжающие организации, индивидуальные предприниматели - граждане, занимающиеся предпринимательской деятельностью без образования юридического лица, осуществляющие регулируемые виды деятельности в сфере теплоснабжения, дифференцированно по источникам тепловой энергии, системам теплоснабжения, в случае наличия такой дифференциации.</w:t>
      </w:r>
      <w:proofErr w:type="gramEnd"/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Таким образом, исчерпывающий перечень лиц, которым необходимо передавать отчетность по </w:t>
      </w:r>
      <w:hyperlink r:id="rId24" w:history="1">
        <w:r>
          <w:rPr>
            <w:color w:val="0000FF"/>
          </w:rPr>
          <w:t>форме</w:t>
        </w:r>
      </w:hyperlink>
      <w:r>
        <w:t xml:space="preserve"> N 46-ТЭ в системе ФАС России, определен вышеуказанным нормативным правовым актом.</w:t>
      </w:r>
    </w:p>
    <w:p w:rsidR="009575C1" w:rsidRDefault="009575C1">
      <w:pPr>
        <w:pStyle w:val="ConsPlusNormal"/>
        <w:spacing w:before="220"/>
        <w:ind w:firstLine="540"/>
        <w:jc w:val="both"/>
      </w:pPr>
      <w:proofErr w:type="gramStart"/>
      <w:r>
        <w:t xml:space="preserve">Согласно </w:t>
      </w:r>
      <w:hyperlink r:id="rId25" w:history="1">
        <w:r>
          <w:rPr>
            <w:color w:val="0000FF"/>
          </w:rPr>
          <w:t>пункту 11 статьи 2</w:t>
        </w:r>
      </w:hyperlink>
      <w:r>
        <w:t xml:space="preserve"> Федерального закона N 190-ФЗ под теплоснабжающей организацией понимается организация, осуществляющая продажу потребителям и (или) теплоснабжающим организациям произведенных или приобретенных тепловой энергии (мощности), теплоносителя и владеющая на праве собственности или ином законном основании источниками тепловой энергии и (или) тепловыми сетями в системе теплоснабжения, посредством которой осуществляется теплоснабжение потребителей тепловой энергии (данное положение применяется к регулированию сходных</w:t>
      </w:r>
      <w:proofErr w:type="gramEnd"/>
      <w:r>
        <w:t xml:space="preserve"> отношений с участием индивидуальных предпринимателей).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В соответствии с </w:t>
      </w:r>
      <w:hyperlink r:id="rId26" w:history="1">
        <w:r>
          <w:rPr>
            <w:color w:val="0000FF"/>
          </w:rPr>
          <w:t>пунктом 16</w:t>
        </w:r>
      </w:hyperlink>
      <w:r>
        <w:t xml:space="preserve"> указанной статьи </w:t>
      </w:r>
      <w:proofErr w:type="spellStart"/>
      <w:r>
        <w:t>теплосетевой</w:t>
      </w:r>
      <w:proofErr w:type="spellEnd"/>
      <w:r>
        <w:t xml:space="preserve"> организацией является организация, оказывающая услуги по передаче тепловой энергии (данное положение применяется к регулированию сходных отношений с участием индивидуальных предпринимателей).</w:t>
      </w:r>
    </w:p>
    <w:p w:rsidR="009575C1" w:rsidRDefault="009575C1">
      <w:pPr>
        <w:pStyle w:val="ConsPlusNormal"/>
        <w:spacing w:before="220"/>
        <w:ind w:firstLine="540"/>
        <w:jc w:val="both"/>
      </w:pPr>
      <w:proofErr w:type="gramStart"/>
      <w:r>
        <w:t xml:space="preserve">Согласно </w:t>
      </w:r>
      <w:hyperlink r:id="rId27" w:history="1">
        <w:r>
          <w:rPr>
            <w:color w:val="0000FF"/>
          </w:rPr>
          <w:t>пункту 28 статьи 2</w:t>
        </w:r>
      </w:hyperlink>
      <w:r>
        <w:t xml:space="preserve"> Федерального закона N 190-ФЗ единая теплоснабжающая организация в системе теплоснабжения - теплоснабжающая организация, которой в отношении системы (систем) теплоснабжения присвоен статус единой теплоснабжающей организации в схеме теплоснабжения федеральным органом исполнительной власти, уполномоченным на реализацию государственной политики в сфере теплоснабжения, или органом местного самоуправления на основании критериев и в порядке, которые установлены правилами организации теплоснабжения, утвержденными Правительством</w:t>
      </w:r>
      <w:proofErr w:type="gramEnd"/>
      <w:r>
        <w:t xml:space="preserve"> Российской Федерации.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На основании вышеизложенного, организации, соответствующие указанным определениям, установленным Федеральным </w:t>
      </w:r>
      <w:hyperlink r:id="rId28" w:history="1">
        <w:r>
          <w:rPr>
            <w:color w:val="0000FF"/>
          </w:rPr>
          <w:t>законом</w:t>
        </w:r>
      </w:hyperlink>
      <w:r>
        <w:t xml:space="preserve"> N 190-ФЗ, обязаны передавать отчетность по </w:t>
      </w:r>
      <w:hyperlink r:id="rId29" w:history="1">
        <w:r>
          <w:rPr>
            <w:color w:val="0000FF"/>
          </w:rPr>
          <w:t>форме</w:t>
        </w:r>
      </w:hyperlink>
      <w:r>
        <w:t xml:space="preserve"> N 46-ТЭ в системе ФАС России.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ФАС России отмечает, что переход на </w:t>
      </w:r>
      <w:proofErr w:type="spellStart"/>
      <w:r>
        <w:t>дерегулирование</w:t>
      </w:r>
      <w:proofErr w:type="spellEnd"/>
      <w:r>
        <w:t xml:space="preserve"> цен (тарифов) на товары, услуги в сфере теплоснабжения не предусматривает отмены обязанности по передаче отчетности по </w:t>
      </w:r>
      <w:hyperlink r:id="rId30" w:history="1">
        <w:r>
          <w:rPr>
            <w:color w:val="0000FF"/>
          </w:rPr>
          <w:t>форме</w:t>
        </w:r>
      </w:hyperlink>
      <w:r>
        <w:t xml:space="preserve"> N 46-ТЭ.</w:t>
      </w:r>
    </w:p>
    <w:p w:rsidR="009575C1" w:rsidRDefault="009575C1">
      <w:pPr>
        <w:pStyle w:val="ConsPlusNormal"/>
        <w:jc w:val="both"/>
      </w:pPr>
    </w:p>
    <w:p w:rsidR="009575C1" w:rsidRDefault="009575C1">
      <w:pPr>
        <w:pStyle w:val="ConsPlusTitle"/>
        <w:ind w:firstLine="540"/>
        <w:jc w:val="both"/>
        <w:outlineLvl w:val="0"/>
      </w:pPr>
      <w:r>
        <w:t>По вопросу раскрытия информации о своей деятельности регулируемыми организациями.</w:t>
      </w:r>
    </w:p>
    <w:p w:rsidR="009575C1" w:rsidRDefault="009575C1">
      <w:pPr>
        <w:pStyle w:val="ConsPlusNormal"/>
        <w:spacing w:before="220"/>
        <w:ind w:firstLine="540"/>
        <w:jc w:val="both"/>
      </w:pPr>
      <w:proofErr w:type="spellStart"/>
      <w:r>
        <w:t>Дерегулирование</w:t>
      </w:r>
      <w:proofErr w:type="spellEnd"/>
      <w:r>
        <w:t xml:space="preserve"> цен (тарифов) на товары, услуги в сфере теплоснабжения в случаях, предусмотренных законодательством в сфере теплоснабжения, не предусматривает отмены обязанности раскрытия информации теплоснабжающими и тепло сетевыми организациями, предусмотренной </w:t>
      </w:r>
      <w:hyperlink r:id="rId31" w:history="1">
        <w:r>
          <w:rPr>
            <w:color w:val="0000FF"/>
          </w:rPr>
          <w:t>частью 9 статьи 7</w:t>
        </w:r>
      </w:hyperlink>
      <w:r>
        <w:t xml:space="preserve"> Федерального закона N 190-ФЗ.</w:t>
      </w:r>
    </w:p>
    <w:p w:rsidR="009575C1" w:rsidRDefault="009575C1">
      <w:pPr>
        <w:pStyle w:val="ConsPlusNormal"/>
        <w:spacing w:before="220"/>
        <w:ind w:firstLine="540"/>
        <w:jc w:val="both"/>
      </w:pPr>
      <w:proofErr w:type="gramStart"/>
      <w:r>
        <w:lastRenderedPageBreak/>
        <w:t xml:space="preserve">Теплоснабжающие организации, </w:t>
      </w:r>
      <w:proofErr w:type="spellStart"/>
      <w:r>
        <w:t>теплосетевые</w:t>
      </w:r>
      <w:proofErr w:type="spellEnd"/>
      <w:r>
        <w:t xml:space="preserve"> организации, органы регулирования обязаны раскрывать информацию в соответствии со </w:t>
      </w:r>
      <w:hyperlink r:id="rId32" w:history="1">
        <w:r>
          <w:rPr>
            <w:color w:val="0000FF"/>
          </w:rPr>
          <w:t>Стандартами</w:t>
        </w:r>
      </w:hyperlink>
      <w:r>
        <w:t xml:space="preserve"> раскрытия информации теплоснабжающими, </w:t>
      </w:r>
      <w:proofErr w:type="spellStart"/>
      <w:r>
        <w:t>теплосетевыми</w:t>
      </w:r>
      <w:proofErr w:type="spellEnd"/>
      <w:r>
        <w:t xml:space="preserve"> организациями и органами регулирования, утвержденными постановлением Правительства Российской Федерации от 05.07.2013 N 570 (далее - Стандарты N 570), с учетом вступивших в силу изменений, внесенных постановлением Правительства Российской Федерации от 31.03.2018 N 390, и по новым </w:t>
      </w:r>
      <w:hyperlink r:id="rId33" w:history="1">
        <w:r>
          <w:rPr>
            <w:color w:val="0000FF"/>
          </w:rPr>
          <w:t>формам</w:t>
        </w:r>
      </w:hyperlink>
      <w:r>
        <w:t xml:space="preserve"> размещения информации в сфере теплоснабжения, подлежащей раскрытию</w:t>
      </w:r>
      <w:proofErr w:type="gramEnd"/>
      <w:r>
        <w:t xml:space="preserve"> в ФГИС ЕИАС ФАС России, утвержденным приказом ФАС России от 13.09.2018 N 1288/18 (Зарегистрирован в Минюсте России 28.09.2018 N 52292).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Таким образом, при заключении договоров теплоснабжения и (или) договоров поставки тепловой энергии (мощности) и (или) теплоносителя по ценам, определенным по соглашению сторон таких договоров, необходимо раскрывать информацию, предусмотренную </w:t>
      </w:r>
      <w:hyperlink r:id="rId34" w:history="1">
        <w:r>
          <w:rPr>
            <w:color w:val="0000FF"/>
          </w:rPr>
          <w:t>Стандартами</w:t>
        </w:r>
      </w:hyperlink>
      <w:r>
        <w:t xml:space="preserve"> N 570, за исключением информации, касающейся осуществления регулируемых видов деятельности.</w:t>
      </w:r>
    </w:p>
    <w:p w:rsidR="009575C1" w:rsidRDefault="009575C1">
      <w:pPr>
        <w:pStyle w:val="ConsPlusNormal"/>
        <w:jc w:val="both"/>
      </w:pPr>
    </w:p>
    <w:p w:rsidR="009575C1" w:rsidRDefault="009575C1">
      <w:pPr>
        <w:pStyle w:val="ConsPlusTitle"/>
        <w:ind w:firstLine="540"/>
        <w:jc w:val="both"/>
        <w:outlineLvl w:val="0"/>
      </w:pPr>
      <w:r>
        <w:t>По вопросу заключения концессионных соглашений и согласования (представления) долгосрочных параметров регулирования деятельности концессионера с учетом перехода организации к осуществлению деятельности в сфере теплоснабжения по ценам, определяемым по соглашению сторон.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В соответствии с </w:t>
      </w:r>
      <w:hyperlink r:id="rId35" w:history="1">
        <w:r>
          <w:rPr>
            <w:color w:val="0000FF"/>
          </w:rPr>
          <w:t>пунктом 51</w:t>
        </w:r>
      </w:hyperlink>
      <w:r>
        <w:t xml:space="preserve"> Основ ценообразования N 1075, для регулируемых организаций, владеющих объектами теплоснабжения на основании концессионного соглашения, долгосрочные тарифы устанавливаются на основе </w:t>
      </w:r>
      <w:proofErr w:type="gramStart"/>
      <w:r>
        <w:t>значений долгосрочных параметров регулирования деятельности концессионера</w:t>
      </w:r>
      <w:proofErr w:type="gramEnd"/>
      <w:r>
        <w:t>.</w:t>
      </w:r>
    </w:p>
    <w:p w:rsidR="009575C1" w:rsidRDefault="000354FB">
      <w:pPr>
        <w:pStyle w:val="ConsPlusNormal"/>
        <w:spacing w:before="220"/>
        <w:ind w:firstLine="540"/>
        <w:jc w:val="both"/>
      </w:pPr>
      <w:hyperlink r:id="rId36" w:history="1">
        <w:r w:rsidR="009575C1">
          <w:rPr>
            <w:color w:val="0000FF"/>
          </w:rPr>
          <w:t>Частью 2 статьи 44</w:t>
        </w:r>
      </w:hyperlink>
      <w:r w:rsidR="009575C1">
        <w:t xml:space="preserve"> Федерального закона N 115-ФЗ установлено, что по концессионному соглашению, объектом которого </w:t>
      </w:r>
      <w:proofErr w:type="gramStart"/>
      <w:r w:rsidR="009575C1">
        <w:t>являются</w:t>
      </w:r>
      <w:proofErr w:type="gramEnd"/>
      <w:r w:rsidR="009575C1">
        <w:t xml:space="preserve"> в том числе объекты теплоснабжения, установление, изменение, корректировка регулируемых цен (тарифов) на производимые и реализуемые концессионером товары, оказываемые услуги осуществляются по правилам, действовавшим на момент заключения такого концессионного соглашения и предусмотренным федеральными законами, иными нормативными правовыми актами Российской Федерации, законами субъектов Российской Федерации, иными нормативными правовыми актами субъектов Российской Федерации, правовыми актами органов местного самоуправления.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В связи с этим в отношении регулируемых организаций, владеющих объектами теплоснабжения на основании концессионного соглашения, </w:t>
      </w:r>
      <w:proofErr w:type="spellStart"/>
      <w:r>
        <w:t>дерегулирование</w:t>
      </w:r>
      <w:proofErr w:type="spellEnd"/>
      <w:r>
        <w:t xml:space="preserve"> цен (тарифов) на товары в сфере теплоснабжения не осуществляется (за исключением случаев, установленных </w:t>
      </w:r>
      <w:hyperlink r:id="rId37" w:history="1">
        <w:r>
          <w:rPr>
            <w:color w:val="0000FF"/>
          </w:rPr>
          <w:t>частью 3 статьи 44</w:t>
        </w:r>
      </w:hyperlink>
      <w:r>
        <w:t xml:space="preserve"> Федерального закона N 115-ФЗ).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Отдельно следует отметить, что </w:t>
      </w:r>
      <w:hyperlink r:id="rId38" w:history="1">
        <w:r>
          <w:rPr>
            <w:color w:val="0000FF"/>
          </w:rPr>
          <w:t>частью 3 статьи 44</w:t>
        </w:r>
      </w:hyperlink>
      <w:r>
        <w:t xml:space="preserve"> Федерального закона N 115-ФЗ также установлено, что по соглашению сторон концессионного соглашения, объектом которого </w:t>
      </w:r>
      <w:proofErr w:type="gramStart"/>
      <w:r>
        <w:t>являются</w:t>
      </w:r>
      <w:proofErr w:type="gramEnd"/>
      <w:r>
        <w:t xml:space="preserve"> в том числе объекты теплоснабжения, и по согласованию с органом исполнительной власти или органом местного самоуправления, осуществляющими регулирование цен (тарифов), за исключением </w:t>
      </w:r>
      <w:hyperlink r:id="rId39" w:history="1">
        <w:r>
          <w:rPr>
            <w:color w:val="0000FF"/>
          </w:rPr>
          <w:t>части 3.1</w:t>
        </w:r>
      </w:hyperlink>
      <w:r>
        <w:t xml:space="preserve"> указанной статьи, установление, изменение, корректировка регулируемых цен (тарифов) на производимые и реализуемые концессионером товары, оказываемые услуги осуществляются до конца срока действия концессионного соглашения по правилам, действующим на момент соответственно установления, изменения, корректировки цен (тарифов) и предусмотренным федеральными законами, иными нормативными правовыми актами Российской Федерации, законами субъектов Российской Федерации, иными нормативными правовыми актами субъектов Российской Федерации, правовыми актами органов местного самоуправления.</w:t>
      </w:r>
    </w:p>
    <w:p w:rsidR="009575C1" w:rsidRDefault="009575C1">
      <w:pPr>
        <w:pStyle w:val="ConsPlusNormal"/>
        <w:jc w:val="both"/>
      </w:pPr>
    </w:p>
    <w:p w:rsidR="009575C1" w:rsidRDefault="009575C1">
      <w:pPr>
        <w:pStyle w:val="ConsPlusTitle"/>
        <w:ind w:firstLine="540"/>
        <w:jc w:val="both"/>
        <w:outlineLvl w:val="0"/>
      </w:pPr>
      <w:r>
        <w:t xml:space="preserve">По вопросу о возможности </w:t>
      </w:r>
      <w:proofErr w:type="spellStart"/>
      <w:r>
        <w:t>дерегулирования</w:t>
      </w:r>
      <w:proofErr w:type="spellEnd"/>
      <w:r>
        <w:t xml:space="preserve"> цен в отношениях с ЕТО.</w:t>
      </w:r>
    </w:p>
    <w:p w:rsidR="009575C1" w:rsidRDefault="009575C1">
      <w:pPr>
        <w:pStyle w:val="ConsPlusNormal"/>
        <w:spacing w:before="220"/>
        <w:ind w:firstLine="540"/>
        <w:jc w:val="both"/>
      </w:pPr>
      <w:proofErr w:type="gramStart"/>
      <w:r>
        <w:lastRenderedPageBreak/>
        <w:t xml:space="preserve">В отношении объема тепловой энергии, необходимого для приготовления горячей воды, в целях осуществления регулируемого вида деятельности в сфере водоснабжения и водоотведения, предусмотренных Федеральным </w:t>
      </w:r>
      <w:hyperlink r:id="rId40" w:history="1">
        <w:r>
          <w:rPr>
            <w:color w:val="0000FF"/>
          </w:rPr>
          <w:t>законом</w:t>
        </w:r>
      </w:hyperlink>
      <w:r>
        <w:t xml:space="preserve"> от 07.12.2017 N 416-ФЗ "О водоснабжении и водоотведении", единая теплоснабжающая организация (далее - ЕТО), является потребителем тепловой энергии и вправе покупать такую тепловую энергию и (или) теплоноситель по цене, определенной соглашением сторон договора, в случае соответствия вида</w:t>
      </w:r>
      <w:proofErr w:type="gramEnd"/>
      <w:r>
        <w:t xml:space="preserve"> </w:t>
      </w:r>
      <w:proofErr w:type="gramStart"/>
      <w:r>
        <w:t xml:space="preserve">товара в сфере теплоснабжения критериям, установленными </w:t>
      </w:r>
      <w:hyperlink r:id="rId41" w:history="1">
        <w:r>
          <w:rPr>
            <w:color w:val="0000FF"/>
          </w:rPr>
          <w:t>частью 2.1 статьи 8</w:t>
        </w:r>
      </w:hyperlink>
      <w:r>
        <w:t xml:space="preserve"> Федерального закона N 190-ФЗ.</w:t>
      </w:r>
      <w:proofErr w:type="gramEnd"/>
    </w:p>
    <w:p w:rsidR="009575C1" w:rsidRDefault="009575C1">
      <w:pPr>
        <w:pStyle w:val="ConsPlusNormal"/>
        <w:spacing w:before="220"/>
        <w:ind w:firstLine="540"/>
        <w:jc w:val="both"/>
      </w:pPr>
      <w:r>
        <w:t>При этом</w:t>
      </w:r>
      <w:proofErr w:type="gramStart"/>
      <w:r>
        <w:t>,</w:t>
      </w:r>
      <w:proofErr w:type="gramEnd"/>
      <w:r>
        <w:t xml:space="preserve"> в отношении объема тепловой энергии, необходимого ЕТО для оказания коммунальных услуг по отоплению, действует ограничение, установленное </w:t>
      </w:r>
      <w:hyperlink r:id="rId42" w:history="1">
        <w:r>
          <w:rPr>
            <w:color w:val="0000FF"/>
          </w:rPr>
          <w:t>пунктом 1 части 2.2 статьи 8</w:t>
        </w:r>
      </w:hyperlink>
      <w:r>
        <w:t xml:space="preserve"> Федерального закона N 190-ФЗ, согласно которому реализация тепловой энергии (мощности) и (или) теплоносителя, необходимых для оказания коммунальных услуг по отоплению и горячему водоснабжению населению и приравненным к нему категориям потребителей, подлежит регулированию.</w:t>
      </w:r>
    </w:p>
    <w:p w:rsidR="009575C1" w:rsidRDefault="009575C1">
      <w:pPr>
        <w:pStyle w:val="ConsPlusNormal"/>
        <w:jc w:val="both"/>
      </w:pPr>
    </w:p>
    <w:p w:rsidR="009575C1" w:rsidRDefault="009575C1">
      <w:pPr>
        <w:pStyle w:val="ConsPlusTitle"/>
        <w:ind w:firstLine="540"/>
        <w:jc w:val="both"/>
        <w:outlineLvl w:val="0"/>
      </w:pPr>
      <w:r>
        <w:t>По вопросу признания цены монопольно высокой.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Установление, поддержание монопольно высокой цены товара подпадает под запреты, предусмотренные </w:t>
      </w:r>
      <w:hyperlink r:id="rId43" w:history="1">
        <w:r>
          <w:rPr>
            <w:color w:val="0000FF"/>
          </w:rPr>
          <w:t>статьей 10</w:t>
        </w:r>
      </w:hyperlink>
      <w:r>
        <w:t xml:space="preserve"> Федерального закона от 26.07.2006 N 135-ФЗ "О защите конкуренции" (далее - Закон о защите конкуренции).</w:t>
      </w:r>
    </w:p>
    <w:p w:rsidR="009575C1" w:rsidRDefault="009575C1">
      <w:pPr>
        <w:pStyle w:val="ConsPlusNormal"/>
        <w:spacing w:before="220"/>
        <w:ind w:firstLine="540"/>
        <w:jc w:val="both"/>
      </w:pPr>
      <w:proofErr w:type="gramStart"/>
      <w:r>
        <w:t xml:space="preserve">Согласно </w:t>
      </w:r>
      <w:hyperlink r:id="rId44" w:history="1">
        <w:r>
          <w:rPr>
            <w:color w:val="0000FF"/>
          </w:rPr>
          <w:t>части 1 статьи 6</w:t>
        </w:r>
      </w:hyperlink>
      <w:r>
        <w:t xml:space="preserve"> Закона о защите конкуренции монопольно высокой ценой товара является цена, установленная занимающим доминирующее положение хозяйствующим субъектом, если эта цена превышает сумму необходимых для производства и реализации такого товара расходов и прибыли и цену, которая сформировалась в условиях конкуренции на товарном рынке, сопоставимом по составу покупателей или продавцов товара, условиям обращения товара, условиям доступа на товарный</w:t>
      </w:r>
      <w:proofErr w:type="gramEnd"/>
      <w:r>
        <w:t xml:space="preserve"> рынок, государственному регулированию, включая налогообложение и </w:t>
      </w:r>
      <w:proofErr w:type="spellStart"/>
      <w:r>
        <w:t>таможенно-тарифное</w:t>
      </w:r>
      <w:proofErr w:type="spellEnd"/>
      <w:r>
        <w:t xml:space="preserve"> регулирование (далее - сопоставимый товарный рынок), при наличии такого рынка на территории Российской Федерации или за ее пределами.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В процессе проведения антимонопольного расследования важно в полной мере провести исследование наличия (отсутствия) условий и факторов, предусмотренных </w:t>
      </w:r>
      <w:hyperlink r:id="rId45" w:history="1">
        <w:r>
          <w:rPr>
            <w:color w:val="0000FF"/>
          </w:rPr>
          <w:t>частями 2</w:t>
        </w:r>
      </w:hyperlink>
      <w:r>
        <w:t xml:space="preserve"> - </w:t>
      </w:r>
      <w:hyperlink r:id="rId46" w:history="1">
        <w:r>
          <w:rPr>
            <w:color w:val="0000FF"/>
          </w:rPr>
          <w:t>8 статьи 6</w:t>
        </w:r>
      </w:hyperlink>
      <w:r>
        <w:t xml:space="preserve"> Закона о защите конкуренции.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Особое внимание необходимо уделить исследованию факторов, установленных </w:t>
      </w:r>
      <w:hyperlink r:id="rId47" w:history="1">
        <w:r>
          <w:rPr>
            <w:color w:val="0000FF"/>
          </w:rPr>
          <w:t>частью 4</w:t>
        </w:r>
      </w:hyperlink>
      <w:r>
        <w:t xml:space="preserve"> указанной статьи, согласно которой цена товара не признается монопольно высокой в случае </w:t>
      </w:r>
      <w:proofErr w:type="spellStart"/>
      <w:r>
        <w:t>непревышения</w:t>
      </w:r>
      <w:proofErr w:type="spellEnd"/>
      <w:r>
        <w:t xml:space="preserve"> цены, которая сформировалась в условиях конкуренции на сопоставимом товарном рынке.</w:t>
      </w:r>
    </w:p>
    <w:p w:rsidR="009575C1" w:rsidRDefault="000354FB">
      <w:pPr>
        <w:pStyle w:val="ConsPlusNormal"/>
        <w:spacing w:before="220"/>
        <w:ind w:firstLine="540"/>
        <w:jc w:val="both"/>
      </w:pPr>
      <w:hyperlink r:id="rId48" w:history="1">
        <w:r w:rsidR="009575C1">
          <w:rPr>
            <w:color w:val="0000FF"/>
          </w:rPr>
          <w:t>Частью 1 статьи 6</w:t>
        </w:r>
      </w:hyperlink>
      <w:r w:rsidR="009575C1">
        <w:t xml:space="preserve"> Закона о защите конкуренции </w:t>
      </w:r>
      <w:proofErr w:type="gramStart"/>
      <w:r w:rsidR="009575C1">
        <w:t>приведены</w:t>
      </w:r>
      <w:proofErr w:type="gramEnd"/>
      <w:r w:rsidR="009575C1">
        <w:t xml:space="preserve"> в том числе два пути установления хозяйствующим субъектом монопольно высокой цены товара: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>1) путем повышения ранее установленной цены товара, если при этом выполняются в совокупности следующие условия: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>а) расходы, необходимые для производства и реализации товара, остались неизменными или их изменение не соответствует изменению цены товара;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б) состав продавцов или покупателей товара остался неизменным либо изменение состава </w:t>
      </w:r>
      <w:proofErr w:type="gramStart"/>
      <w:r>
        <w:t>продавцов</w:t>
      </w:r>
      <w:proofErr w:type="gramEnd"/>
      <w:r>
        <w:t xml:space="preserve"> или покупателей товара является незначительным;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>в) условия обращения товара на товарном рынке, в том числе обусловленные мерами государственного регулирования, включая налогообложение, тарифное регулирование, остались неизменными или их изменение несоразмерно изменению цены товара;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2) путем поддержания или </w:t>
      </w:r>
      <w:proofErr w:type="spellStart"/>
      <w:r>
        <w:t>неснижения</w:t>
      </w:r>
      <w:proofErr w:type="spellEnd"/>
      <w:r>
        <w:t xml:space="preserve"> ранее установленной цены товара, если при этом </w:t>
      </w:r>
      <w:r>
        <w:lastRenderedPageBreak/>
        <w:t>выполняются в совокупности следующие условия: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>а) расходы, необходимые для производства и реализации товара, существенно снизились;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>б) состав продавцов или покупателей товара обусловливает возможность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>в) условия обращения товара на товарном рынке, в том числе обусловленные мерами государственного регулирования, включая налогообложение, тарифное регулирование, обеспечивают возможность изменения цены товара в сторону уменьшения.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>Для исследования всех указанных выше факторов в процессе проведения антимонопольного расследования используются два основных метода определения монопольно высокой цены товара: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>1) затратный метод;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>2) метод сопоставимых рынков.</w:t>
      </w:r>
    </w:p>
    <w:p w:rsidR="009575C1" w:rsidRDefault="009575C1">
      <w:pPr>
        <w:pStyle w:val="ConsPlusNormal"/>
        <w:spacing w:before="220"/>
        <w:ind w:firstLine="540"/>
        <w:jc w:val="both"/>
      </w:pPr>
      <w:proofErr w:type="gramStart"/>
      <w:r>
        <w:t xml:space="preserve">Начинать оценку цены товара на предмет того, является ли она монопольно высокой, необходимо с установления наличия сопоставимых товарных рынков по составу покупателей или продавцов исследуемого товара, условиям обращения такого товара, условиям доступа на товарный рынок, государственному регулированию, включая налогообложение и </w:t>
      </w:r>
      <w:proofErr w:type="spellStart"/>
      <w:r>
        <w:t>таможенно-тарифное</w:t>
      </w:r>
      <w:proofErr w:type="spellEnd"/>
      <w:r>
        <w:t xml:space="preserve"> регулирование, в которых цена на исследуемый товар сформировалась в условиях конкуренции.</w:t>
      </w:r>
      <w:proofErr w:type="gramEnd"/>
    </w:p>
    <w:p w:rsidR="009575C1" w:rsidRDefault="009575C1">
      <w:pPr>
        <w:pStyle w:val="ConsPlusNormal"/>
        <w:spacing w:before="220"/>
        <w:ind w:firstLine="540"/>
        <w:jc w:val="both"/>
      </w:pPr>
      <w:r>
        <w:t>При этом, установление цены товара доминирующим хозяйствующим субъектом в пределах цены, сформированной в условиях конкуренции на сопоставимом товарном рынке, не может являться основанием для квалификации ее в качестве монопольно высокой без проведения анализа уровня затрат на производство и реализацию товара и получаемой таким субъектом прибыли.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>Установление цены товара доминирующим хозяйствующим субъектом за пределами цены, сформированной в условиях конкуренции на сопоставимом товарном рынке, также потребует оценки ее с использованием также затратного метода.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Установление наличия сопоставимого конкурентного рынка осуществляется антимонопольным органом при рассмотрении дела о нарушении антимонопольного </w:t>
      </w:r>
      <w:proofErr w:type="gramStart"/>
      <w:r>
        <w:t>законодательства</w:t>
      </w:r>
      <w:proofErr w:type="gramEnd"/>
      <w:r>
        <w:t xml:space="preserve"> в том числе с учетом сведений, представленных лицами, участвующими в деле.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В случае отсутствия сопоставимого товарного рынка, на котором цена товара формируется в условиях конкуренции, в отношении такого рынка </w:t>
      </w:r>
      <w:proofErr w:type="spellStart"/>
      <w:r>
        <w:t>презюмируется</w:t>
      </w:r>
      <w:proofErr w:type="spellEnd"/>
      <w:r>
        <w:t xml:space="preserve"> его функционирование в неконкурентных условиях. В таком случае установление монопольно высокой (низкой) цены осуществляется с использованием одного только затратного метода.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Необходимо отметить, что для рынка тепловой энергии характерно оказание услуг теплоснабжающими организациями потребителям в пределах расположения тепловых сетей. Присоединение </w:t>
      </w:r>
      <w:proofErr w:type="spellStart"/>
      <w:r>
        <w:t>теплопотребляющих</w:t>
      </w:r>
      <w:proofErr w:type="spellEnd"/>
      <w:r>
        <w:t xml:space="preserve"> объектов к сетям инженерно-технического обеспечения другого поставщика не всегда возможно и, как правило, требует значительных расходов.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>Таким образом, географическими границами рынка будут границы локальных рынков в пределах территорий расположения технологической инфраструктуры (сетей) хозяйствующих субъектов, оказывавших услуги теплоснабжения или транспортировки тепловой энергии.</w:t>
      </w:r>
    </w:p>
    <w:p w:rsidR="009575C1" w:rsidRDefault="009575C1">
      <w:pPr>
        <w:pStyle w:val="ConsPlusNormal"/>
        <w:spacing w:before="220"/>
        <w:ind w:firstLine="540"/>
        <w:jc w:val="both"/>
      </w:pPr>
      <w:r>
        <w:t xml:space="preserve">В целях обеспечения объективности результата оценки цены товара необходимо </w:t>
      </w:r>
      <w:proofErr w:type="gramStart"/>
      <w:r>
        <w:t>руководствоваться</w:t>
      </w:r>
      <w:proofErr w:type="gramEnd"/>
      <w:r>
        <w:t xml:space="preserve"> в том числе </w:t>
      </w:r>
      <w:hyperlink r:id="rId49" w:history="1">
        <w:r>
          <w:rPr>
            <w:color w:val="0000FF"/>
          </w:rPr>
          <w:t>разъяснением</w:t>
        </w:r>
      </w:hyperlink>
      <w:r>
        <w:t xml:space="preserve"> N 1 Президиума ФАС России "Определение монопольно высокой и монопольно низкой цены товара", утвержденное протоколом Президиума </w:t>
      </w:r>
      <w:r>
        <w:lastRenderedPageBreak/>
        <w:t>ФАС России от 10.02.2016 N 2.</w:t>
      </w:r>
    </w:p>
    <w:p w:rsidR="009575C1" w:rsidRDefault="009575C1">
      <w:pPr>
        <w:pStyle w:val="ConsPlusNormal"/>
        <w:jc w:val="both"/>
      </w:pPr>
    </w:p>
    <w:p w:rsidR="009575C1" w:rsidRDefault="009575C1">
      <w:pPr>
        <w:pStyle w:val="ConsPlusNormal"/>
        <w:jc w:val="right"/>
      </w:pPr>
      <w:r>
        <w:t>И.Ю.АРТЕМЬЕВ</w:t>
      </w:r>
    </w:p>
    <w:p w:rsidR="009575C1" w:rsidRDefault="009575C1">
      <w:pPr>
        <w:pStyle w:val="ConsPlusNormal"/>
        <w:jc w:val="both"/>
      </w:pPr>
    </w:p>
    <w:sectPr w:rsidR="009575C1" w:rsidSect="005E56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53825" w:rsidRDefault="00F53825" w:rsidP="00ED3570">
      <w:pPr>
        <w:spacing w:after="0" w:line="240" w:lineRule="auto"/>
      </w:pPr>
      <w:r>
        <w:separator/>
      </w:r>
    </w:p>
  </w:endnote>
  <w:endnote w:type="continuationSeparator" w:id="0">
    <w:p w:rsidR="00F53825" w:rsidRDefault="00F53825" w:rsidP="00ED357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53825" w:rsidRDefault="00F53825" w:rsidP="00ED3570">
      <w:pPr>
        <w:spacing w:after="0" w:line="240" w:lineRule="auto"/>
      </w:pPr>
      <w:r>
        <w:separator/>
      </w:r>
    </w:p>
  </w:footnote>
  <w:footnote w:type="continuationSeparator" w:id="0">
    <w:p w:rsidR="00F53825" w:rsidRDefault="00F53825" w:rsidP="00ED357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575C1"/>
    <w:rsid w:val="000354FB"/>
    <w:rsid w:val="00152B17"/>
    <w:rsid w:val="002C1DD8"/>
    <w:rsid w:val="00541A75"/>
    <w:rsid w:val="00682D2D"/>
    <w:rsid w:val="007547C0"/>
    <w:rsid w:val="009575C1"/>
    <w:rsid w:val="00ED3570"/>
    <w:rsid w:val="00F538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47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575C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9575C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9575C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ED35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ED3570"/>
  </w:style>
  <w:style w:type="paragraph" w:styleId="a5">
    <w:name w:val="footer"/>
    <w:basedOn w:val="a"/>
    <w:link w:val="a6"/>
    <w:uiPriority w:val="99"/>
    <w:semiHidden/>
    <w:unhideWhenUsed/>
    <w:rsid w:val="00ED357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ED357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611E9F463388129733B084A408765266884BD2055474D84E25699B0A2A4E7649E7A007E9DF6F8A63C96619696B337885F012CCE6F5QEB7E" TargetMode="External"/><Relationship Id="rId18" Type="http://schemas.openxmlformats.org/officeDocument/2006/relationships/hyperlink" Target="consultantplus://offline/ref=611E9F463388129733B084A408765266884BD2055474D84E25699B0A2A4E7649E7A007E9DF688A63C96619696B337885F012CCE6F5QEB7E" TargetMode="External"/><Relationship Id="rId26" Type="http://schemas.openxmlformats.org/officeDocument/2006/relationships/hyperlink" Target="consultantplus://offline/ref=611E9F463388129733B084A408765266884BD2055474D84E25699B0A2A4E7649E7A007E9DA6B8135902918352F626B84F412CFE6EAEC26F3Q5B4E" TargetMode="External"/><Relationship Id="rId39" Type="http://schemas.openxmlformats.org/officeDocument/2006/relationships/hyperlink" Target="consultantplus://offline/ref=611E9F463388129733B084A408765266884AD4055273D84E25699B0A2A4E7649E7A007ECDD6F8A63C96619696B337885F012CCE6F5QEB7E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611E9F463388129733B084A408765266894AD5045174D84E25699B0A2A4E7649E7A007E9DA6B81369E2918352F626B84F412CFE6EAEC26F3Q5B4E" TargetMode="External"/><Relationship Id="rId34" Type="http://schemas.openxmlformats.org/officeDocument/2006/relationships/hyperlink" Target="consultantplus://offline/ref=611E9F463388129733B084A4087652668942D4045576D84E25699B0A2A4E7649E7A007E9DA6B81369A2918352F626B84F412CFE6EAEC26F3Q5B4E" TargetMode="External"/><Relationship Id="rId42" Type="http://schemas.openxmlformats.org/officeDocument/2006/relationships/hyperlink" Target="consultantplus://offline/ref=611E9F463388129733B084A408765266884BD2055474D84E25699B0A2A4E7649E7A007E9DF6E8A63C96619696B337885F012CCE6F5QEB7E" TargetMode="External"/><Relationship Id="rId47" Type="http://schemas.openxmlformats.org/officeDocument/2006/relationships/hyperlink" Target="consultantplus://offline/ref=611E9F463388129733B084A4087652668849D204547CD84E25699B0A2A4E7649E7A007EADE60D566DC7741646F296784EE0ECEE7QFBDE" TargetMode="External"/><Relationship Id="rId50" Type="http://schemas.openxmlformats.org/officeDocument/2006/relationships/fontTable" Target="fontTable.xml"/><Relationship Id="rId7" Type="http://schemas.openxmlformats.org/officeDocument/2006/relationships/hyperlink" Target="consultantplus://offline/ref=611E9F463388129733B084A408765266884BD2055474D84E25699B0A2A4E7649E7A007E9DF6F8A63C96619696B337885F012CCE6F5QEB7E" TargetMode="External"/><Relationship Id="rId12" Type="http://schemas.openxmlformats.org/officeDocument/2006/relationships/hyperlink" Target="consultantplus://offline/ref=611E9F463388129733B084A408765266884BD2055474D84E25699B0A2A4E7649E7A007E9DF6F8A63C96619696B337885F012CCE6F5QEB7E" TargetMode="External"/><Relationship Id="rId17" Type="http://schemas.openxmlformats.org/officeDocument/2006/relationships/hyperlink" Target="consultantplus://offline/ref=611E9F463388129733B084A408765266884BD2055474D84E25699B0A2A4E7649E7A007E9DF6B8A63C96619696B337885F012CCE6F5QEB7E" TargetMode="External"/><Relationship Id="rId25" Type="http://schemas.openxmlformats.org/officeDocument/2006/relationships/hyperlink" Target="consultantplus://offline/ref=611E9F463388129733B084A408765266884BD2055474D84E25699B0A2A4E7649E7A007E9DA6B81359B2918352F626B84F412CFE6EAEC26F3Q5B4E" TargetMode="External"/><Relationship Id="rId33" Type="http://schemas.openxmlformats.org/officeDocument/2006/relationships/hyperlink" Target="consultantplus://offline/ref=611E9F463388129733B084A408765266884BD80D5571D84E25699B0A2A4E7649E7A007E9DA6B81369C2918352F626B84F412CFE6EAEC26F3Q5B4E" TargetMode="External"/><Relationship Id="rId38" Type="http://schemas.openxmlformats.org/officeDocument/2006/relationships/hyperlink" Target="consultantplus://offline/ref=611E9F463388129733B084A408765266884AD4055273D84E25699B0A2A4E7649E7A007ECDD688A63C96619696B337885F012CCE6F5QEB7E" TargetMode="External"/><Relationship Id="rId46" Type="http://schemas.openxmlformats.org/officeDocument/2006/relationships/hyperlink" Target="consultantplus://offline/ref=611E9F463388129733B084A4087652668849D204547CD84E25699B0A2A4E7649E7A007EAD26A8A63C96619696B337885F012CCE6F5QEB7E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611E9F463388129733B084A4087652668849D305557CD84E25699B0A2A4E7649E7A007EFDB60D566DC7741646F296784EE0ECEE7QFBDE" TargetMode="External"/><Relationship Id="rId20" Type="http://schemas.openxmlformats.org/officeDocument/2006/relationships/hyperlink" Target="consultantplus://offline/ref=611E9F463388129733B084A408765266884BD2055474D84E25699B0A2A4E7649E7A007E9DF688A63C96619696B337885F012CCE6F5QEB7E" TargetMode="External"/><Relationship Id="rId29" Type="http://schemas.openxmlformats.org/officeDocument/2006/relationships/hyperlink" Target="consultantplus://offline/ref=611E9F463388129733B084A408765266894AD5045174D84E25699B0A2A4E7649E7A007E9DA6B81369E2918352F626B84F412CFE6EAEC26F3Q5B4E" TargetMode="External"/><Relationship Id="rId41" Type="http://schemas.openxmlformats.org/officeDocument/2006/relationships/hyperlink" Target="consultantplus://offline/ref=611E9F463388129733B084A408765266884BD2055474D84E25699B0A2A4E7649E7A007E9DF6B8A63C96619696B337885F012CCE6F5QEB7E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611E9F463388129733B084A408765266884BD2055474D84E25699B0A2A4E7649E7A007E9DF6B8A63C96619696B337885F012CCE6F5QEB7E" TargetMode="External"/><Relationship Id="rId11" Type="http://schemas.openxmlformats.org/officeDocument/2006/relationships/hyperlink" Target="consultantplus://offline/ref=611E9F463388129733B084A408765266884BD2055474D84E25699B0A2A4E7649E7A007E9DF6B8A63C96619696B337885F012CCE6F5QEB7E" TargetMode="External"/><Relationship Id="rId24" Type="http://schemas.openxmlformats.org/officeDocument/2006/relationships/hyperlink" Target="consultantplus://offline/ref=611E9F463388129733B084A408765266894AD5045174D84E25699B0A2A4E7649E7A007E9DA6B81369E2918352F626B84F412CFE6EAEC26F3Q5B4E" TargetMode="External"/><Relationship Id="rId32" Type="http://schemas.openxmlformats.org/officeDocument/2006/relationships/hyperlink" Target="consultantplus://offline/ref=611E9F463388129733B084A4087652668942D4045576D84E25699B0A2A4E7649E7A007E9DA6B81369A2918352F626B84F412CFE6EAEC26F3Q5B4E" TargetMode="External"/><Relationship Id="rId37" Type="http://schemas.openxmlformats.org/officeDocument/2006/relationships/hyperlink" Target="consultantplus://offline/ref=611E9F463388129733B084A408765266884AD4055273D84E25699B0A2A4E7649E7A007ECDD688A63C96619696B337885F012CCE6F5QEB7E" TargetMode="External"/><Relationship Id="rId40" Type="http://schemas.openxmlformats.org/officeDocument/2006/relationships/hyperlink" Target="consultantplus://offline/ref=611E9F463388129733B084A408765266884AD40F5A76D84E25699B0A2A4E7649F5A05FE5DA6F9F36983C4E646AQ3BEE" TargetMode="External"/><Relationship Id="rId45" Type="http://schemas.openxmlformats.org/officeDocument/2006/relationships/hyperlink" Target="consultantplus://offline/ref=611E9F463388129733B084A4087652668849D204547CD84E25699B0A2A4E7649E7A007EAD860D566DC7741646F296784EE0ECEE7QFBDE" TargetMode="External"/><Relationship Id="rId5" Type="http://schemas.openxmlformats.org/officeDocument/2006/relationships/endnotes" Target="endnotes.xml"/><Relationship Id="rId15" Type="http://schemas.openxmlformats.org/officeDocument/2006/relationships/hyperlink" Target="consultantplus://offline/ref=611E9F463388129733B084A408765266884BD2055474D84E25699B0A2A4E7649E7A007E9DF6F8A63C96619696B337885F012CCE6F5QEB7E" TargetMode="External"/><Relationship Id="rId23" Type="http://schemas.openxmlformats.org/officeDocument/2006/relationships/hyperlink" Target="consultantplus://offline/ref=611E9F463388129733B084A408765266894AD5045174D84E25699B0A2A4E7649E7A007E9DA6B81369E2918352F626B84F412CFE6EAEC26F3Q5B4E" TargetMode="External"/><Relationship Id="rId28" Type="http://schemas.openxmlformats.org/officeDocument/2006/relationships/hyperlink" Target="consultantplus://offline/ref=611E9F463388129733B084A408765266884BD2055474D84E25699B0A2A4E7649F5A05FE5DA6F9F36983C4E646AQ3BEE" TargetMode="External"/><Relationship Id="rId36" Type="http://schemas.openxmlformats.org/officeDocument/2006/relationships/hyperlink" Target="consultantplus://offline/ref=611E9F463388129733B084A408765266884AD4055273D84E25699B0A2A4E7649E7A007EBDF6D8A63C96619696B337885F012CCE6F5QEB7E" TargetMode="External"/><Relationship Id="rId49" Type="http://schemas.openxmlformats.org/officeDocument/2006/relationships/hyperlink" Target="consultantplus://offline/ref=611E9F463388129733B084A4087652668A42D50D5B74D84E25699B0A2A4E7649F5A05FE5DA6F9F36983C4E646AQ3BEE" TargetMode="External"/><Relationship Id="rId10" Type="http://schemas.openxmlformats.org/officeDocument/2006/relationships/hyperlink" Target="consultantplus://offline/ref=611E9F463388129733B084A408765266884AD4055273D84E25699B0A2A4E7649E7A007EBDF6D8A63C96619696B337885F012CCE6F5QEB7E" TargetMode="External"/><Relationship Id="rId19" Type="http://schemas.openxmlformats.org/officeDocument/2006/relationships/hyperlink" Target="consultantplus://offline/ref=611E9F463388129733B084A408765266884BD2055474D84E25699B0A2A4E7649E7A007E9DF688A63C96619696B337885F012CCE6F5QEB7E" TargetMode="External"/><Relationship Id="rId31" Type="http://schemas.openxmlformats.org/officeDocument/2006/relationships/hyperlink" Target="consultantplus://offline/ref=611E9F463388129733B084A408765266884BD2055474D84E25699B0A2A4E7649E7A007ECD13FD073CD2F4C607536669AF20CCFQEBFE" TargetMode="External"/><Relationship Id="rId44" Type="http://schemas.openxmlformats.org/officeDocument/2006/relationships/hyperlink" Target="consultantplus://offline/ref=611E9F463388129733B084A4087652668849D204547CD84E25699B0A2A4E7649E7A007E9D960D566DC7741646F296784EE0ECEE7QFBDE" TargetMode="External"/><Relationship Id="rId4" Type="http://schemas.openxmlformats.org/officeDocument/2006/relationships/footnotes" Target="footnotes.xml"/><Relationship Id="rId9" Type="http://schemas.openxmlformats.org/officeDocument/2006/relationships/hyperlink" Target="consultantplus://offline/ref=611E9F463388129733B084A408765266884BD2055474D84E25699B0A2A4E7649E7A007E9DF6E8A63C96619696B337885F012CCE6F5QEB7E" TargetMode="External"/><Relationship Id="rId14" Type="http://schemas.openxmlformats.org/officeDocument/2006/relationships/hyperlink" Target="consultantplus://offline/ref=611E9F463388129733B084A408765266884BD2055474D84E25699B0A2A4E7649E7A007E9DF6B8A63C96619696B337885F012CCE6F5QEB7E" TargetMode="External"/><Relationship Id="rId22" Type="http://schemas.openxmlformats.org/officeDocument/2006/relationships/hyperlink" Target="consultantplus://offline/ref=611E9F463388129733B084A408765266894AD5045174D84E25699B0A2A4E7649E7A007E9DA6B83369A2918352F626B84F412CFE6EAEC26F3Q5B4E" TargetMode="External"/><Relationship Id="rId27" Type="http://schemas.openxmlformats.org/officeDocument/2006/relationships/hyperlink" Target="consultantplus://offline/ref=611E9F463388129733B084A408765266884BD2055474D84E25699B0A2A4E7649E7A007EAD2638A63C96619696B337885F012CCE6F5QEB7E" TargetMode="External"/><Relationship Id="rId30" Type="http://schemas.openxmlformats.org/officeDocument/2006/relationships/hyperlink" Target="consultantplus://offline/ref=611E9F463388129733B084A408765266894AD5045174D84E25699B0A2A4E7649E7A007E9DA6B81369E2918352F626B84F412CFE6EAEC26F3Q5B4E" TargetMode="External"/><Relationship Id="rId35" Type="http://schemas.openxmlformats.org/officeDocument/2006/relationships/hyperlink" Target="consultantplus://offline/ref=611E9F463388129733B084A4087652668849D305557CD84E25699B0A2A4E7649E7A007E9DA6B8834982918352F626B84F412CFE6EAEC26F3Q5B4E" TargetMode="External"/><Relationship Id="rId43" Type="http://schemas.openxmlformats.org/officeDocument/2006/relationships/hyperlink" Target="consultantplus://offline/ref=611E9F463388129733B084A4087652668849D204547CD84E25699B0A2A4E7649E7A007E9DA6B813E9A2918352F626B84F412CFE6EAEC26F3Q5B4E" TargetMode="External"/><Relationship Id="rId48" Type="http://schemas.openxmlformats.org/officeDocument/2006/relationships/hyperlink" Target="consultantplus://offline/ref=611E9F463388129733B084A4087652668849D204547CD84E25699B0A2A4E7649E7A007E9D960D566DC7741646F296784EE0ECEE7QFBDE" TargetMode="External"/><Relationship Id="rId8" Type="http://schemas.openxmlformats.org/officeDocument/2006/relationships/hyperlink" Target="consultantplus://offline/ref=611E9F463388129733B084A4087652668849D305557CD84E25699B0A2A4E7649E7A007EFDB60D566DC7741646F296784EE0ECEE7QFBDE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7</Pages>
  <Words>4007</Words>
  <Characters>22842</Characters>
  <Application>Microsoft Office Word</Application>
  <DocSecurity>0</DocSecurity>
  <Lines>190</Lines>
  <Paragraphs>53</Paragraphs>
  <ScaleCrop>false</ScaleCrop>
  <Company/>
  <LinksUpToDate>false</LinksUpToDate>
  <CharactersWithSpaces>26796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atv</dc:creator>
  <cp:lastModifiedBy>atv</cp:lastModifiedBy>
  <cp:revision>2</cp:revision>
  <dcterms:created xsi:type="dcterms:W3CDTF">2019-10-04T04:01:00Z</dcterms:created>
  <dcterms:modified xsi:type="dcterms:W3CDTF">2019-10-04T05:00:00Z</dcterms:modified>
</cp:coreProperties>
</file>