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2A9" w:rsidRDefault="008E32A9" w:rsidP="001414A6">
      <w:pPr>
        <w:autoSpaceDE w:val="0"/>
        <w:autoSpaceDN w:val="0"/>
        <w:adjustRightInd w:val="0"/>
        <w:ind w:firstLine="539"/>
        <w:jc w:val="both"/>
        <w:rPr>
          <w:sz w:val="28"/>
          <w:szCs w:val="28"/>
          <w:highlight w:val="yellow"/>
        </w:rPr>
      </w:pPr>
    </w:p>
    <w:p w:rsidR="005067CE" w:rsidRDefault="005067CE" w:rsidP="005067CE">
      <w:pPr>
        <w:ind w:left="-736" w:firstLine="736"/>
        <w:jc w:val="right"/>
      </w:pPr>
      <w:r>
        <w:t>ПРИЛОЖЕНИЕ № 14</w:t>
      </w:r>
    </w:p>
    <w:p w:rsidR="005067CE" w:rsidRDefault="005067CE" w:rsidP="005067CE">
      <w:pPr>
        <w:ind w:left="-736" w:firstLine="736"/>
        <w:jc w:val="right"/>
        <w:rPr>
          <w:b/>
          <w:lang w:eastAsia="en-US"/>
        </w:rPr>
      </w:pPr>
      <w:r>
        <w:t>к Положению об учетной политик</w:t>
      </w:r>
      <w:r w:rsidR="00AB190D">
        <w:t>е</w:t>
      </w:r>
    </w:p>
    <w:p w:rsidR="005067CE" w:rsidRDefault="005067CE" w:rsidP="005067CE">
      <w:pPr>
        <w:autoSpaceDE w:val="0"/>
        <w:autoSpaceDN w:val="0"/>
        <w:adjustRightInd w:val="0"/>
        <w:ind w:firstLine="709"/>
        <w:jc w:val="right"/>
      </w:pPr>
      <w:r>
        <w:t xml:space="preserve">департамента по тарифам </w:t>
      </w:r>
    </w:p>
    <w:p w:rsidR="005067CE" w:rsidRDefault="005067CE" w:rsidP="005067CE">
      <w:pPr>
        <w:autoSpaceDE w:val="0"/>
        <w:autoSpaceDN w:val="0"/>
        <w:adjustRightInd w:val="0"/>
        <w:ind w:firstLine="709"/>
        <w:jc w:val="right"/>
      </w:pPr>
      <w:r>
        <w:t>Новосибирской области</w:t>
      </w:r>
    </w:p>
    <w:p w:rsidR="005067CE" w:rsidRDefault="005067CE" w:rsidP="005067CE">
      <w:pPr>
        <w:jc w:val="right"/>
        <w:rPr>
          <w:bCs/>
          <w:iCs/>
          <w:color w:val="000000"/>
          <w:sz w:val="22"/>
          <w:szCs w:val="22"/>
        </w:rPr>
      </w:pPr>
    </w:p>
    <w:p w:rsidR="00AB190D" w:rsidRDefault="00AB190D" w:rsidP="005067CE">
      <w:pPr>
        <w:jc w:val="right"/>
        <w:rPr>
          <w:bCs/>
          <w:iCs/>
          <w:color w:val="000000"/>
          <w:sz w:val="22"/>
          <w:szCs w:val="22"/>
        </w:rPr>
      </w:pPr>
    </w:p>
    <w:p w:rsidR="00AB190D" w:rsidRDefault="008E32A9" w:rsidP="00AB190D">
      <w:pPr>
        <w:autoSpaceDE w:val="0"/>
        <w:autoSpaceDN w:val="0"/>
        <w:adjustRightInd w:val="0"/>
        <w:ind w:firstLine="539"/>
        <w:jc w:val="center"/>
        <w:rPr>
          <w:b/>
          <w:sz w:val="28"/>
          <w:szCs w:val="28"/>
        </w:rPr>
      </w:pPr>
      <w:r w:rsidRPr="008E32A9">
        <w:rPr>
          <w:b/>
          <w:sz w:val="28"/>
          <w:szCs w:val="28"/>
        </w:rPr>
        <w:t>Положение</w:t>
      </w:r>
    </w:p>
    <w:p w:rsidR="008E32A9" w:rsidRDefault="008E32A9" w:rsidP="00AB190D">
      <w:pPr>
        <w:autoSpaceDE w:val="0"/>
        <w:autoSpaceDN w:val="0"/>
        <w:adjustRightInd w:val="0"/>
        <w:ind w:firstLine="539"/>
        <w:jc w:val="center"/>
        <w:rPr>
          <w:b/>
          <w:sz w:val="28"/>
          <w:szCs w:val="28"/>
        </w:rPr>
      </w:pPr>
      <w:r w:rsidRPr="008E32A9">
        <w:rPr>
          <w:b/>
          <w:sz w:val="28"/>
          <w:szCs w:val="28"/>
        </w:rPr>
        <w:t>о формировании резервов предстоящих расходов</w:t>
      </w:r>
    </w:p>
    <w:p w:rsidR="008E32A9" w:rsidRPr="008E32A9" w:rsidRDefault="008E32A9" w:rsidP="001414A6">
      <w:pPr>
        <w:autoSpaceDE w:val="0"/>
        <w:autoSpaceDN w:val="0"/>
        <w:adjustRightInd w:val="0"/>
        <w:ind w:firstLine="539"/>
        <w:jc w:val="both"/>
        <w:rPr>
          <w:b/>
          <w:sz w:val="28"/>
          <w:szCs w:val="28"/>
        </w:rPr>
      </w:pPr>
    </w:p>
    <w:p w:rsidR="00091E22" w:rsidRDefault="00091E22" w:rsidP="00091E22">
      <w:pPr>
        <w:autoSpaceDE w:val="0"/>
        <w:autoSpaceDN w:val="0"/>
        <w:adjustRightInd w:val="0"/>
        <w:jc w:val="center"/>
      </w:pPr>
      <w:r w:rsidRPr="003E1223">
        <w:t>1. ОБЩИЕ ПОЛОЖЕНИЯ</w:t>
      </w:r>
    </w:p>
    <w:p w:rsidR="008E32A9" w:rsidRDefault="008E32A9" w:rsidP="00091E22">
      <w:pPr>
        <w:autoSpaceDE w:val="0"/>
        <w:autoSpaceDN w:val="0"/>
        <w:adjustRightInd w:val="0"/>
        <w:ind w:firstLine="539"/>
        <w:jc w:val="center"/>
        <w:rPr>
          <w:sz w:val="28"/>
          <w:szCs w:val="28"/>
        </w:rPr>
      </w:pPr>
    </w:p>
    <w:p w:rsidR="009C2D48" w:rsidRPr="00D34470" w:rsidRDefault="009C2D48" w:rsidP="009D16C4">
      <w:pPr>
        <w:autoSpaceDE w:val="0"/>
        <w:autoSpaceDN w:val="0"/>
        <w:adjustRightInd w:val="0"/>
        <w:jc w:val="both"/>
        <w:rPr>
          <w:i/>
        </w:rPr>
      </w:pPr>
      <w:r w:rsidRPr="00D84EE8">
        <w:t xml:space="preserve">1.1. Настоящее Положение устанавливает единый порядок </w:t>
      </w:r>
      <w:r>
        <w:t xml:space="preserve">формирования резервов предстоящих расходов департамента по тарифам Новосибирской области </w:t>
      </w:r>
      <w:r w:rsidRPr="00D34470">
        <w:rPr>
          <w:i/>
        </w:rPr>
        <w:t>(далее – департамент).</w:t>
      </w:r>
    </w:p>
    <w:p w:rsidR="009C2D48" w:rsidRPr="00D84EE8" w:rsidRDefault="009C2D48" w:rsidP="009D16C4">
      <w:pPr>
        <w:autoSpaceDE w:val="0"/>
        <w:autoSpaceDN w:val="0"/>
        <w:adjustRightInd w:val="0"/>
        <w:jc w:val="both"/>
      </w:pPr>
      <w:r w:rsidRPr="00D84EE8">
        <w:t>1.2.</w:t>
      </w:r>
      <w:r w:rsidR="00B36A38">
        <w:t xml:space="preserve"> Настоящее положение разработано</w:t>
      </w:r>
      <w:r w:rsidR="00477EB5">
        <w:t xml:space="preserve"> согласно </w:t>
      </w:r>
      <w:hyperlink r:id="rId5" w:history="1">
        <w:proofErr w:type="gramStart"/>
        <w:r w:rsidRPr="00D84EE8">
          <w:t>Инструкци</w:t>
        </w:r>
      </w:hyperlink>
      <w:r w:rsidR="00477EB5">
        <w:t>и</w:t>
      </w:r>
      <w:proofErr w:type="gramEnd"/>
      <w:r w:rsidRPr="00D84EE8">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w:t>
      </w:r>
      <w:r w:rsidR="003D7987">
        <w:t>.</w:t>
      </w:r>
    </w:p>
    <w:p w:rsidR="009C2D48" w:rsidRDefault="009C2D48" w:rsidP="001414A6">
      <w:pPr>
        <w:autoSpaceDE w:val="0"/>
        <w:autoSpaceDN w:val="0"/>
        <w:adjustRightInd w:val="0"/>
        <w:ind w:firstLine="539"/>
        <w:jc w:val="both"/>
        <w:rPr>
          <w:sz w:val="28"/>
          <w:szCs w:val="28"/>
        </w:rPr>
      </w:pPr>
    </w:p>
    <w:p w:rsidR="009C2D48" w:rsidRPr="00091E22" w:rsidRDefault="00091E22" w:rsidP="00091E22">
      <w:pPr>
        <w:autoSpaceDE w:val="0"/>
        <w:autoSpaceDN w:val="0"/>
        <w:adjustRightInd w:val="0"/>
        <w:ind w:firstLine="539"/>
        <w:jc w:val="center"/>
      </w:pPr>
      <w:r w:rsidRPr="00091E22">
        <w:t>2. ФОРМИРОВАНИЕ РЕЗЕРВА ДЛЯ НАЧИСЛЕНИЯ ОТПУСКОВ</w:t>
      </w:r>
    </w:p>
    <w:p w:rsidR="009D16C4" w:rsidRDefault="009D16C4" w:rsidP="009D16C4">
      <w:pPr>
        <w:jc w:val="both"/>
        <w:rPr>
          <w:sz w:val="28"/>
          <w:szCs w:val="28"/>
        </w:rPr>
      </w:pPr>
    </w:p>
    <w:p w:rsidR="009C2D48" w:rsidRPr="00091E22" w:rsidRDefault="00091E22" w:rsidP="009D16C4">
      <w:pPr>
        <w:jc w:val="both"/>
      </w:pPr>
      <w:r w:rsidRPr="00091E22">
        <w:t>2.</w:t>
      </w:r>
      <w:r w:rsidR="009C2D48" w:rsidRPr="00091E22">
        <w:t>1. Резерв формируется для оплаты отпусков или компенсаций за неиспользованный отпуск (в том числе при увольнении), за фактически  отработанное время за прошлые периоды, т.е. завершенные отпускные периоды на конец календарного года.</w:t>
      </w:r>
    </w:p>
    <w:p w:rsidR="00091E22" w:rsidRPr="00091E22" w:rsidRDefault="00091E22" w:rsidP="009D16C4">
      <w:pPr>
        <w:autoSpaceDE w:val="0"/>
        <w:autoSpaceDN w:val="0"/>
        <w:adjustRightInd w:val="0"/>
        <w:jc w:val="both"/>
      </w:pPr>
      <w:r w:rsidRPr="00091E22">
        <w:t>2.</w:t>
      </w:r>
      <w:r w:rsidR="009C2D48" w:rsidRPr="00091E22">
        <w:t xml:space="preserve">2. </w:t>
      </w:r>
      <w:r w:rsidRPr="00091E22">
        <w:t xml:space="preserve">При определении величины оценочного обязательства, связанного с реализацией работниками права на ежегодные оплачиваемые отпуска следует учитывать: утвержденный </w:t>
      </w:r>
      <w:hyperlink r:id="rId6" w:history="1">
        <w:r w:rsidRPr="00091E22">
          <w:t>график отпусков</w:t>
        </w:r>
      </w:hyperlink>
      <w:r w:rsidRPr="00091E22">
        <w:t>, различия в условиях оплаты труда и количество дней отпуска отдельных категорий работников.</w:t>
      </w:r>
    </w:p>
    <w:p w:rsidR="009C2D48" w:rsidRDefault="004747A3" w:rsidP="009D16C4">
      <w:pPr>
        <w:jc w:val="both"/>
      </w:pPr>
      <w:r>
        <w:t xml:space="preserve"> </w:t>
      </w:r>
      <w:r w:rsidR="00091E22" w:rsidRPr="00091E22">
        <w:t>2.</w:t>
      </w:r>
      <w:r w:rsidR="009C2D48" w:rsidRPr="00091E22">
        <w:t>3. За календарный год выбираются фактически начисленные суммы, которые участвуют в начислении отпускных (отпускной фонд).</w:t>
      </w:r>
      <w:r w:rsidR="00091E22" w:rsidRPr="00091E22">
        <w:t xml:space="preserve"> </w:t>
      </w:r>
    </w:p>
    <w:p w:rsidR="00091E22" w:rsidRPr="00091E22" w:rsidRDefault="00091E22" w:rsidP="009D16C4">
      <w:pPr>
        <w:autoSpaceDE w:val="0"/>
        <w:autoSpaceDN w:val="0"/>
        <w:adjustRightInd w:val="0"/>
        <w:jc w:val="both"/>
      </w:pPr>
      <w:r>
        <w:t xml:space="preserve">2.4. </w:t>
      </w:r>
      <w:r w:rsidRPr="00091E22">
        <w:t xml:space="preserve">Оценочное обязательство в виде резерва на оплату отпусков за фактически отработанное время </w:t>
      </w:r>
      <w:r w:rsidRPr="00BF5F69">
        <w:t>определяется ежеквартально</w:t>
      </w:r>
      <w:r w:rsidR="00BF5F69" w:rsidRPr="00BF5F69">
        <w:t xml:space="preserve"> </w:t>
      </w:r>
      <w:r w:rsidRPr="00BF5F69">
        <w:t>на последний день квартала исходя</w:t>
      </w:r>
      <w:r w:rsidRPr="00091E22">
        <w:t xml:space="preserve"> из данных количества дней неиспользованного отпуска по всем сотрудникам на указанную дату, предоставленных кадровой службой.</w:t>
      </w:r>
    </w:p>
    <w:p w:rsidR="00091E22" w:rsidRPr="004747A3" w:rsidRDefault="004747A3" w:rsidP="009D16C4">
      <w:pPr>
        <w:autoSpaceDE w:val="0"/>
        <w:autoSpaceDN w:val="0"/>
        <w:adjustRightInd w:val="0"/>
        <w:jc w:val="both"/>
      </w:pPr>
      <w:r w:rsidRPr="004747A3">
        <w:t xml:space="preserve">2.5. Резерв при этом рассчитывается </w:t>
      </w:r>
      <w:r w:rsidRPr="00BF5F69">
        <w:t xml:space="preserve">ежемесячно </w:t>
      </w:r>
      <w:r w:rsidRPr="004747A3">
        <w:t>как сумма оплаты отпусков работникам за фактически отработанное время, на дату расчета, и сумма страховых взносов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9C2D48" w:rsidRDefault="00091E22" w:rsidP="009D16C4">
      <w:pPr>
        <w:jc w:val="both"/>
      </w:pPr>
      <w:r w:rsidRPr="00BF5F69">
        <w:t>2.</w:t>
      </w:r>
      <w:r w:rsidR="004747A3" w:rsidRPr="00BF5F69">
        <w:t>6</w:t>
      </w:r>
      <w:r w:rsidR="009C2D48" w:rsidRPr="00BF5F69">
        <w:t>. Формула расчёта резерва отпусков:</w:t>
      </w:r>
    </w:p>
    <w:p w:rsidR="00AB190D" w:rsidRPr="00BF5F69" w:rsidRDefault="00AB190D" w:rsidP="009D16C4">
      <w:pPr>
        <w:jc w:val="both"/>
      </w:pPr>
    </w:p>
    <w:p w:rsidR="009C2D48" w:rsidRDefault="009C2D48" w:rsidP="009C2D48">
      <w:pPr>
        <w:ind w:firstLine="374"/>
        <w:jc w:val="both"/>
      </w:pPr>
      <w:r w:rsidRPr="00D61BDA">
        <w:t>Отпускной фонд: 12 месяцев</w:t>
      </w:r>
      <w:proofErr w:type="gramStart"/>
      <w:r w:rsidRPr="00D61BDA">
        <w:t xml:space="preserve"> :</w:t>
      </w:r>
      <w:proofErr w:type="gramEnd"/>
      <w:r w:rsidRPr="00D61BDA">
        <w:t xml:space="preserve"> 29,3 (среднемесячное число календарных дней) : среднесписочную численность х количество дней неиспользованных отпусков. </w:t>
      </w:r>
    </w:p>
    <w:p w:rsidR="00AB190D" w:rsidRDefault="00AB190D" w:rsidP="009C2D48">
      <w:pPr>
        <w:ind w:firstLine="374"/>
        <w:jc w:val="both"/>
      </w:pPr>
    </w:p>
    <w:p w:rsidR="00AB190D" w:rsidRPr="00D61BDA" w:rsidRDefault="00AB190D" w:rsidP="009C2D48">
      <w:pPr>
        <w:ind w:firstLine="374"/>
        <w:jc w:val="both"/>
      </w:pPr>
    </w:p>
    <w:p w:rsidR="009C2D48" w:rsidRPr="00BF5F69" w:rsidRDefault="00091E22" w:rsidP="009D16C4">
      <w:pPr>
        <w:jc w:val="both"/>
      </w:pPr>
      <w:r w:rsidRPr="00BF5F69">
        <w:lastRenderedPageBreak/>
        <w:t>2.</w:t>
      </w:r>
      <w:r w:rsidR="009D16C4">
        <w:t>7</w:t>
      </w:r>
      <w:r w:rsidR="009C2D48" w:rsidRPr="00BF5F69">
        <w:t>. Детализация аналитических счетов счета 140160000 «Резервы предстоящих расходов» осуществляется в зависимости от вида создаваемых резервов по кодам КОСГУ в рамках формирования рабочего плана счетов департамента.</w:t>
      </w:r>
    </w:p>
    <w:p w:rsidR="001414A6" w:rsidRPr="00BF5F69" w:rsidRDefault="00091E22" w:rsidP="009D16C4">
      <w:pPr>
        <w:jc w:val="both"/>
      </w:pPr>
      <w:r w:rsidRPr="00BF5F69">
        <w:t>2.</w:t>
      </w:r>
      <w:r w:rsidR="009D16C4">
        <w:t>8</w:t>
      </w:r>
      <w:r w:rsidR="009C2D48" w:rsidRPr="00BF5F69">
        <w:t xml:space="preserve">. Операции по формированию </w:t>
      </w:r>
      <w:r w:rsidR="00BF5F69" w:rsidRPr="00BF5F69">
        <w:t xml:space="preserve">резерва для начисления отпусков </w:t>
      </w:r>
      <w:r w:rsidR="009C2D48" w:rsidRPr="00BF5F69">
        <w:t>отражаются в бюджетном учете следующими записями:</w:t>
      </w:r>
    </w:p>
    <w:tbl>
      <w:tblPr>
        <w:tblStyle w:val="a3"/>
        <w:tblW w:w="0" w:type="auto"/>
        <w:tblLook w:val="01E0" w:firstRow="1" w:lastRow="1" w:firstColumn="1" w:lastColumn="1" w:noHBand="0" w:noVBand="0"/>
      </w:tblPr>
      <w:tblGrid>
        <w:gridCol w:w="658"/>
        <w:gridCol w:w="1651"/>
        <w:gridCol w:w="1651"/>
        <w:gridCol w:w="5611"/>
      </w:tblGrid>
      <w:tr w:rsidR="009C2D48" w:rsidRPr="004747A3" w:rsidTr="00BF5F69">
        <w:tc>
          <w:tcPr>
            <w:tcW w:w="658" w:type="dxa"/>
          </w:tcPr>
          <w:p w:rsidR="009C2D48" w:rsidRPr="00BF5F69" w:rsidRDefault="009C2D48" w:rsidP="008923C1">
            <w:pPr>
              <w:jc w:val="center"/>
            </w:pPr>
            <w:r w:rsidRPr="00BF5F69">
              <w:t>№ п/п</w:t>
            </w:r>
          </w:p>
        </w:tc>
        <w:tc>
          <w:tcPr>
            <w:tcW w:w="1651" w:type="dxa"/>
          </w:tcPr>
          <w:p w:rsidR="009C2D48" w:rsidRPr="00BF5F69" w:rsidRDefault="009C2D48" w:rsidP="008923C1">
            <w:pPr>
              <w:jc w:val="center"/>
            </w:pPr>
            <w:r w:rsidRPr="00BF5F69">
              <w:t>Дебет</w:t>
            </w:r>
          </w:p>
        </w:tc>
        <w:tc>
          <w:tcPr>
            <w:tcW w:w="1651" w:type="dxa"/>
          </w:tcPr>
          <w:p w:rsidR="009C2D48" w:rsidRPr="00BF5F69" w:rsidRDefault="009C2D48" w:rsidP="008923C1">
            <w:pPr>
              <w:jc w:val="center"/>
            </w:pPr>
            <w:r w:rsidRPr="00BF5F69">
              <w:t>Кредит</w:t>
            </w:r>
          </w:p>
        </w:tc>
        <w:tc>
          <w:tcPr>
            <w:tcW w:w="5611" w:type="dxa"/>
          </w:tcPr>
          <w:p w:rsidR="009C2D48" w:rsidRPr="00BF5F69" w:rsidRDefault="009C2D48" w:rsidP="008923C1">
            <w:pPr>
              <w:jc w:val="center"/>
            </w:pPr>
            <w:r w:rsidRPr="00BF5F69">
              <w:t>Наименование хозяйственной операции</w:t>
            </w:r>
          </w:p>
        </w:tc>
      </w:tr>
      <w:tr w:rsidR="009C2D48" w:rsidRPr="004747A3" w:rsidTr="00BF5F69">
        <w:tc>
          <w:tcPr>
            <w:tcW w:w="658" w:type="dxa"/>
          </w:tcPr>
          <w:p w:rsidR="009C2D48" w:rsidRPr="00BF5F69" w:rsidRDefault="009C2D48" w:rsidP="008923C1">
            <w:pPr>
              <w:jc w:val="both"/>
            </w:pPr>
            <w:r w:rsidRPr="00BF5F69">
              <w:t>1</w:t>
            </w:r>
          </w:p>
        </w:tc>
        <w:tc>
          <w:tcPr>
            <w:tcW w:w="1651" w:type="dxa"/>
          </w:tcPr>
          <w:p w:rsidR="009C2D48" w:rsidRPr="00BF5F69" w:rsidRDefault="00BF5F69" w:rsidP="008923C1">
            <w:pPr>
              <w:jc w:val="both"/>
            </w:pPr>
            <w:r>
              <w:t>1.</w:t>
            </w:r>
            <w:r w:rsidR="009C2D48" w:rsidRPr="00BF5F69">
              <w:t>401.20.211</w:t>
            </w:r>
          </w:p>
        </w:tc>
        <w:tc>
          <w:tcPr>
            <w:tcW w:w="1651" w:type="dxa"/>
          </w:tcPr>
          <w:p w:rsidR="009C2D48" w:rsidRPr="00BF5F69" w:rsidRDefault="00BF5F69" w:rsidP="008923C1">
            <w:pPr>
              <w:jc w:val="both"/>
            </w:pPr>
            <w:r>
              <w:t>1.</w:t>
            </w:r>
            <w:r w:rsidR="009C2D48" w:rsidRPr="00BF5F69">
              <w:t>401.60.211</w:t>
            </w:r>
          </w:p>
        </w:tc>
        <w:tc>
          <w:tcPr>
            <w:tcW w:w="5611" w:type="dxa"/>
          </w:tcPr>
          <w:p w:rsidR="009C2D48" w:rsidRPr="00BF5F69" w:rsidRDefault="009C2D48" w:rsidP="008923C1">
            <w:pPr>
              <w:jc w:val="center"/>
            </w:pPr>
            <w:r w:rsidRPr="00BF5F69">
              <w:t xml:space="preserve">Начисление сумм резерва на оплату отпусков </w:t>
            </w:r>
          </w:p>
        </w:tc>
      </w:tr>
      <w:tr w:rsidR="009C2D48" w:rsidRPr="004747A3" w:rsidTr="00BF5F69">
        <w:tc>
          <w:tcPr>
            <w:tcW w:w="658" w:type="dxa"/>
          </w:tcPr>
          <w:p w:rsidR="009C2D48" w:rsidRPr="00BF5F69" w:rsidRDefault="009C2D48" w:rsidP="008923C1">
            <w:pPr>
              <w:jc w:val="both"/>
            </w:pPr>
            <w:r w:rsidRPr="00BF5F69">
              <w:t>2</w:t>
            </w:r>
          </w:p>
        </w:tc>
        <w:tc>
          <w:tcPr>
            <w:tcW w:w="1651" w:type="dxa"/>
          </w:tcPr>
          <w:p w:rsidR="009C2D48" w:rsidRPr="00BF5F69" w:rsidRDefault="00BF5F69" w:rsidP="008923C1">
            <w:pPr>
              <w:jc w:val="both"/>
            </w:pPr>
            <w:r>
              <w:t>1.</w:t>
            </w:r>
            <w:r w:rsidR="009C2D48" w:rsidRPr="00BF5F69">
              <w:t>401.20.213</w:t>
            </w:r>
          </w:p>
        </w:tc>
        <w:tc>
          <w:tcPr>
            <w:tcW w:w="1651" w:type="dxa"/>
          </w:tcPr>
          <w:p w:rsidR="009C2D48" w:rsidRPr="00BF5F69" w:rsidRDefault="00BF5F69" w:rsidP="008923C1">
            <w:pPr>
              <w:jc w:val="both"/>
            </w:pPr>
            <w:r>
              <w:t>1.</w:t>
            </w:r>
            <w:r w:rsidR="009C2D48" w:rsidRPr="00BF5F69">
              <w:t>401.60.213</w:t>
            </w:r>
          </w:p>
        </w:tc>
        <w:tc>
          <w:tcPr>
            <w:tcW w:w="5611" w:type="dxa"/>
          </w:tcPr>
          <w:p w:rsidR="009C2D48" w:rsidRPr="00BF5F69" w:rsidRDefault="009C2D48" w:rsidP="008923C1">
            <w:pPr>
              <w:jc w:val="center"/>
            </w:pPr>
            <w:r w:rsidRPr="00BF5F69">
              <w:t xml:space="preserve">Начисление сумм резерва на оплату отпусков в части страховых взносов </w:t>
            </w:r>
          </w:p>
        </w:tc>
      </w:tr>
      <w:tr w:rsidR="009C2D48" w:rsidRPr="004747A3" w:rsidTr="00BF5F69">
        <w:tc>
          <w:tcPr>
            <w:tcW w:w="658" w:type="dxa"/>
          </w:tcPr>
          <w:p w:rsidR="009C2D48" w:rsidRPr="00BF5F69" w:rsidRDefault="009C2D48" w:rsidP="008923C1">
            <w:pPr>
              <w:jc w:val="both"/>
            </w:pPr>
            <w:r w:rsidRPr="00BF5F69">
              <w:t>3</w:t>
            </w:r>
          </w:p>
        </w:tc>
        <w:tc>
          <w:tcPr>
            <w:tcW w:w="1651" w:type="dxa"/>
          </w:tcPr>
          <w:p w:rsidR="009C2D48" w:rsidRPr="00BF5F69" w:rsidRDefault="00BF5F69" w:rsidP="008923C1">
            <w:pPr>
              <w:jc w:val="both"/>
            </w:pPr>
            <w:r>
              <w:t>1.</w:t>
            </w:r>
            <w:r w:rsidR="009C2D48" w:rsidRPr="00BF5F69">
              <w:t>401.60.211</w:t>
            </w:r>
          </w:p>
        </w:tc>
        <w:tc>
          <w:tcPr>
            <w:tcW w:w="1651" w:type="dxa"/>
          </w:tcPr>
          <w:p w:rsidR="009C2D48" w:rsidRPr="00BF5F69" w:rsidRDefault="00BF5F69" w:rsidP="008923C1">
            <w:pPr>
              <w:jc w:val="both"/>
            </w:pPr>
            <w:r>
              <w:t>1.</w:t>
            </w:r>
            <w:r w:rsidR="009C2D48" w:rsidRPr="00BF5F69">
              <w:t>302.11.730</w:t>
            </w:r>
          </w:p>
        </w:tc>
        <w:tc>
          <w:tcPr>
            <w:tcW w:w="5611" w:type="dxa"/>
          </w:tcPr>
          <w:p w:rsidR="009C2D48" w:rsidRPr="00BF5F69" w:rsidRDefault="009C2D48" w:rsidP="008923C1">
            <w:pPr>
              <w:jc w:val="both"/>
            </w:pPr>
            <w:r w:rsidRPr="00BF5F69">
              <w:t>Принятие обязательств на оплату отпусков, за счет принятых резервов</w:t>
            </w:r>
          </w:p>
        </w:tc>
      </w:tr>
      <w:tr w:rsidR="009C2D48" w:rsidTr="00BF5F69">
        <w:tc>
          <w:tcPr>
            <w:tcW w:w="658" w:type="dxa"/>
          </w:tcPr>
          <w:p w:rsidR="009C2D48" w:rsidRPr="00BF5F69" w:rsidRDefault="009C2D48" w:rsidP="008923C1">
            <w:pPr>
              <w:jc w:val="both"/>
            </w:pPr>
            <w:r w:rsidRPr="00BF5F69">
              <w:t>4</w:t>
            </w:r>
          </w:p>
        </w:tc>
        <w:tc>
          <w:tcPr>
            <w:tcW w:w="1651" w:type="dxa"/>
          </w:tcPr>
          <w:p w:rsidR="009C2D48" w:rsidRPr="00BF5F69" w:rsidRDefault="00BF5F69" w:rsidP="008923C1">
            <w:pPr>
              <w:jc w:val="both"/>
            </w:pPr>
            <w:r>
              <w:t>1.</w:t>
            </w:r>
            <w:r w:rsidR="009C2D48" w:rsidRPr="00BF5F69">
              <w:t>401.60.213</w:t>
            </w:r>
          </w:p>
        </w:tc>
        <w:tc>
          <w:tcPr>
            <w:tcW w:w="1651" w:type="dxa"/>
          </w:tcPr>
          <w:p w:rsidR="009C2D48" w:rsidRPr="00BF5F69" w:rsidRDefault="00BF5F69" w:rsidP="008923C1">
            <w:pPr>
              <w:jc w:val="both"/>
            </w:pPr>
            <w:r>
              <w:t>1.</w:t>
            </w:r>
            <w:r w:rsidR="009C2D48" w:rsidRPr="00BF5F69">
              <w:t>303.00.730</w:t>
            </w:r>
          </w:p>
        </w:tc>
        <w:tc>
          <w:tcPr>
            <w:tcW w:w="5611" w:type="dxa"/>
          </w:tcPr>
          <w:p w:rsidR="009C2D48" w:rsidRPr="00BF5F69" w:rsidRDefault="009C2D48" w:rsidP="008923C1">
            <w:pPr>
              <w:jc w:val="both"/>
            </w:pPr>
            <w:r w:rsidRPr="00BF5F69">
              <w:t>Принятие обязательств на оплату отпусков в части страховых взносов, за счет принятых резервов</w:t>
            </w:r>
          </w:p>
        </w:tc>
      </w:tr>
    </w:tbl>
    <w:p w:rsidR="009C2D48" w:rsidRDefault="009C2D48" w:rsidP="009C2D48">
      <w:pPr>
        <w:ind w:firstLine="374"/>
        <w:jc w:val="both"/>
        <w:rPr>
          <w:sz w:val="28"/>
          <w:szCs w:val="28"/>
        </w:rPr>
      </w:pPr>
    </w:p>
    <w:p w:rsidR="009C2D48" w:rsidRDefault="004747A3" w:rsidP="004747A3">
      <w:pPr>
        <w:jc w:val="center"/>
      </w:pPr>
      <w:r w:rsidRPr="004747A3">
        <w:t>3. ФОРМИРОВАНИЕ РЕЗЕРВА ПО СУДЕБНЫМ ИСКАМ</w:t>
      </w:r>
    </w:p>
    <w:p w:rsidR="004747A3" w:rsidRDefault="004747A3" w:rsidP="004747A3">
      <w:pPr>
        <w:jc w:val="center"/>
      </w:pPr>
    </w:p>
    <w:p w:rsidR="00957244" w:rsidRDefault="00957244" w:rsidP="00957244">
      <w:r>
        <w:t>3.1. Резерв по претензиям, искам признается на основании предъявленных претензий, исков:</w:t>
      </w:r>
    </w:p>
    <w:p w:rsidR="00957244" w:rsidRDefault="00957244" w:rsidP="00957244">
      <w:r>
        <w:t>- по оспоримым претензионным требованиям, по которым субъектом учета предполагается досудебное урегулирование;</w:t>
      </w:r>
    </w:p>
    <w:p w:rsidR="00957244" w:rsidRDefault="00957244" w:rsidP="00957244">
      <w:r>
        <w:t>- на дату получения претензионного требования;</w:t>
      </w:r>
    </w:p>
    <w:p w:rsidR="00957244" w:rsidRDefault="00957244" w:rsidP="00957244">
      <w:r>
        <w:t>- по оспоримым исковым требованиям, по которым субъектом учета не предполагается досудебное урегулирование;</w:t>
      </w:r>
    </w:p>
    <w:p w:rsidR="00957244" w:rsidRDefault="00957244" w:rsidP="004747A3">
      <w:r>
        <w:t>- на дату уведомления субъекта учета о принятии иска к судебному производству.</w:t>
      </w:r>
    </w:p>
    <w:p w:rsidR="00BF5F69" w:rsidRDefault="004747A3" w:rsidP="005D3F91">
      <w:pPr>
        <w:jc w:val="both"/>
      </w:pPr>
      <w:r>
        <w:t>3.</w:t>
      </w:r>
      <w:r w:rsidR="00BF5F69">
        <w:t>2</w:t>
      </w:r>
      <w:r>
        <w:t>.</w:t>
      </w:r>
      <w:r w:rsidR="005D3F91">
        <w:t>1.</w:t>
      </w:r>
      <w:r>
        <w:t xml:space="preserve"> </w:t>
      </w:r>
      <w:r w:rsidR="00B8374B" w:rsidRPr="00B8374B">
        <w:t xml:space="preserve">Формирование резерва предстоящих расходов отражается с момента </w:t>
      </w:r>
      <w:r w:rsidR="000E36EC">
        <w:t>поступления информации (в виде копии письма в Министерство финансов и налоговой политики Новосибирской области) о вынесенных (принятых) судебных актах – в течение 10 дней после их вынесения (принятия) в окончательной форме:</w:t>
      </w:r>
    </w:p>
    <w:p w:rsidR="000E36EC" w:rsidRDefault="000E36EC" w:rsidP="005D3F91">
      <w:pPr>
        <w:jc w:val="both"/>
      </w:pPr>
      <w:r>
        <w:t>- по искам к Новосибирской области о возмещении вреда, причиненного незаконными действиями (бездействием) департамента или его должностных лиц, в том числе в результате издания департаментом актов, не соответствующих закону или иному нормативному правовому акту;</w:t>
      </w:r>
    </w:p>
    <w:p w:rsidR="000E36EC" w:rsidRDefault="000E36EC" w:rsidP="005D3F91">
      <w:pPr>
        <w:jc w:val="both"/>
      </w:pPr>
      <w:r>
        <w:t>- по иным искам о взыскании денежных средств за счет средств казны Новосибирской области (за исключением судебных актов о взыскании денежных сре</w:t>
      </w:r>
      <w:proofErr w:type="gramStart"/>
      <w:r>
        <w:t>дств в п</w:t>
      </w:r>
      <w:proofErr w:type="gramEnd"/>
      <w:r>
        <w:t>орядке субсидиарной ответственности департамента);</w:t>
      </w:r>
    </w:p>
    <w:p w:rsidR="000E36EC" w:rsidRDefault="000E36EC" w:rsidP="005D3F91">
      <w:pPr>
        <w:jc w:val="both"/>
      </w:pPr>
      <w:r>
        <w:t xml:space="preserve">- </w:t>
      </w:r>
      <w:proofErr w:type="gramStart"/>
      <w:r>
        <w:t>о присуждении компенсации за нарушение права на исполнение судебного акта в разумный срок за счет</w:t>
      </w:r>
      <w:proofErr w:type="gramEnd"/>
      <w:r>
        <w:t xml:space="preserve"> средств бюджета Новосибирской области, о возмещении судебных расходов (издержек) в связи с подачей вышеуказанных исков</w:t>
      </w:r>
      <w:r w:rsidR="007F0A6D">
        <w:t>.</w:t>
      </w:r>
    </w:p>
    <w:p w:rsidR="007F0A6D" w:rsidRPr="00B8374B" w:rsidRDefault="005D3F91" w:rsidP="005D3F91">
      <w:pPr>
        <w:jc w:val="both"/>
      </w:pPr>
      <w:r>
        <w:t xml:space="preserve">3.2.2. </w:t>
      </w:r>
      <w:proofErr w:type="gramStart"/>
      <w:r w:rsidR="007F0A6D" w:rsidRPr="00B8374B">
        <w:t xml:space="preserve">Формирование резерва предстоящих расходов отражается с момента </w:t>
      </w:r>
      <w:r w:rsidR="007F0A6D">
        <w:t>поступления информации (в виде копии письма в Министерство финансов и налоговой политики Новосибирской области) о</w:t>
      </w:r>
      <w:r w:rsidR="007F0A6D">
        <w:t xml:space="preserve"> результатах обжалования судебных актов</w:t>
      </w:r>
      <w:r>
        <w:t xml:space="preserve">, указанных в п.3.2.1. </w:t>
      </w:r>
      <w:r w:rsidR="007F0A6D">
        <w:t xml:space="preserve"> (при наличии оснований для их обжалования департаментом, а также в случае их обжалования иными участниками судебного процесса) – в течение 10 дней после вынесения (принятия) судебного акта апелляционной, ка</w:t>
      </w:r>
      <w:r>
        <w:t>с</w:t>
      </w:r>
      <w:r w:rsidR="007F0A6D">
        <w:t>сационной или надзорной</w:t>
      </w:r>
      <w:proofErr w:type="gramEnd"/>
      <w:r w:rsidR="007F0A6D">
        <w:t xml:space="preserve"> инстанции в </w:t>
      </w:r>
      <w:r w:rsidR="00CF1E94">
        <w:t>окончательной форме.</w:t>
      </w:r>
    </w:p>
    <w:p w:rsidR="00BF5F69" w:rsidRPr="00BF5F69" w:rsidRDefault="00BF5F69" w:rsidP="00BF5F69">
      <w:r>
        <w:t>3</w:t>
      </w:r>
      <w:r w:rsidRPr="00BF5F69">
        <w:t>.</w:t>
      </w:r>
      <w:r>
        <w:t>3</w:t>
      </w:r>
      <w:r w:rsidRPr="00BF5F69">
        <w:t xml:space="preserve">. Операции по формированию резерва </w:t>
      </w:r>
      <w:r>
        <w:t>по судебным искам</w:t>
      </w:r>
      <w:r w:rsidRPr="00BF5F69">
        <w:t xml:space="preserve"> отражаются в бюджетном учете следующими записями:</w:t>
      </w:r>
    </w:p>
    <w:p w:rsidR="00957244" w:rsidRDefault="00957244" w:rsidP="004747A3">
      <w:bookmarkStart w:id="0" w:name="_GoBack"/>
      <w:bookmarkEnd w:id="0"/>
    </w:p>
    <w:tbl>
      <w:tblPr>
        <w:tblStyle w:val="a3"/>
        <w:tblW w:w="0" w:type="auto"/>
        <w:tblInd w:w="108" w:type="dxa"/>
        <w:tblLook w:val="01E0" w:firstRow="1" w:lastRow="1" w:firstColumn="1" w:lastColumn="1" w:noHBand="0" w:noVBand="0"/>
      </w:tblPr>
      <w:tblGrid>
        <w:gridCol w:w="550"/>
        <w:gridCol w:w="1686"/>
        <w:gridCol w:w="1686"/>
        <w:gridCol w:w="5541"/>
      </w:tblGrid>
      <w:tr w:rsidR="00BF5F69" w:rsidRPr="004747A3" w:rsidTr="009D16C4">
        <w:tc>
          <w:tcPr>
            <w:tcW w:w="550" w:type="dxa"/>
          </w:tcPr>
          <w:p w:rsidR="00BF5F69" w:rsidRPr="009D16C4" w:rsidRDefault="00BF5F69" w:rsidP="00602450">
            <w:pPr>
              <w:jc w:val="center"/>
            </w:pPr>
            <w:r w:rsidRPr="009D16C4">
              <w:t>№ п/п</w:t>
            </w:r>
          </w:p>
        </w:tc>
        <w:tc>
          <w:tcPr>
            <w:tcW w:w="1686" w:type="dxa"/>
          </w:tcPr>
          <w:p w:rsidR="00BF5F69" w:rsidRPr="009D16C4" w:rsidRDefault="00BF5F69" w:rsidP="00602450">
            <w:pPr>
              <w:jc w:val="center"/>
            </w:pPr>
            <w:r w:rsidRPr="009D16C4">
              <w:t>Дебет</w:t>
            </w:r>
          </w:p>
        </w:tc>
        <w:tc>
          <w:tcPr>
            <w:tcW w:w="1686" w:type="dxa"/>
          </w:tcPr>
          <w:p w:rsidR="00BF5F69" w:rsidRPr="009D16C4" w:rsidRDefault="00BF5F69" w:rsidP="00602450">
            <w:pPr>
              <w:jc w:val="center"/>
            </w:pPr>
            <w:r w:rsidRPr="009D16C4">
              <w:t>Кредит</w:t>
            </w:r>
          </w:p>
        </w:tc>
        <w:tc>
          <w:tcPr>
            <w:tcW w:w="5541" w:type="dxa"/>
          </w:tcPr>
          <w:p w:rsidR="00BF5F69" w:rsidRPr="009D16C4" w:rsidRDefault="00BF5F69" w:rsidP="00602450">
            <w:pPr>
              <w:jc w:val="center"/>
            </w:pPr>
            <w:r w:rsidRPr="009D16C4">
              <w:t>Наименование хозяйственной операции</w:t>
            </w:r>
          </w:p>
        </w:tc>
      </w:tr>
      <w:tr w:rsidR="00BF5F69" w:rsidRPr="004747A3" w:rsidTr="009D16C4">
        <w:tc>
          <w:tcPr>
            <w:tcW w:w="550" w:type="dxa"/>
          </w:tcPr>
          <w:p w:rsidR="00BF5F69" w:rsidRPr="009D16C4" w:rsidRDefault="00BF5F69" w:rsidP="00602450">
            <w:pPr>
              <w:jc w:val="both"/>
            </w:pPr>
          </w:p>
        </w:tc>
        <w:tc>
          <w:tcPr>
            <w:tcW w:w="1686" w:type="dxa"/>
          </w:tcPr>
          <w:p w:rsidR="00BF5F69" w:rsidRPr="009D16C4" w:rsidRDefault="00BF5F69" w:rsidP="00602450">
            <w:pPr>
              <w:jc w:val="both"/>
            </w:pPr>
          </w:p>
        </w:tc>
        <w:tc>
          <w:tcPr>
            <w:tcW w:w="1686" w:type="dxa"/>
          </w:tcPr>
          <w:p w:rsidR="00BF5F69" w:rsidRPr="009D16C4" w:rsidRDefault="00BF5F69" w:rsidP="00602450">
            <w:pPr>
              <w:jc w:val="both"/>
            </w:pPr>
          </w:p>
        </w:tc>
        <w:tc>
          <w:tcPr>
            <w:tcW w:w="5541" w:type="dxa"/>
          </w:tcPr>
          <w:p w:rsidR="00BF5F69" w:rsidRPr="009D16C4" w:rsidRDefault="00BF5F69" w:rsidP="00602450">
            <w:pPr>
              <w:jc w:val="center"/>
            </w:pPr>
          </w:p>
        </w:tc>
      </w:tr>
      <w:tr w:rsidR="00BF5F69" w:rsidRPr="004747A3" w:rsidTr="009D16C4">
        <w:tc>
          <w:tcPr>
            <w:tcW w:w="550" w:type="dxa"/>
          </w:tcPr>
          <w:p w:rsidR="00BF5F69" w:rsidRPr="009D16C4" w:rsidRDefault="00BF5F69" w:rsidP="00602450">
            <w:pPr>
              <w:jc w:val="both"/>
            </w:pPr>
            <w:r w:rsidRPr="009D16C4">
              <w:lastRenderedPageBreak/>
              <w:t>1</w:t>
            </w:r>
          </w:p>
        </w:tc>
        <w:tc>
          <w:tcPr>
            <w:tcW w:w="1686" w:type="dxa"/>
          </w:tcPr>
          <w:p w:rsidR="00BF5F69" w:rsidRPr="009D16C4" w:rsidRDefault="003D7987" w:rsidP="00602450">
            <w:pPr>
              <w:jc w:val="both"/>
            </w:pPr>
            <w:r>
              <w:t>1.401.20.29Х</w:t>
            </w:r>
          </w:p>
        </w:tc>
        <w:tc>
          <w:tcPr>
            <w:tcW w:w="1686" w:type="dxa"/>
          </w:tcPr>
          <w:p w:rsidR="00BF5F69" w:rsidRPr="009D16C4" w:rsidRDefault="00BF5F69" w:rsidP="003D7987">
            <w:pPr>
              <w:jc w:val="both"/>
            </w:pPr>
            <w:r w:rsidRPr="009D16C4">
              <w:t>1.401.60.29</w:t>
            </w:r>
            <w:r w:rsidR="003D7987">
              <w:t>Х</w:t>
            </w:r>
          </w:p>
        </w:tc>
        <w:tc>
          <w:tcPr>
            <w:tcW w:w="5541" w:type="dxa"/>
          </w:tcPr>
          <w:p w:rsidR="00BF5F69" w:rsidRPr="009D16C4" w:rsidRDefault="00BF5F69" w:rsidP="00602450">
            <w:pPr>
              <w:jc w:val="center"/>
            </w:pPr>
            <w:r w:rsidRPr="009D16C4">
              <w:t xml:space="preserve">Начисление сумм резерва на оплату обязательств по претензиям, искам, предъявленным в адрес департамента (в том числе </w:t>
            </w:r>
            <w:proofErr w:type="gramStart"/>
            <w:r w:rsidRPr="009D16C4">
              <w:t>оспариваемые</w:t>
            </w:r>
            <w:proofErr w:type="gramEnd"/>
            <w:r w:rsidRPr="009D16C4">
              <w:t xml:space="preserve"> в судебном порядке)</w:t>
            </w:r>
          </w:p>
        </w:tc>
      </w:tr>
      <w:tr w:rsidR="00BF5F69" w:rsidRPr="004747A3" w:rsidTr="009D16C4">
        <w:tc>
          <w:tcPr>
            <w:tcW w:w="550" w:type="dxa"/>
          </w:tcPr>
          <w:p w:rsidR="00BF5F69" w:rsidRPr="009D16C4" w:rsidRDefault="00BF5F69" w:rsidP="00602450">
            <w:pPr>
              <w:jc w:val="both"/>
            </w:pPr>
            <w:r w:rsidRPr="009D16C4">
              <w:t>2</w:t>
            </w:r>
          </w:p>
        </w:tc>
        <w:tc>
          <w:tcPr>
            <w:tcW w:w="1686" w:type="dxa"/>
          </w:tcPr>
          <w:p w:rsidR="00BF5F69" w:rsidRPr="009D16C4" w:rsidRDefault="00BF5F69" w:rsidP="003D7987">
            <w:pPr>
              <w:jc w:val="both"/>
            </w:pPr>
            <w:r w:rsidRPr="009D16C4">
              <w:t>1.401.60.2</w:t>
            </w:r>
            <w:r w:rsidR="009D16C4" w:rsidRPr="009D16C4">
              <w:t>9</w:t>
            </w:r>
            <w:r w:rsidR="003D7987">
              <w:t>Х</w:t>
            </w:r>
          </w:p>
        </w:tc>
        <w:tc>
          <w:tcPr>
            <w:tcW w:w="1686" w:type="dxa"/>
          </w:tcPr>
          <w:p w:rsidR="00BF5F69" w:rsidRPr="009D16C4" w:rsidRDefault="00BF5F69" w:rsidP="00F01DBF">
            <w:pPr>
              <w:jc w:val="both"/>
            </w:pPr>
            <w:r w:rsidRPr="009D16C4">
              <w:t>1</w:t>
            </w:r>
            <w:r w:rsidRPr="0095332F">
              <w:t>.302.</w:t>
            </w:r>
            <w:r w:rsidR="009D16C4" w:rsidRPr="0095332F">
              <w:t>9</w:t>
            </w:r>
            <w:r w:rsidR="00F01DBF">
              <w:t>Х</w:t>
            </w:r>
            <w:r w:rsidRPr="0095332F">
              <w:t>.730</w:t>
            </w:r>
          </w:p>
        </w:tc>
        <w:tc>
          <w:tcPr>
            <w:tcW w:w="5541" w:type="dxa"/>
          </w:tcPr>
          <w:p w:rsidR="00BF5F69" w:rsidRPr="009D16C4" w:rsidRDefault="00BF5F69" w:rsidP="00602450">
            <w:pPr>
              <w:jc w:val="both"/>
            </w:pPr>
            <w:r w:rsidRPr="009D16C4">
              <w:t>Принятие обязательств на оплату</w:t>
            </w:r>
            <w:r w:rsidR="009D16C4" w:rsidRPr="009D16C4">
              <w:t xml:space="preserve"> обязательств по претензиям, искам, предъявленным в адрес департамента (в том числе оспариваемые в судебном порядке)</w:t>
            </w:r>
            <w:r w:rsidRPr="009D16C4">
              <w:t>, за счет принятых резервов</w:t>
            </w:r>
          </w:p>
        </w:tc>
      </w:tr>
    </w:tbl>
    <w:p w:rsidR="00BF5F69" w:rsidRPr="004747A3" w:rsidRDefault="00BF5F69" w:rsidP="004747A3"/>
    <w:sectPr w:rsidR="00BF5F69" w:rsidRPr="004747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E76"/>
    <w:rsid w:val="00091E22"/>
    <w:rsid w:val="000E36EC"/>
    <w:rsid w:val="001414A6"/>
    <w:rsid w:val="0023607B"/>
    <w:rsid w:val="003D7987"/>
    <w:rsid w:val="004747A3"/>
    <w:rsid w:val="00477EB5"/>
    <w:rsid w:val="005067CE"/>
    <w:rsid w:val="005D3F91"/>
    <w:rsid w:val="007F0A6D"/>
    <w:rsid w:val="008E32A9"/>
    <w:rsid w:val="0095332F"/>
    <w:rsid w:val="00957244"/>
    <w:rsid w:val="009B64E8"/>
    <w:rsid w:val="009C2D48"/>
    <w:rsid w:val="009D16C4"/>
    <w:rsid w:val="00A9219E"/>
    <w:rsid w:val="00AB190D"/>
    <w:rsid w:val="00B36A38"/>
    <w:rsid w:val="00B57E76"/>
    <w:rsid w:val="00B64DCB"/>
    <w:rsid w:val="00B8374B"/>
    <w:rsid w:val="00BF5F69"/>
    <w:rsid w:val="00CF1E94"/>
    <w:rsid w:val="00D34470"/>
    <w:rsid w:val="00D61BDA"/>
    <w:rsid w:val="00EF42A9"/>
    <w:rsid w:val="00F01D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4A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rsid w:val="001414A6"/>
    <w:pPr>
      <w:spacing w:after="120"/>
    </w:pPr>
    <w:rPr>
      <w:sz w:val="16"/>
      <w:szCs w:val="16"/>
    </w:rPr>
  </w:style>
  <w:style w:type="character" w:customStyle="1" w:styleId="30">
    <w:name w:val="Основной текст 3 Знак"/>
    <w:basedOn w:val="a0"/>
    <w:link w:val="3"/>
    <w:uiPriority w:val="99"/>
    <w:rsid w:val="001414A6"/>
    <w:rPr>
      <w:rFonts w:ascii="Times New Roman" w:eastAsia="Times New Roman" w:hAnsi="Times New Roman" w:cs="Times New Roman"/>
      <w:sz w:val="16"/>
      <w:szCs w:val="16"/>
      <w:lang w:eastAsia="ru-RU"/>
    </w:rPr>
  </w:style>
  <w:style w:type="table" w:styleId="a3">
    <w:name w:val="Table Grid"/>
    <w:basedOn w:val="a1"/>
    <w:rsid w:val="009C2D4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4A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rsid w:val="001414A6"/>
    <w:pPr>
      <w:spacing w:after="120"/>
    </w:pPr>
    <w:rPr>
      <w:sz w:val="16"/>
      <w:szCs w:val="16"/>
    </w:rPr>
  </w:style>
  <w:style w:type="character" w:customStyle="1" w:styleId="30">
    <w:name w:val="Основной текст 3 Знак"/>
    <w:basedOn w:val="a0"/>
    <w:link w:val="3"/>
    <w:uiPriority w:val="99"/>
    <w:rsid w:val="001414A6"/>
    <w:rPr>
      <w:rFonts w:ascii="Times New Roman" w:eastAsia="Times New Roman" w:hAnsi="Times New Roman" w:cs="Times New Roman"/>
      <w:sz w:val="16"/>
      <w:szCs w:val="16"/>
      <w:lang w:eastAsia="ru-RU"/>
    </w:rPr>
  </w:style>
  <w:style w:type="table" w:styleId="a3">
    <w:name w:val="Table Grid"/>
    <w:basedOn w:val="a1"/>
    <w:rsid w:val="009C2D4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44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EF878EAE27EC65F2BCCF92BE871283796B4442ECF63ABF261F31E7F5846C29562F9B9240B6840DBE5AI" TargetMode="External"/><Relationship Id="rId5" Type="http://schemas.openxmlformats.org/officeDocument/2006/relationships/hyperlink" Target="consultantplus://offline/ref=F8D087B76DBDFBEDE6E2025226A8438592DDAD3E1BEEB59FBD44BDB02F2A71E750B2F1737E52A256b8S1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880</Words>
  <Characters>5020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Доронина</dc:creator>
  <cp:keywords/>
  <dc:description/>
  <cp:lastModifiedBy>Доронина</cp:lastModifiedBy>
  <cp:revision>22</cp:revision>
  <cp:lastPrinted>2018-11-23T10:19:00Z</cp:lastPrinted>
  <dcterms:created xsi:type="dcterms:W3CDTF">2018-11-01T09:34:00Z</dcterms:created>
  <dcterms:modified xsi:type="dcterms:W3CDTF">2019-03-18T08:10:00Z</dcterms:modified>
</cp:coreProperties>
</file>